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9B58BF">
      <w:pPr>
        <w:spacing w:before="162" w:line="225" w:lineRule="auto"/>
        <w:outlineLvl w:val="0"/>
        <w:rPr>
          <w:rFonts w:hint="eastAsia" w:ascii="宋体" w:hAnsi="宋体" w:eastAsia="宋体" w:cs="宋体"/>
          <w:sz w:val="24"/>
          <w:szCs w:val="24"/>
          <w:lang w:eastAsia="zh-CN"/>
        </w:rPr>
      </w:pPr>
      <w:bookmarkStart w:id="0" w:name="_Toc32280"/>
      <w:r>
        <w:rPr>
          <w:rFonts w:hint="eastAsia" w:ascii="宋体" w:hAnsi="宋体" w:eastAsia="宋体" w:cs="宋体"/>
          <w:b/>
          <w:bCs/>
          <w:spacing w:val="4"/>
          <w:sz w:val="28"/>
          <w:szCs w:val="28"/>
        </w:rPr>
        <w:t>项目编号：</w:t>
      </w:r>
      <w:r>
        <w:rPr>
          <w:rFonts w:hint="eastAsia" w:ascii="宋体" w:hAnsi="宋体" w:eastAsia="宋体" w:cs="宋体"/>
          <w:b/>
          <w:bCs/>
          <w:sz w:val="28"/>
          <w:szCs w:val="28"/>
          <w:lang w:eastAsia="zh-CN"/>
        </w:rPr>
        <w:t>XXGC-2024-000161-4</w:t>
      </w:r>
      <w:bookmarkEnd w:id="0"/>
    </w:p>
    <w:p w14:paraId="43DA775A">
      <w:pPr>
        <w:pStyle w:val="7"/>
        <w:spacing w:line="248" w:lineRule="auto"/>
        <w:rPr>
          <w:rFonts w:hint="eastAsia" w:ascii="宋体" w:hAnsi="宋体" w:eastAsia="宋体" w:cs="宋体"/>
          <w:sz w:val="24"/>
          <w:szCs w:val="24"/>
        </w:rPr>
      </w:pPr>
    </w:p>
    <w:p w14:paraId="6D42898A">
      <w:pPr>
        <w:pStyle w:val="7"/>
        <w:spacing w:line="248" w:lineRule="auto"/>
        <w:rPr>
          <w:rFonts w:hint="eastAsia" w:ascii="宋体" w:hAnsi="宋体" w:eastAsia="宋体" w:cs="宋体"/>
          <w:sz w:val="24"/>
          <w:szCs w:val="24"/>
        </w:rPr>
      </w:pPr>
    </w:p>
    <w:p w14:paraId="1E00BAF8">
      <w:pPr>
        <w:pStyle w:val="7"/>
        <w:spacing w:line="248" w:lineRule="auto"/>
        <w:rPr>
          <w:rFonts w:hint="eastAsia" w:ascii="宋体" w:hAnsi="宋体" w:eastAsia="宋体" w:cs="宋体"/>
          <w:sz w:val="24"/>
          <w:szCs w:val="24"/>
        </w:rPr>
      </w:pPr>
    </w:p>
    <w:p w14:paraId="5F0B91DA">
      <w:pPr>
        <w:pStyle w:val="7"/>
        <w:spacing w:line="248" w:lineRule="auto"/>
        <w:rPr>
          <w:rFonts w:hint="eastAsia" w:ascii="宋体" w:hAnsi="宋体" w:eastAsia="宋体" w:cs="宋体"/>
          <w:sz w:val="24"/>
          <w:szCs w:val="24"/>
        </w:rPr>
      </w:pPr>
    </w:p>
    <w:p w14:paraId="525747D8">
      <w:pPr>
        <w:pStyle w:val="7"/>
        <w:spacing w:line="249" w:lineRule="auto"/>
        <w:rPr>
          <w:rFonts w:hint="eastAsia" w:ascii="宋体" w:hAnsi="宋体" w:eastAsia="宋体" w:cs="宋体"/>
          <w:sz w:val="24"/>
          <w:szCs w:val="24"/>
        </w:rPr>
      </w:pPr>
    </w:p>
    <w:p w14:paraId="1E48F116">
      <w:pPr>
        <w:pStyle w:val="7"/>
        <w:spacing w:line="249" w:lineRule="auto"/>
        <w:rPr>
          <w:rFonts w:hint="eastAsia" w:ascii="宋体" w:hAnsi="宋体" w:eastAsia="宋体" w:cs="宋体"/>
          <w:sz w:val="24"/>
          <w:szCs w:val="24"/>
        </w:rPr>
      </w:pPr>
    </w:p>
    <w:p w14:paraId="3C9EF6D1">
      <w:pPr>
        <w:pStyle w:val="7"/>
        <w:spacing w:line="249" w:lineRule="auto"/>
        <w:rPr>
          <w:rFonts w:hint="eastAsia" w:ascii="宋体" w:hAnsi="宋体" w:eastAsia="宋体" w:cs="宋体"/>
          <w:sz w:val="24"/>
          <w:szCs w:val="24"/>
        </w:rPr>
      </w:pPr>
    </w:p>
    <w:p w14:paraId="47E38735">
      <w:pPr>
        <w:pStyle w:val="7"/>
        <w:spacing w:line="249" w:lineRule="auto"/>
        <w:rPr>
          <w:rFonts w:hint="eastAsia" w:ascii="宋体" w:hAnsi="宋体" w:eastAsia="宋体" w:cs="宋体"/>
          <w:sz w:val="24"/>
          <w:szCs w:val="24"/>
        </w:rPr>
      </w:pPr>
    </w:p>
    <w:p w14:paraId="7848F7A6">
      <w:pPr>
        <w:spacing w:before="169" w:line="220" w:lineRule="auto"/>
        <w:jc w:val="center"/>
        <w:outlineLvl w:val="0"/>
        <w:rPr>
          <w:rFonts w:hint="eastAsia" w:ascii="宋体" w:hAnsi="宋体" w:eastAsia="宋体" w:cs="宋体"/>
          <w:sz w:val="44"/>
          <w:szCs w:val="44"/>
          <w:lang w:eastAsia="zh-CN"/>
        </w:rPr>
      </w:pPr>
      <w:r>
        <w:rPr>
          <w:rFonts w:hint="eastAsia" w:ascii="宋体" w:hAnsi="宋体" w:eastAsia="宋体" w:cs="宋体"/>
          <w:b/>
          <w:bCs/>
          <w:spacing w:val="-6"/>
          <w:sz w:val="44"/>
          <w:szCs w:val="44"/>
          <w:lang w:val="en-US" w:eastAsia="zh-CN"/>
        </w:rPr>
        <w:t xml:space="preserve">    </w:t>
      </w:r>
      <w:bookmarkStart w:id="1" w:name="_Toc12982"/>
      <w:r>
        <w:rPr>
          <w:rFonts w:hint="eastAsia" w:ascii="宋体" w:hAnsi="宋体" w:eastAsia="宋体" w:cs="宋体"/>
          <w:b/>
          <w:bCs/>
          <w:spacing w:val="-6"/>
          <w:sz w:val="44"/>
          <w:szCs w:val="44"/>
          <w:lang w:eastAsia="zh-CN"/>
        </w:rPr>
        <w:t>西咸新区泾河新城高庄中学提升改造项目</w:t>
      </w:r>
      <w:bookmarkEnd w:id="1"/>
    </w:p>
    <w:p w14:paraId="24EBA4B1">
      <w:pPr>
        <w:pStyle w:val="7"/>
        <w:spacing w:line="245" w:lineRule="auto"/>
        <w:rPr>
          <w:rFonts w:hint="eastAsia" w:ascii="宋体" w:hAnsi="宋体" w:eastAsia="宋体" w:cs="宋体"/>
          <w:sz w:val="44"/>
          <w:szCs w:val="44"/>
        </w:rPr>
      </w:pPr>
    </w:p>
    <w:p w14:paraId="50A4F1CA">
      <w:pPr>
        <w:pStyle w:val="7"/>
        <w:spacing w:line="245" w:lineRule="auto"/>
        <w:rPr>
          <w:rFonts w:hint="eastAsia" w:ascii="宋体" w:hAnsi="宋体" w:eastAsia="宋体" w:cs="宋体"/>
          <w:sz w:val="44"/>
          <w:szCs w:val="44"/>
        </w:rPr>
      </w:pPr>
    </w:p>
    <w:p w14:paraId="2869BAA0">
      <w:pPr>
        <w:pStyle w:val="7"/>
        <w:spacing w:line="246" w:lineRule="auto"/>
        <w:rPr>
          <w:rFonts w:hint="eastAsia" w:ascii="宋体" w:hAnsi="宋体" w:eastAsia="宋体" w:cs="宋体"/>
          <w:sz w:val="44"/>
          <w:szCs w:val="44"/>
        </w:rPr>
      </w:pPr>
    </w:p>
    <w:p w14:paraId="24315F30">
      <w:pPr>
        <w:spacing w:before="231" w:line="222" w:lineRule="auto"/>
        <w:ind w:left="2361" w:firstLine="1319" w:firstLineChars="300"/>
        <w:outlineLvl w:val="0"/>
        <w:rPr>
          <w:rFonts w:hint="eastAsia" w:ascii="宋体" w:hAnsi="宋体" w:eastAsia="宋体" w:cs="宋体"/>
          <w:sz w:val="44"/>
          <w:szCs w:val="44"/>
        </w:rPr>
      </w:pPr>
      <w:bookmarkStart w:id="2" w:name="_Toc26589"/>
      <w:r>
        <w:rPr>
          <w:rFonts w:hint="eastAsia" w:ascii="宋体" w:hAnsi="宋体" w:eastAsia="宋体" w:cs="宋体"/>
          <w:b/>
          <w:bCs/>
          <w:spacing w:val="-1"/>
          <w:sz w:val="44"/>
          <w:szCs w:val="44"/>
        </w:rPr>
        <w:t>竞争性磋商文件</w:t>
      </w:r>
      <w:bookmarkEnd w:id="2"/>
    </w:p>
    <w:p w14:paraId="58B0BF69">
      <w:pPr>
        <w:pStyle w:val="7"/>
        <w:spacing w:line="248" w:lineRule="auto"/>
        <w:rPr>
          <w:rFonts w:hint="eastAsia" w:ascii="宋体" w:hAnsi="宋体" w:eastAsia="宋体" w:cs="宋体"/>
          <w:sz w:val="24"/>
          <w:szCs w:val="24"/>
        </w:rPr>
      </w:pPr>
    </w:p>
    <w:p w14:paraId="0805CFAF">
      <w:pPr>
        <w:pStyle w:val="7"/>
        <w:spacing w:line="248" w:lineRule="auto"/>
        <w:rPr>
          <w:rFonts w:hint="eastAsia" w:ascii="宋体" w:hAnsi="宋体" w:eastAsia="宋体" w:cs="宋体"/>
          <w:sz w:val="24"/>
          <w:szCs w:val="24"/>
        </w:rPr>
      </w:pPr>
    </w:p>
    <w:p w14:paraId="52F90B51">
      <w:pPr>
        <w:pStyle w:val="7"/>
        <w:spacing w:line="248" w:lineRule="auto"/>
        <w:rPr>
          <w:rFonts w:hint="eastAsia" w:ascii="宋体" w:hAnsi="宋体" w:eastAsia="宋体" w:cs="宋体"/>
          <w:sz w:val="24"/>
          <w:szCs w:val="24"/>
        </w:rPr>
      </w:pPr>
    </w:p>
    <w:p w14:paraId="18A4F1F7">
      <w:pPr>
        <w:pStyle w:val="7"/>
        <w:spacing w:line="248" w:lineRule="auto"/>
        <w:rPr>
          <w:rFonts w:hint="eastAsia" w:ascii="宋体" w:hAnsi="宋体" w:eastAsia="宋体" w:cs="宋体"/>
          <w:sz w:val="24"/>
          <w:szCs w:val="24"/>
        </w:rPr>
      </w:pPr>
    </w:p>
    <w:p w14:paraId="012609D1">
      <w:pPr>
        <w:pStyle w:val="7"/>
        <w:spacing w:line="248" w:lineRule="auto"/>
        <w:rPr>
          <w:rFonts w:hint="eastAsia" w:ascii="宋体" w:hAnsi="宋体" w:eastAsia="宋体" w:cs="宋体"/>
          <w:sz w:val="24"/>
          <w:szCs w:val="24"/>
        </w:rPr>
      </w:pPr>
    </w:p>
    <w:p w14:paraId="26C8AF3F">
      <w:pPr>
        <w:pStyle w:val="7"/>
        <w:spacing w:line="248" w:lineRule="auto"/>
        <w:rPr>
          <w:rFonts w:hint="eastAsia" w:ascii="宋体" w:hAnsi="宋体" w:eastAsia="宋体" w:cs="宋体"/>
          <w:sz w:val="24"/>
          <w:szCs w:val="24"/>
        </w:rPr>
      </w:pPr>
    </w:p>
    <w:p w14:paraId="47E507B4">
      <w:pPr>
        <w:pStyle w:val="7"/>
        <w:spacing w:line="248" w:lineRule="auto"/>
        <w:rPr>
          <w:rFonts w:hint="eastAsia" w:ascii="宋体" w:hAnsi="宋体" w:eastAsia="宋体" w:cs="宋体"/>
          <w:sz w:val="24"/>
          <w:szCs w:val="24"/>
        </w:rPr>
      </w:pPr>
    </w:p>
    <w:p w14:paraId="29A9000D">
      <w:pPr>
        <w:pStyle w:val="7"/>
        <w:spacing w:line="248" w:lineRule="auto"/>
        <w:rPr>
          <w:rFonts w:hint="eastAsia" w:ascii="宋体" w:hAnsi="宋体" w:eastAsia="宋体" w:cs="宋体"/>
          <w:sz w:val="24"/>
          <w:szCs w:val="24"/>
        </w:rPr>
      </w:pPr>
    </w:p>
    <w:p w14:paraId="5FD7F1B0">
      <w:pPr>
        <w:pStyle w:val="7"/>
        <w:spacing w:line="248" w:lineRule="auto"/>
        <w:rPr>
          <w:rFonts w:hint="eastAsia" w:ascii="宋体" w:hAnsi="宋体" w:eastAsia="宋体" w:cs="宋体"/>
          <w:sz w:val="24"/>
          <w:szCs w:val="24"/>
        </w:rPr>
      </w:pPr>
    </w:p>
    <w:p w14:paraId="5D4E5112">
      <w:pPr>
        <w:pStyle w:val="7"/>
        <w:spacing w:line="249" w:lineRule="auto"/>
        <w:rPr>
          <w:rFonts w:hint="eastAsia" w:ascii="宋体" w:hAnsi="宋体" w:eastAsia="宋体" w:cs="宋体"/>
          <w:sz w:val="24"/>
          <w:szCs w:val="24"/>
        </w:rPr>
      </w:pPr>
    </w:p>
    <w:p w14:paraId="7703504A">
      <w:pPr>
        <w:pStyle w:val="7"/>
        <w:spacing w:line="249" w:lineRule="auto"/>
        <w:rPr>
          <w:rFonts w:hint="eastAsia" w:ascii="宋体" w:hAnsi="宋体" w:eastAsia="宋体" w:cs="宋体"/>
          <w:sz w:val="24"/>
          <w:szCs w:val="24"/>
        </w:rPr>
      </w:pPr>
    </w:p>
    <w:p w14:paraId="2BA978E2">
      <w:pPr>
        <w:pStyle w:val="7"/>
        <w:spacing w:line="249" w:lineRule="auto"/>
        <w:rPr>
          <w:rFonts w:hint="eastAsia" w:ascii="宋体" w:hAnsi="宋体" w:eastAsia="宋体" w:cs="宋体"/>
          <w:sz w:val="24"/>
          <w:szCs w:val="24"/>
        </w:rPr>
      </w:pPr>
    </w:p>
    <w:p w14:paraId="7BD5A2B9">
      <w:pPr>
        <w:pStyle w:val="7"/>
        <w:spacing w:line="249" w:lineRule="auto"/>
        <w:rPr>
          <w:rFonts w:hint="eastAsia" w:ascii="宋体" w:hAnsi="宋体" w:eastAsia="宋体" w:cs="宋体"/>
          <w:sz w:val="24"/>
          <w:szCs w:val="24"/>
        </w:rPr>
      </w:pPr>
    </w:p>
    <w:p w14:paraId="52BC9373">
      <w:pPr>
        <w:pStyle w:val="7"/>
        <w:spacing w:line="249" w:lineRule="auto"/>
        <w:rPr>
          <w:rFonts w:hint="eastAsia" w:ascii="宋体" w:hAnsi="宋体" w:eastAsia="宋体" w:cs="宋体"/>
          <w:sz w:val="24"/>
          <w:szCs w:val="24"/>
        </w:rPr>
      </w:pPr>
    </w:p>
    <w:p w14:paraId="00AEA9ED">
      <w:pPr>
        <w:spacing w:before="101" w:line="224" w:lineRule="auto"/>
        <w:ind w:firstLine="1261" w:firstLineChars="400"/>
        <w:jc w:val="both"/>
        <w:outlineLvl w:val="0"/>
        <w:rPr>
          <w:rFonts w:hint="eastAsia" w:ascii="宋体" w:hAnsi="宋体" w:eastAsia="宋体" w:cs="宋体"/>
          <w:sz w:val="30"/>
          <w:szCs w:val="30"/>
          <w:lang w:eastAsia="zh-CN"/>
        </w:rPr>
      </w:pPr>
      <w:bookmarkStart w:id="3" w:name="_Toc23000"/>
      <w:r>
        <w:rPr>
          <w:rFonts w:hint="eastAsia" w:ascii="宋体" w:hAnsi="宋体" w:eastAsia="宋体" w:cs="宋体"/>
          <w:b/>
          <w:bCs/>
          <w:spacing w:val="7"/>
          <w:sz w:val="30"/>
          <w:szCs w:val="30"/>
        </w:rPr>
        <w:t>采</w:t>
      </w:r>
      <w:r>
        <w:rPr>
          <w:rFonts w:hint="eastAsia" w:ascii="宋体" w:hAnsi="宋体" w:eastAsia="宋体" w:cs="宋体"/>
          <w:b/>
          <w:bCs/>
          <w:spacing w:val="7"/>
          <w:sz w:val="30"/>
          <w:szCs w:val="30"/>
          <w:lang w:val="en-US" w:eastAsia="zh-CN"/>
        </w:rPr>
        <w:t xml:space="preserve">     </w:t>
      </w:r>
      <w:r>
        <w:rPr>
          <w:rFonts w:hint="eastAsia" w:ascii="宋体" w:hAnsi="宋体" w:eastAsia="宋体" w:cs="宋体"/>
          <w:b/>
          <w:bCs/>
          <w:spacing w:val="7"/>
          <w:sz w:val="30"/>
          <w:szCs w:val="30"/>
        </w:rPr>
        <w:t>购</w:t>
      </w:r>
      <w:r>
        <w:rPr>
          <w:rFonts w:hint="eastAsia" w:ascii="宋体" w:hAnsi="宋体" w:eastAsia="宋体" w:cs="宋体"/>
          <w:b/>
          <w:bCs/>
          <w:spacing w:val="7"/>
          <w:sz w:val="30"/>
          <w:szCs w:val="30"/>
          <w:lang w:val="en-US" w:eastAsia="zh-CN"/>
        </w:rPr>
        <w:t xml:space="preserve">     </w:t>
      </w:r>
      <w:r>
        <w:rPr>
          <w:rFonts w:hint="eastAsia" w:ascii="宋体" w:hAnsi="宋体" w:eastAsia="宋体" w:cs="宋体"/>
          <w:b/>
          <w:bCs/>
          <w:spacing w:val="7"/>
          <w:sz w:val="30"/>
          <w:szCs w:val="30"/>
        </w:rPr>
        <w:t>人：</w:t>
      </w:r>
      <w:r>
        <w:rPr>
          <w:rFonts w:hint="eastAsia" w:ascii="宋体" w:hAnsi="宋体" w:eastAsia="宋体" w:cs="宋体"/>
          <w:b/>
          <w:bCs/>
          <w:spacing w:val="7"/>
          <w:sz w:val="30"/>
          <w:szCs w:val="30"/>
          <w:lang w:eastAsia="zh-CN"/>
        </w:rPr>
        <w:t>泾阳县高庄镇高庄中学</w:t>
      </w:r>
      <w:bookmarkEnd w:id="3"/>
    </w:p>
    <w:p w14:paraId="6CCB00EF">
      <w:pPr>
        <w:spacing w:before="249" w:line="357" w:lineRule="auto"/>
        <w:ind w:left="3907" w:right="477" w:hanging="2735"/>
        <w:jc w:val="center"/>
        <w:outlineLvl w:val="0"/>
        <w:rPr>
          <w:rFonts w:hint="eastAsia" w:ascii="宋体" w:hAnsi="宋体" w:eastAsia="宋体" w:cs="宋体"/>
          <w:spacing w:val="6"/>
          <w:sz w:val="30"/>
          <w:szCs w:val="30"/>
        </w:rPr>
      </w:pPr>
      <w:bookmarkStart w:id="4" w:name="_Toc28740"/>
      <w:r>
        <w:rPr>
          <w:rFonts w:hint="eastAsia" w:ascii="宋体" w:hAnsi="宋体" w:eastAsia="宋体" w:cs="宋体"/>
          <w:b/>
          <w:bCs/>
          <w:spacing w:val="7"/>
          <w:sz w:val="30"/>
          <w:szCs w:val="30"/>
        </w:rPr>
        <w:t>采购采购代理机构：</w:t>
      </w:r>
      <w:r>
        <w:rPr>
          <w:rFonts w:hint="eastAsia" w:ascii="宋体" w:hAnsi="宋体" w:eastAsia="宋体" w:cs="宋体"/>
          <w:b/>
          <w:bCs/>
          <w:spacing w:val="7"/>
          <w:sz w:val="30"/>
          <w:szCs w:val="30"/>
          <w:lang w:eastAsia="zh-CN"/>
        </w:rPr>
        <w:t>陕西天沃工程项目管理有限公司</w:t>
      </w:r>
      <w:bookmarkEnd w:id="4"/>
    </w:p>
    <w:p w14:paraId="5ED90A2D">
      <w:pPr>
        <w:spacing w:before="249" w:line="357" w:lineRule="auto"/>
        <w:ind w:left="3907" w:right="477" w:hanging="2735"/>
        <w:jc w:val="center"/>
        <w:rPr>
          <w:rFonts w:hint="eastAsia" w:ascii="宋体" w:hAnsi="宋体" w:eastAsia="宋体" w:cs="宋体"/>
          <w:sz w:val="24"/>
          <w:szCs w:val="24"/>
        </w:rPr>
      </w:pPr>
      <w:r>
        <w:rPr>
          <w:rFonts w:hint="eastAsia" w:ascii="宋体" w:hAnsi="宋体" w:eastAsia="宋体" w:cs="宋体"/>
          <w:b/>
          <w:bCs/>
          <w:spacing w:val="5"/>
          <w:sz w:val="30"/>
          <w:szCs w:val="30"/>
        </w:rPr>
        <w:t>二〇二四年十</w:t>
      </w:r>
      <w:r>
        <w:rPr>
          <w:rFonts w:hint="eastAsia" w:ascii="宋体" w:hAnsi="宋体" w:eastAsia="宋体" w:cs="宋体"/>
          <w:b/>
          <w:bCs/>
          <w:spacing w:val="5"/>
          <w:sz w:val="30"/>
          <w:szCs w:val="30"/>
          <w:lang w:val="en-US" w:eastAsia="zh-CN"/>
        </w:rPr>
        <w:t>二</w:t>
      </w:r>
      <w:r>
        <w:rPr>
          <w:rFonts w:hint="eastAsia" w:ascii="宋体" w:hAnsi="宋体" w:eastAsia="宋体" w:cs="宋体"/>
          <w:b/>
          <w:bCs/>
          <w:spacing w:val="5"/>
          <w:sz w:val="30"/>
          <w:szCs w:val="30"/>
        </w:rPr>
        <w:t>月</w:t>
      </w:r>
    </w:p>
    <w:p w14:paraId="67534BF0">
      <w:pPr>
        <w:rPr>
          <w:rFonts w:hint="eastAsia" w:ascii="宋体" w:hAnsi="宋体" w:eastAsia="宋体" w:cs="宋体"/>
          <w:sz w:val="24"/>
          <w:szCs w:val="24"/>
        </w:rPr>
      </w:pPr>
      <w:r>
        <w:rPr>
          <w:rFonts w:hint="eastAsia" w:ascii="宋体" w:hAnsi="宋体" w:eastAsia="宋体" w:cs="宋体"/>
          <w:sz w:val="24"/>
          <w:szCs w:val="24"/>
        </w:rPr>
        <w:br w:type="page"/>
      </w:r>
    </w:p>
    <w:p w14:paraId="673D8579">
      <w:pPr>
        <w:spacing w:after="156" w:afterLines="5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特别提示</w:t>
      </w:r>
    </w:p>
    <w:p w14:paraId="3C8A849C">
      <w:pPr>
        <w:spacing w:line="50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，在此我们特别提醒您注意以下事项：</w:t>
      </w:r>
    </w:p>
    <w:p w14:paraId="011DDEE8">
      <w:pPr>
        <w:spacing w:line="500" w:lineRule="exact"/>
        <w:outlineLvl w:val="1"/>
        <w:rPr>
          <w:rFonts w:hint="eastAsia" w:ascii="宋体" w:hAnsi="宋体" w:eastAsia="宋体" w:cs="宋体"/>
          <w:b/>
          <w:bCs/>
          <w:color w:val="auto"/>
          <w:sz w:val="24"/>
          <w:szCs w:val="24"/>
          <w:highlight w:val="none"/>
        </w:rPr>
      </w:pPr>
      <w:bookmarkStart w:id="5" w:name="_Toc17877"/>
      <w:r>
        <w:rPr>
          <w:rFonts w:hint="eastAsia" w:ascii="宋体" w:hAnsi="宋体" w:eastAsia="宋体" w:cs="宋体"/>
          <w:b/>
          <w:bCs/>
          <w:color w:val="auto"/>
          <w:sz w:val="24"/>
          <w:szCs w:val="24"/>
          <w:highlight w:val="none"/>
        </w:rPr>
        <w:t>一、有关</w:t>
      </w:r>
      <w:r>
        <w:rPr>
          <w:rFonts w:hint="eastAsia" w:ascii="宋体" w:hAnsi="宋体" w:eastAsia="宋体" w:cs="宋体"/>
          <w:b/>
          <w:bCs/>
          <w:color w:val="auto"/>
          <w:sz w:val="24"/>
          <w:szCs w:val="24"/>
          <w:highlight w:val="none"/>
          <w:lang w:eastAsia="zh-CN"/>
        </w:rPr>
        <w:t>磋商响应文件</w:t>
      </w:r>
      <w:bookmarkEnd w:id="5"/>
    </w:p>
    <w:p w14:paraId="7EB09BC5">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1.请您仔细阅读</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并正确理解</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中各项具体要求。如您对</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有疑问，请在</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规定的时间内以书面形式提出，逾期将被拒绝受理。</w:t>
      </w:r>
    </w:p>
    <w:p w14:paraId="42F205E1">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2.请您严格按照</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载明的</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的格式要求编制</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须胶装成册。</w:t>
      </w:r>
    </w:p>
    <w:p w14:paraId="6A7BB4BD">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3.请您仔细核对您的</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是否已按照</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的要求签字、签章和加盖单位公章，您的实质性条款是否满足</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要求，您的</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中所附资格证明等资料是否齐全、有效且是否满足</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要求。</w:t>
      </w:r>
    </w:p>
    <w:p w14:paraId="1A183B92">
      <w:pPr>
        <w:spacing w:line="500" w:lineRule="exact"/>
        <w:ind w:firstLine="480" w:firstLineChars="200"/>
        <w:outlineLvl w:val="2"/>
        <w:rPr>
          <w:rFonts w:hint="eastAsia" w:ascii="宋体" w:hAnsi="宋体" w:eastAsia="宋体" w:cs="宋体"/>
          <w:color w:val="auto"/>
          <w:sz w:val="24"/>
          <w:szCs w:val="24"/>
          <w:highlight w:val="none"/>
        </w:rPr>
      </w:pPr>
      <w:bookmarkStart w:id="6" w:name="_Toc8407"/>
      <w:r>
        <w:rPr>
          <w:rFonts w:hint="eastAsia" w:ascii="宋体" w:hAnsi="宋体" w:eastAsia="宋体" w:cs="宋体"/>
          <w:color w:val="auto"/>
          <w:sz w:val="24"/>
          <w:szCs w:val="24"/>
          <w:highlight w:val="none"/>
        </w:rPr>
        <w:t>4.请您按照</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要求密封</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，并正确标记。</w:t>
      </w:r>
      <w:bookmarkEnd w:id="6"/>
    </w:p>
    <w:p w14:paraId="7D9CD77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提示：您的</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若不满足以上条件将有被否决的风险。</w:t>
      </w:r>
    </w:p>
    <w:p w14:paraId="5BA91BFA">
      <w:pPr>
        <w:spacing w:line="500" w:lineRule="exact"/>
        <w:outlineLvl w:val="1"/>
        <w:rPr>
          <w:rFonts w:hint="eastAsia" w:ascii="宋体" w:hAnsi="宋体" w:eastAsia="宋体" w:cs="宋体"/>
          <w:b/>
          <w:bCs/>
          <w:color w:val="auto"/>
          <w:sz w:val="24"/>
          <w:szCs w:val="24"/>
          <w:highlight w:val="none"/>
        </w:rPr>
      </w:pPr>
      <w:bookmarkStart w:id="7" w:name="_Toc18979"/>
      <w:r>
        <w:rPr>
          <w:rFonts w:hint="eastAsia" w:ascii="宋体" w:hAnsi="宋体" w:eastAsia="宋体" w:cs="宋体"/>
          <w:b/>
          <w:bCs/>
          <w:color w:val="auto"/>
          <w:sz w:val="24"/>
          <w:szCs w:val="24"/>
          <w:highlight w:val="none"/>
        </w:rPr>
        <w:t>二、关于弃标的说明</w:t>
      </w:r>
      <w:bookmarkEnd w:id="7"/>
    </w:p>
    <w:p w14:paraId="799817BA">
      <w:pPr>
        <w:spacing w:line="500" w:lineRule="exact"/>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供应商登记免费领取采购文件的，如不参与本项目</w:t>
      </w:r>
      <w:r>
        <w:rPr>
          <w:rFonts w:hint="eastAsia" w:ascii="宋体" w:hAnsi="宋体" w:eastAsia="宋体" w:cs="宋体"/>
          <w:b/>
          <w:bCs/>
          <w:color w:val="auto"/>
          <w:sz w:val="24"/>
          <w:szCs w:val="24"/>
          <w:highlight w:val="none"/>
          <w:lang w:eastAsia="zh-CN"/>
        </w:rPr>
        <w:t>磋商文件</w:t>
      </w:r>
      <w:r>
        <w:rPr>
          <w:rFonts w:hint="eastAsia" w:ascii="宋体" w:hAnsi="宋体" w:eastAsia="宋体" w:cs="宋体"/>
          <w:b/>
          <w:bCs/>
          <w:color w:val="auto"/>
          <w:sz w:val="24"/>
          <w:szCs w:val="24"/>
          <w:highlight w:val="none"/>
        </w:rPr>
        <w:t>，应在递交</w:t>
      </w:r>
      <w:r>
        <w:rPr>
          <w:rFonts w:hint="eastAsia" w:ascii="宋体" w:hAnsi="宋体" w:eastAsia="宋体" w:cs="宋体"/>
          <w:b/>
          <w:bCs/>
          <w:color w:val="auto"/>
          <w:sz w:val="24"/>
          <w:szCs w:val="24"/>
          <w:highlight w:val="none"/>
          <w:lang w:eastAsia="zh-CN"/>
        </w:rPr>
        <w:t>磋商文件</w:t>
      </w:r>
      <w:r>
        <w:rPr>
          <w:rFonts w:hint="eastAsia" w:ascii="宋体" w:hAnsi="宋体" w:eastAsia="宋体" w:cs="宋体"/>
          <w:b/>
          <w:bCs/>
          <w:color w:val="auto"/>
          <w:sz w:val="24"/>
          <w:szCs w:val="24"/>
          <w:highlight w:val="none"/>
        </w:rPr>
        <w:t>（或响应）文件截止时间前一日以书面形式告知采购代理机构。否则，采购代理机构可以向财政部门反映情况并提供相应的佐证。供应商一年内累计出现三次该情形，将被监管部门记录为失信行为。</w:t>
      </w:r>
    </w:p>
    <w:p w14:paraId="6A32F517">
      <w:pPr>
        <w:spacing w:line="500" w:lineRule="exact"/>
        <w:outlineLvl w:val="1"/>
        <w:rPr>
          <w:rFonts w:hint="eastAsia" w:ascii="宋体" w:hAnsi="宋体" w:eastAsia="宋体" w:cs="宋体"/>
          <w:b/>
          <w:bCs/>
          <w:color w:val="auto"/>
          <w:sz w:val="24"/>
          <w:szCs w:val="24"/>
          <w:highlight w:val="none"/>
        </w:rPr>
      </w:pPr>
      <w:bookmarkStart w:id="8" w:name="_Toc30457"/>
      <w:r>
        <w:rPr>
          <w:rFonts w:hint="eastAsia" w:ascii="宋体" w:hAnsi="宋体" w:eastAsia="宋体" w:cs="宋体"/>
          <w:b/>
          <w:bCs/>
          <w:color w:val="auto"/>
          <w:sz w:val="24"/>
          <w:szCs w:val="24"/>
          <w:highlight w:val="none"/>
        </w:rPr>
        <w:t>三、关于供应商注册登记提醒</w:t>
      </w:r>
      <w:bookmarkEnd w:id="8"/>
    </w:p>
    <w:p w14:paraId="5210CE9D">
      <w:pPr>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根据陕西省财政厅关于政府采购供应商注册登记有关事项的通知，如所投本项目的供应商未在陕西省政府采购网（http://www.ccgp-shaanxi.gov.cn/）注册登记加入陕西省政府采购供应商库的，应按要求及时办理注册登记，并接受财政部门监督管理。</w:t>
      </w:r>
    </w:p>
    <w:p w14:paraId="6D08E3CA">
      <w:pPr>
        <w:spacing w:line="500" w:lineRule="exact"/>
        <w:outlineLvl w:val="1"/>
        <w:rPr>
          <w:rFonts w:hint="eastAsia" w:ascii="宋体" w:hAnsi="宋体" w:eastAsia="宋体" w:cs="宋体"/>
          <w:b/>
          <w:bCs/>
          <w:color w:val="auto"/>
          <w:sz w:val="24"/>
          <w:szCs w:val="24"/>
          <w:highlight w:val="none"/>
        </w:rPr>
      </w:pPr>
      <w:bookmarkStart w:id="9" w:name="_Toc12088"/>
      <w:r>
        <w:rPr>
          <w:rFonts w:hint="eastAsia" w:ascii="宋体" w:hAnsi="宋体" w:eastAsia="宋体" w:cs="宋体"/>
          <w:b/>
          <w:bCs/>
          <w:color w:val="auto"/>
          <w:sz w:val="24"/>
          <w:szCs w:val="24"/>
          <w:highlight w:val="none"/>
        </w:rPr>
        <w:t>四、关于线上操作流程：</w:t>
      </w:r>
      <w:bookmarkEnd w:id="9"/>
    </w:p>
    <w:p w14:paraId="036D9C9A">
      <w:pPr>
        <w:pStyle w:val="24"/>
        <w:spacing w:line="500" w:lineRule="atLeas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1.</w:t>
      </w:r>
      <w:r>
        <w:rPr>
          <w:rFonts w:hint="eastAsia" w:ascii="宋体" w:hAnsi="宋体" w:eastAsia="宋体" w:cs="宋体"/>
          <w:color w:val="auto"/>
          <w:sz w:val="24"/>
          <w:szCs w:val="24"/>
          <w:highlight w:val="none"/>
        </w:rPr>
        <w:t>办理CA锁。(类别：政府采购项目，</w:t>
      </w:r>
      <w:r>
        <w:rPr>
          <w:rFonts w:hint="eastAsia" w:ascii="宋体" w:hAnsi="宋体" w:eastAsia="宋体" w:cs="宋体"/>
          <w:b/>
          <w:bCs/>
          <w:color w:val="auto"/>
          <w:sz w:val="24"/>
          <w:szCs w:val="24"/>
          <w:highlight w:val="none"/>
        </w:rPr>
        <w:t>咨询电话：400-636-9888  029-88661267 88661266</w:t>
      </w:r>
      <w:r>
        <w:rPr>
          <w:rFonts w:hint="eastAsia" w:ascii="宋体" w:hAnsi="宋体" w:eastAsia="宋体" w:cs="宋体"/>
          <w:color w:val="auto"/>
          <w:sz w:val="24"/>
          <w:szCs w:val="24"/>
          <w:highlight w:val="none"/>
        </w:rPr>
        <w:t>）；</w:t>
      </w:r>
    </w:p>
    <w:p w14:paraId="0CA2F84E">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2.网上报名：在陕西省西咸新区公共资源交易中心平台（</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"http://xxxq.sxggzyjy.cn/"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http://xxxq.sxggzyjy.cn/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）进行报名；</w:t>
      </w:r>
    </w:p>
    <w:p w14:paraId="2F3AA38D">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3.下载</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：供应商在报名确认后登陆陕西省西咸新区公共资源交易中心平台（</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"http://xxxq.sxggzyjy.cn/"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http://xxxq.sxggzyjy.cn/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）下载</w:t>
      </w:r>
      <w:r>
        <w:rPr>
          <w:rFonts w:hint="eastAsia" w:ascii="宋体" w:hAnsi="宋体" w:eastAsia="宋体" w:cs="宋体"/>
          <w:color w:val="auto"/>
          <w:sz w:val="24"/>
          <w:szCs w:val="24"/>
          <w:highlight w:val="none"/>
          <w:lang w:eastAsia="zh-CN"/>
        </w:rPr>
        <w:t>竞争性磋商文件</w:t>
      </w:r>
      <w:r>
        <w:rPr>
          <w:rFonts w:hint="eastAsia" w:ascii="宋体" w:hAnsi="宋体" w:eastAsia="宋体" w:cs="宋体"/>
          <w:color w:val="auto"/>
          <w:sz w:val="24"/>
          <w:szCs w:val="24"/>
          <w:highlight w:val="none"/>
        </w:rPr>
        <w:t xml:space="preserve">； </w:t>
      </w:r>
    </w:p>
    <w:p w14:paraId="6EABDA4C">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4.供应商应于提交</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截止时间前任意时段登录交易平台〖首页〉电子交易平台〉企业端〗在线提交</w:t>
      </w:r>
      <w:r>
        <w:rPr>
          <w:rFonts w:hint="eastAsia" w:ascii="宋体" w:hAnsi="宋体" w:eastAsia="宋体" w:cs="宋体"/>
          <w:color w:val="auto"/>
          <w:sz w:val="24"/>
          <w:szCs w:val="24"/>
          <w:highlight w:val="none"/>
          <w:lang w:eastAsia="zh-CN"/>
        </w:rPr>
        <w:t>电子响应文件</w:t>
      </w:r>
      <w:r>
        <w:rPr>
          <w:rFonts w:hint="eastAsia" w:ascii="宋体" w:hAnsi="宋体" w:eastAsia="宋体" w:cs="宋体"/>
          <w:color w:val="auto"/>
          <w:sz w:val="24"/>
          <w:szCs w:val="24"/>
          <w:highlight w:val="none"/>
        </w:rPr>
        <w:t>，逾期提交系统将拒绝接收。</w:t>
      </w:r>
    </w:p>
    <w:p w14:paraId="4EA26927">
      <w:pPr>
        <w:spacing w:line="500" w:lineRule="exact"/>
        <w:ind w:firstLine="482" w:firstLineChars="20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5.本项目采用“不见面”开标形式，供应商可登录交易平台〖首页〉不见面开标〗在线完成开评标过程，详见交易平台〖首页〉服务指南〉下载专区〗中的《西咸新区公共资源交易不见面开标大厅政府采购供应商操作手册》；</w:t>
      </w:r>
    </w:p>
    <w:p w14:paraId="5026B03D">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6.供应商如需申请电子保函、投标贷、中标贷业务，可通过CA锁登录西咸新区公共资源交易系统或直接通过西咸新区公共资源交易中心</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"http://xxxq.sxggzyjy.cn/wblj/009001/jyxtlogin.html登录金融服务平台进行，具体操作详见相关操作规程。"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http://xxxq.sxggzyjy.cn/wblj/009001/jyxtlogin.html登录金融服务平台进行，具体操作详见相关操作规程。</w:t>
      </w:r>
      <w:r>
        <w:rPr>
          <w:rFonts w:hint="eastAsia" w:ascii="宋体" w:hAnsi="宋体" w:eastAsia="宋体" w:cs="宋体"/>
          <w:color w:val="auto"/>
          <w:sz w:val="24"/>
          <w:szCs w:val="24"/>
          <w:highlight w:val="none"/>
        </w:rPr>
        <w:fldChar w:fldCharType="end"/>
      </w:r>
    </w:p>
    <w:p w14:paraId="296664C0">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7.如需申请保险类电子保函业务，可通过CA锁登录西咸新区公共资源交易系统（http://xxxq.sxggzyjy.cn/wblj/009001/jyxtlogin.html）或直接通过西咸新区公共资源交易金融服务平台</w:t>
      </w:r>
    </w:p>
    <w:p w14:paraId="6980910C">
      <w:pPr>
        <w:spacing w:line="50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（http://www.xqggzyjy.cn：8081/financeplatform-html/index.html?type=3）登录进行保险类电子保函申请业务，具体操作详见相关操作规程。</w:t>
      </w:r>
    </w:p>
    <w:p w14:paraId="636BB6FA">
      <w:pPr>
        <w:spacing w:line="50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备注：系统咨询电话</w:t>
      </w:r>
      <w:r>
        <w:rPr>
          <w:rFonts w:hint="eastAsia" w:ascii="宋体" w:hAnsi="宋体" w:eastAsia="宋体" w:cs="宋体"/>
          <w:b/>
          <w:color w:val="auto"/>
          <w:sz w:val="24"/>
          <w:szCs w:val="24"/>
          <w:highlight w:val="none"/>
        </w:rPr>
        <w:t>400-928-0095。</w:t>
      </w:r>
    </w:p>
    <w:p w14:paraId="1F9496C8">
      <w:pPr>
        <w:spacing w:before="214" w:line="220" w:lineRule="auto"/>
        <w:ind w:left="481"/>
        <w:rPr>
          <w:rFonts w:hint="eastAsia" w:ascii="宋体" w:hAnsi="宋体" w:eastAsia="宋体" w:cs="宋体"/>
          <w:color w:val="auto"/>
          <w:sz w:val="24"/>
          <w:szCs w:val="24"/>
        </w:rPr>
      </w:pPr>
      <w:r>
        <w:rPr>
          <w:rFonts w:hint="eastAsia" w:ascii="宋体" w:hAnsi="宋体" w:eastAsia="宋体" w:cs="宋体"/>
          <w:color w:val="auto"/>
          <w:sz w:val="24"/>
          <w:szCs w:val="24"/>
        </w:rPr>
        <w:t>业务咨询电话：骆凯鑫：18682081603  王建斌：1</w:t>
      </w:r>
      <w:r>
        <w:rPr>
          <w:rFonts w:hint="eastAsia" w:ascii="宋体" w:hAnsi="宋体" w:eastAsia="宋体" w:cs="宋体"/>
          <w:color w:val="auto"/>
          <w:spacing w:val="-1"/>
          <w:sz w:val="24"/>
          <w:szCs w:val="24"/>
        </w:rPr>
        <w:t>8556946885</w:t>
      </w:r>
    </w:p>
    <w:p w14:paraId="12386D2D">
      <w:pPr>
        <w:spacing w:before="156" w:beforeLines="50"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请各</w:t>
      </w:r>
      <w:r>
        <w:rPr>
          <w:rFonts w:hint="eastAsia" w:ascii="宋体" w:hAnsi="宋体" w:eastAsia="宋体" w:cs="宋体"/>
          <w:b/>
          <w:color w:val="auto"/>
          <w:sz w:val="24"/>
          <w:szCs w:val="24"/>
          <w:highlight w:val="none"/>
          <w:lang w:eastAsia="zh-CN"/>
        </w:rPr>
        <w:t>供应商</w:t>
      </w:r>
      <w:r>
        <w:rPr>
          <w:rFonts w:hint="eastAsia" w:ascii="宋体" w:hAnsi="宋体" w:eastAsia="宋体" w:cs="宋体"/>
          <w:b/>
          <w:color w:val="auto"/>
          <w:sz w:val="24"/>
          <w:szCs w:val="24"/>
          <w:highlight w:val="none"/>
        </w:rPr>
        <w:t>仔细阅读上述提示。如需帮助，请您与我们的工作人员联系，我们将非常高兴为您服务。</w:t>
      </w:r>
    </w:p>
    <w:p w14:paraId="0B78E2A0">
      <w:pPr>
        <w:rPr>
          <w:rFonts w:hint="eastAsia" w:ascii="宋体" w:hAnsi="宋体" w:eastAsia="宋体" w:cs="宋体"/>
          <w:sz w:val="24"/>
          <w:szCs w:val="24"/>
        </w:rPr>
        <w:sectPr>
          <w:pgSz w:w="11906" w:h="16839"/>
          <w:pgMar w:top="1431" w:right="1785" w:bottom="0" w:left="1097" w:header="0" w:footer="0" w:gutter="0"/>
          <w:cols w:space="720" w:num="1"/>
        </w:sectPr>
      </w:pPr>
    </w:p>
    <w:sdt>
      <w:sdtPr>
        <w:rPr>
          <w:rFonts w:ascii="宋体" w:hAnsi="宋体" w:eastAsia="宋体" w:cs="Arial"/>
          <w:snapToGrid w:val="0"/>
          <w:color w:val="000000"/>
          <w:kern w:val="0"/>
          <w:sz w:val="21"/>
          <w:szCs w:val="21"/>
          <w:lang w:val="en-US" w:eastAsia="en-US" w:bidi="ar-SA"/>
        </w:rPr>
        <w:id w:val="147482091"/>
        <w15:color w:val="DBDBDB"/>
        <w:docPartObj>
          <w:docPartGallery w:val="Table of Contents"/>
          <w:docPartUnique/>
        </w:docPartObj>
      </w:sdtPr>
      <w:sdtEndPr>
        <w:rPr>
          <w:rFonts w:hint="eastAsia" w:ascii="宋体" w:hAnsi="宋体" w:eastAsia="宋体" w:cs="宋体"/>
          <w:snapToGrid w:val="0"/>
          <w:color w:val="000000"/>
          <w:kern w:val="0"/>
          <w:sz w:val="21"/>
          <w:szCs w:val="24"/>
          <w:lang w:val="en-US" w:eastAsia="en-US" w:bidi="ar-SA"/>
        </w:rPr>
      </w:sdtEndPr>
      <w:sdtContent>
        <w:p w14:paraId="3F8A51C9">
          <w:pPr>
            <w:spacing w:before="0" w:beforeLines="0" w:after="0" w:afterLines="0" w:line="240" w:lineRule="auto"/>
            <w:ind w:left="0" w:leftChars="0" w:right="0" w:rightChars="0" w:firstLine="0" w:firstLineChars="0"/>
            <w:jc w:val="center"/>
          </w:pPr>
          <w:r>
            <w:rPr>
              <w:rFonts w:ascii="宋体" w:hAnsi="宋体" w:eastAsia="宋体"/>
              <w:sz w:val="21"/>
            </w:rPr>
            <w:t>目录</w:t>
          </w:r>
        </w:p>
        <w:p w14:paraId="6E9AA0F2">
          <w:pPr>
            <w:pStyle w:val="29"/>
            <w:tabs>
              <w:tab w:val="right" w:leader="dot" w:pos="8709"/>
            </w:tabs>
            <w:rPr>
              <w:rFonts w:hint="default" w:eastAsia="宋体"/>
              <w:lang w:val="en-US" w:eastAsia="zh-CN"/>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"1-3" \h \u </w:instrText>
          </w:r>
          <w:r>
            <w:rPr>
              <w:rFonts w:hint="eastAsia" w:ascii="宋体" w:hAnsi="宋体" w:eastAsia="宋体" w:cs="宋体"/>
              <w:sz w:val="24"/>
              <w:szCs w:val="24"/>
            </w:rPr>
            <w:fldChar w:fldCharType="separate"/>
          </w:r>
        </w:p>
        <w:p w14:paraId="581AA058">
          <w:pPr>
            <w:pStyle w:val="27"/>
            <w:keepNext w:val="0"/>
            <w:keepLines w:val="0"/>
            <w:pageBreakBefore w:val="0"/>
            <w:widowControl/>
            <w:tabs>
              <w:tab w:val="right" w:leader="dot" w:pos="8709"/>
            </w:tabs>
            <w:kinsoku/>
            <w:wordWrap/>
            <w:overflowPunct/>
            <w:topLinePunct w:val="0"/>
            <w:autoSpaceDE/>
            <w:autoSpaceDN/>
            <w:bidi w:val="0"/>
            <w:adjustRightInd/>
            <w:snapToGrid/>
            <w:spacing w:line="480" w:lineRule="auto"/>
            <w:ind w:left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_Toc31456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24"/>
            </w:rPr>
            <w:t>第一章</w:t>
          </w:r>
          <w:r>
            <w:rPr>
              <w:rFonts w:hint="eastAsia" w:ascii="宋体" w:hAnsi="宋体" w:eastAsia="宋体" w:cs="宋体"/>
              <w:spacing w:val="-3"/>
              <w:sz w:val="24"/>
              <w:szCs w:val="24"/>
            </w:rPr>
            <w:t xml:space="preserve"> </w:t>
          </w:r>
          <w:r>
            <w:rPr>
              <w:rFonts w:hint="eastAsia" w:ascii="宋体" w:hAnsi="宋体" w:eastAsia="宋体" w:cs="宋体"/>
              <w:bCs/>
              <w:spacing w:val="-3"/>
              <w:sz w:val="24"/>
              <w:szCs w:val="24"/>
            </w:rPr>
            <w:t>供应商须知前附表</w:t>
          </w:r>
          <w:r>
            <w:rPr>
              <w:sz w:val="24"/>
              <w:szCs w:val="24"/>
            </w:rPr>
            <w:tab/>
          </w:r>
          <w:r>
            <w:rPr>
              <w:sz w:val="24"/>
              <w:szCs w:val="24"/>
            </w:rPr>
            <w:fldChar w:fldCharType="begin"/>
          </w:r>
          <w:r>
            <w:rPr>
              <w:sz w:val="24"/>
              <w:szCs w:val="24"/>
            </w:rPr>
            <w:instrText xml:space="preserve"> PAGEREF _Toc31456 \h </w:instrText>
          </w:r>
          <w:r>
            <w:rPr>
              <w:sz w:val="24"/>
              <w:szCs w:val="24"/>
            </w:rPr>
            <w:fldChar w:fldCharType="separate"/>
          </w:r>
          <w:r>
            <w:rPr>
              <w:sz w:val="24"/>
              <w:szCs w:val="24"/>
            </w:rPr>
            <w:t>13</w:t>
          </w:r>
          <w:r>
            <w:rPr>
              <w:sz w:val="24"/>
              <w:szCs w:val="24"/>
            </w:rPr>
            <w:fldChar w:fldCharType="end"/>
          </w:r>
          <w:r>
            <w:rPr>
              <w:rFonts w:hint="eastAsia" w:ascii="宋体" w:hAnsi="宋体" w:eastAsia="宋体" w:cs="宋体"/>
              <w:sz w:val="24"/>
              <w:szCs w:val="24"/>
            </w:rPr>
            <w:fldChar w:fldCharType="end"/>
          </w:r>
        </w:p>
        <w:p w14:paraId="40260367">
          <w:pPr>
            <w:pStyle w:val="27"/>
            <w:keepNext w:val="0"/>
            <w:keepLines w:val="0"/>
            <w:pageBreakBefore w:val="0"/>
            <w:widowControl/>
            <w:tabs>
              <w:tab w:val="right" w:leader="dot" w:pos="8709"/>
            </w:tabs>
            <w:kinsoku/>
            <w:wordWrap/>
            <w:overflowPunct/>
            <w:topLinePunct w:val="0"/>
            <w:autoSpaceDE/>
            <w:autoSpaceDN/>
            <w:bidi w:val="0"/>
            <w:adjustRightInd/>
            <w:snapToGrid/>
            <w:spacing w:line="480" w:lineRule="auto"/>
            <w:ind w:leftChars="0"/>
            <w:textAlignment w:val="auto"/>
            <w:rPr>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_Toc24049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24"/>
            </w:rPr>
            <w:t>第二章 供应商须知</w:t>
          </w:r>
          <w:r>
            <w:rPr>
              <w:sz w:val="24"/>
              <w:szCs w:val="24"/>
            </w:rPr>
            <w:tab/>
          </w:r>
          <w:r>
            <w:rPr>
              <w:sz w:val="24"/>
              <w:szCs w:val="24"/>
            </w:rPr>
            <w:fldChar w:fldCharType="begin"/>
          </w:r>
          <w:r>
            <w:rPr>
              <w:sz w:val="24"/>
              <w:szCs w:val="24"/>
            </w:rPr>
            <w:instrText xml:space="preserve"> PAGEREF _Toc24049 \h </w:instrText>
          </w:r>
          <w:r>
            <w:rPr>
              <w:sz w:val="24"/>
              <w:szCs w:val="24"/>
            </w:rPr>
            <w:fldChar w:fldCharType="separate"/>
          </w:r>
          <w:r>
            <w:rPr>
              <w:sz w:val="24"/>
              <w:szCs w:val="24"/>
            </w:rPr>
            <w:t>19</w:t>
          </w:r>
          <w:r>
            <w:rPr>
              <w:sz w:val="24"/>
              <w:szCs w:val="24"/>
            </w:rPr>
            <w:fldChar w:fldCharType="end"/>
          </w:r>
          <w:r>
            <w:rPr>
              <w:rFonts w:hint="eastAsia" w:ascii="宋体" w:hAnsi="宋体" w:eastAsia="宋体" w:cs="宋体"/>
              <w:sz w:val="24"/>
              <w:szCs w:val="24"/>
            </w:rPr>
            <w:fldChar w:fldCharType="end"/>
          </w:r>
        </w:p>
        <w:p w14:paraId="48A3D0E0">
          <w:pPr>
            <w:pStyle w:val="27"/>
            <w:keepNext w:val="0"/>
            <w:keepLines w:val="0"/>
            <w:pageBreakBefore w:val="0"/>
            <w:widowControl/>
            <w:tabs>
              <w:tab w:val="right" w:leader="dot" w:pos="8709"/>
            </w:tabs>
            <w:kinsoku/>
            <w:wordWrap/>
            <w:overflowPunct/>
            <w:topLinePunct w:val="0"/>
            <w:autoSpaceDE/>
            <w:autoSpaceDN/>
            <w:bidi w:val="0"/>
            <w:adjustRightInd/>
            <w:snapToGrid/>
            <w:spacing w:line="480" w:lineRule="auto"/>
            <w:ind w:leftChars="0"/>
            <w:textAlignment w:val="auto"/>
            <w:rPr>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_Toc17196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24"/>
            </w:rPr>
            <w:t>第三章 合同条款</w:t>
          </w:r>
          <w:r>
            <w:rPr>
              <w:sz w:val="24"/>
              <w:szCs w:val="24"/>
            </w:rPr>
            <w:tab/>
          </w:r>
          <w:r>
            <w:rPr>
              <w:sz w:val="24"/>
              <w:szCs w:val="24"/>
            </w:rPr>
            <w:fldChar w:fldCharType="begin"/>
          </w:r>
          <w:r>
            <w:rPr>
              <w:sz w:val="24"/>
              <w:szCs w:val="24"/>
            </w:rPr>
            <w:instrText xml:space="preserve"> PAGEREF _Toc17196 \h </w:instrText>
          </w:r>
          <w:r>
            <w:rPr>
              <w:sz w:val="24"/>
              <w:szCs w:val="24"/>
            </w:rPr>
            <w:fldChar w:fldCharType="separate"/>
          </w:r>
          <w:r>
            <w:rPr>
              <w:sz w:val="24"/>
              <w:szCs w:val="24"/>
            </w:rPr>
            <w:t>1</w:t>
          </w:r>
          <w:r>
            <w:rPr>
              <w:sz w:val="24"/>
              <w:szCs w:val="24"/>
            </w:rPr>
            <w:fldChar w:fldCharType="end"/>
          </w:r>
          <w:r>
            <w:rPr>
              <w:rFonts w:hint="eastAsia" w:ascii="宋体" w:hAnsi="宋体" w:eastAsia="宋体" w:cs="宋体"/>
              <w:sz w:val="24"/>
              <w:szCs w:val="24"/>
            </w:rPr>
            <w:fldChar w:fldCharType="end"/>
          </w:r>
        </w:p>
        <w:p w14:paraId="55DA0A75">
          <w:pPr>
            <w:pStyle w:val="28"/>
            <w:keepNext w:val="0"/>
            <w:keepLines w:val="0"/>
            <w:pageBreakBefore w:val="0"/>
            <w:widowControl/>
            <w:tabs>
              <w:tab w:val="right" w:leader="dot" w:pos="8709"/>
            </w:tabs>
            <w:kinsoku/>
            <w:wordWrap/>
            <w:overflowPunct/>
            <w:topLinePunct w:val="0"/>
            <w:autoSpaceDE/>
            <w:autoSpaceDN/>
            <w:bidi w:val="0"/>
            <w:adjustRightInd/>
            <w:snapToGrid/>
            <w:spacing w:line="480" w:lineRule="auto"/>
            <w:ind w:leftChars="0"/>
            <w:textAlignment w:val="auto"/>
            <w:rPr>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_Toc22326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24"/>
            </w:rPr>
            <w:t>第四章</w:t>
          </w:r>
          <w:r>
            <w:rPr>
              <w:rFonts w:hint="eastAsia" w:ascii="宋体" w:hAnsi="宋体" w:eastAsia="宋体" w:cs="宋体"/>
              <w:spacing w:val="-3"/>
              <w:sz w:val="24"/>
              <w:szCs w:val="24"/>
            </w:rPr>
            <w:t xml:space="preserve"> </w:t>
          </w:r>
          <w:r>
            <w:rPr>
              <w:rFonts w:hint="eastAsia" w:ascii="宋体" w:hAnsi="宋体" w:eastAsia="宋体" w:cs="宋体"/>
              <w:bCs/>
              <w:spacing w:val="-3"/>
              <w:sz w:val="24"/>
              <w:szCs w:val="24"/>
            </w:rPr>
            <w:t>竞争性磋商文件格式</w:t>
          </w:r>
          <w:r>
            <w:rPr>
              <w:sz w:val="24"/>
              <w:szCs w:val="24"/>
            </w:rPr>
            <w:tab/>
          </w:r>
          <w:r>
            <w:rPr>
              <w:sz w:val="24"/>
              <w:szCs w:val="24"/>
            </w:rPr>
            <w:fldChar w:fldCharType="begin"/>
          </w:r>
          <w:r>
            <w:rPr>
              <w:sz w:val="24"/>
              <w:szCs w:val="24"/>
            </w:rPr>
            <w:instrText xml:space="preserve"> PAGEREF _Toc22326 \h </w:instrText>
          </w:r>
          <w:r>
            <w:rPr>
              <w:sz w:val="24"/>
              <w:szCs w:val="24"/>
            </w:rPr>
            <w:fldChar w:fldCharType="separate"/>
          </w:r>
          <w:r>
            <w:rPr>
              <w:sz w:val="24"/>
              <w:szCs w:val="24"/>
            </w:rPr>
            <w:t>101</w:t>
          </w:r>
          <w:r>
            <w:rPr>
              <w:sz w:val="24"/>
              <w:szCs w:val="24"/>
            </w:rPr>
            <w:fldChar w:fldCharType="end"/>
          </w:r>
          <w:r>
            <w:rPr>
              <w:rFonts w:hint="eastAsia" w:ascii="宋体" w:hAnsi="宋体" w:eastAsia="宋体" w:cs="宋体"/>
              <w:sz w:val="24"/>
              <w:szCs w:val="24"/>
            </w:rPr>
            <w:fldChar w:fldCharType="end"/>
          </w:r>
        </w:p>
        <w:p w14:paraId="0EDD57B1">
          <w:pPr>
            <w:pStyle w:val="28"/>
            <w:keepNext w:val="0"/>
            <w:keepLines w:val="0"/>
            <w:pageBreakBefore w:val="0"/>
            <w:widowControl/>
            <w:tabs>
              <w:tab w:val="right" w:leader="dot" w:pos="8709"/>
            </w:tabs>
            <w:kinsoku/>
            <w:wordWrap/>
            <w:overflowPunct/>
            <w:topLinePunct w:val="0"/>
            <w:autoSpaceDE/>
            <w:autoSpaceDN/>
            <w:bidi w:val="0"/>
            <w:adjustRightInd/>
            <w:snapToGrid/>
            <w:spacing w:line="480" w:lineRule="auto"/>
            <w:ind w:leftChars="0"/>
            <w:textAlignment w:val="auto"/>
            <w:rPr>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_Toc1687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24"/>
            </w:rPr>
            <w:t>第五章</w:t>
          </w:r>
          <w:r>
            <w:rPr>
              <w:rFonts w:hint="eastAsia" w:ascii="宋体" w:hAnsi="宋体" w:eastAsia="宋体" w:cs="宋体"/>
              <w:spacing w:val="-3"/>
              <w:sz w:val="24"/>
              <w:szCs w:val="24"/>
            </w:rPr>
            <w:t xml:space="preserve"> </w:t>
          </w:r>
          <w:r>
            <w:rPr>
              <w:rFonts w:hint="eastAsia" w:ascii="宋体" w:hAnsi="宋体" w:eastAsia="宋体" w:cs="宋体"/>
              <w:bCs/>
              <w:spacing w:val="-3"/>
              <w:sz w:val="24"/>
              <w:szCs w:val="24"/>
            </w:rPr>
            <w:t>采购内容及要求</w:t>
          </w:r>
          <w:r>
            <w:rPr>
              <w:sz w:val="24"/>
              <w:szCs w:val="24"/>
            </w:rPr>
            <w:tab/>
          </w:r>
          <w:r>
            <w:rPr>
              <w:sz w:val="24"/>
              <w:szCs w:val="24"/>
            </w:rPr>
            <w:fldChar w:fldCharType="begin"/>
          </w:r>
          <w:r>
            <w:rPr>
              <w:sz w:val="24"/>
              <w:szCs w:val="24"/>
            </w:rPr>
            <w:instrText xml:space="preserve"> PAGEREF _Toc1687 \h </w:instrText>
          </w:r>
          <w:r>
            <w:rPr>
              <w:sz w:val="24"/>
              <w:szCs w:val="24"/>
            </w:rPr>
            <w:fldChar w:fldCharType="separate"/>
          </w:r>
          <w:r>
            <w:rPr>
              <w:sz w:val="24"/>
              <w:szCs w:val="24"/>
            </w:rPr>
            <w:t>130</w:t>
          </w:r>
          <w:r>
            <w:rPr>
              <w:sz w:val="24"/>
              <w:szCs w:val="24"/>
            </w:rPr>
            <w:fldChar w:fldCharType="end"/>
          </w:r>
          <w:r>
            <w:rPr>
              <w:rFonts w:hint="eastAsia" w:ascii="宋体" w:hAnsi="宋体" w:eastAsia="宋体" w:cs="宋体"/>
              <w:sz w:val="24"/>
              <w:szCs w:val="24"/>
            </w:rPr>
            <w:fldChar w:fldCharType="end"/>
          </w:r>
        </w:p>
        <w:p w14:paraId="3E3DC3AE">
          <w:pPr>
            <w:pStyle w:val="28"/>
            <w:keepNext w:val="0"/>
            <w:keepLines w:val="0"/>
            <w:pageBreakBefore w:val="0"/>
            <w:widowControl/>
            <w:tabs>
              <w:tab w:val="right" w:leader="dot" w:pos="8709"/>
            </w:tabs>
            <w:kinsoku/>
            <w:wordWrap/>
            <w:overflowPunct/>
            <w:topLinePunct w:val="0"/>
            <w:autoSpaceDE/>
            <w:autoSpaceDN/>
            <w:bidi w:val="0"/>
            <w:adjustRightInd/>
            <w:snapToGrid/>
            <w:spacing w:line="480" w:lineRule="auto"/>
            <w:ind w:leftChars="0"/>
            <w:textAlignment w:val="auto"/>
            <w:rPr>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_Toc1549 </w:instrText>
          </w:r>
          <w:r>
            <w:rPr>
              <w:rFonts w:hint="eastAsia" w:ascii="宋体" w:hAnsi="宋体" w:eastAsia="宋体" w:cs="宋体"/>
              <w:sz w:val="24"/>
              <w:szCs w:val="24"/>
            </w:rPr>
            <w:fldChar w:fldCharType="separate"/>
          </w:r>
          <w:r>
            <w:rPr>
              <w:rFonts w:hint="eastAsia" w:ascii="宋体" w:hAnsi="宋体" w:eastAsia="宋体" w:cs="宋体"/>
              <w:bCs/>
              <w:spacing w:val="-3"/>
              <w:sz w:val="24"/>
              <w:szCs w:val="24"/>
              <w:lang w:val="en-US" w:eastAsia="zh-CN"/>
            </w:rPr>
            <w:t>第六章 商务要求</w:t>
          </w:r>
          <w:r>
            <w:rPr>
              <w:sz w:val="24"/>
              <w:szCs w:val="24"/>
            </w:rPr>
            <w:tab/>
          </w:r>
          <w:r>
            <w:rPr>
              <w:sz w:val="24"/>
              <w:szCs w:val="24"/>
            </w:rPr>
            <w:fldChar w:fldCharType="begin"/>
          </w:r>
          <w:r>
            <w:rPr>
              <w:sz w:val="24"/>
              <w:szCs w:val="24"/>
            </w:rPr>
            <w:instrText xml:space="preserve"> PAGEREF _Toc1549 \h </w:instrText>
          </w:r>
          <w:r>
            <w:rPr>
              <w:sz w:val="24"/>
              <w:szCs w:val="24"/>
            </w:rPr>
            <w:fldChar w:fldCharType="separate"/>
          </w:r>
          <w:r>
            <w:rPr>
              <w:sz w:val="24"/>
              <w:szCs w:val="24"/>
            </w:rPr>
            <w:t>132</w:t>
          </w:r>
          <w:r>
            <w:rPr>
              <w:sz w:val="24"/>
              <w:szCs w:val="24"/>
            </w:rPr>
            <w:fldChar w:fldCharType="end"/>
          </w:r>
          <w:r>
            <w:rPr>
              <w:rFonts w:hint="eastAsia" w:ascii="宋体" w:hAnsi="宋体" w:eastAsia="宋体" w:cs="宋体"/>
              <w:sz w:val="24"/>
              <w:szCs w:val="24"/>
            </w:rPr>
            <w:fldChar w:fldCharType="end"/>
          </w:r>
        </w:p>
        <w:p w14:paraId="5CBFF601">
          <w:pPr>
            <w:pStyle w:val="29"/>
            <w:tabs>
              <w:tab w:val="right" w:leader="dot" w:pos="8709"/>
            </w:tabs>
          </w:pPr>
        </w:p>
        <w:p w14:paraId="58C745B7">
          <w:pPr>
            <w:spacing w:line="227" w:lineRule="auto"/>
            <w:rPr>
              <w:rFonts w:hint="eastAsia" w:ascii="宋体" w:hAnsi="宋体" w:eastAsia="宋体" w:cs="宋体"/>
              <w:snapToGrid w:val="0"/>
              <w:color w:val="000000"/>
              <w:kern w:val="0"/>
              <w:sz w:val="21"/>
              <w:szCs w:val="24"/>
              <w:lang w:val="en-US" w:eastAsia="en-US" w:bidi="ar-SA"/>
            </w:rPr>
          </w:pPr>
          <w:r>
            <w:rPr>
              <w:rFonts w:hint="eastAsia" w:ascii="宋体" w:hAnsi="宋体" w:eastAsia="宋体" w:cs="宋体"/>
              <w:szCs w:val="24"/>
            </w:rPr>
            <w:fldChar w:fldCharType="end"/>
          </w:r>
        </w:p>
      </w:sdtContent>
    </w:sdt>
    <w:p w14:paraId="2CC0ACAE">
      <w:pPr>
        <w:spacing w:line="227" w:lineRule="auto"/>
        <w:rPr>
          <w:rFonts w:hint="eastAsia" w:ascii="宋体" w:hAnsi="宋体" w:eastAsia="宋体" w:cs="宋体"/>
          <w:snapToGrid w:val="0"/>
          <w:color w:val="000000"/>
          <w:kern w:val="0"/>
          <w:sz w:val="21"/>
          <w:szCs w:val="24"/>
          <w:lang w:val="en-US" w:eastAsia="en-US" w:bidi="ar-SA"/>
        </w:rPr>
        <w:sectPr>
          <w:pgSz w:w="11906" w:h="16839"/>
          <w:pgMar w:top="1431" w:right="1690" w:bottom="0" w:left="1507" w:header="0" w:footer="0" w:gutter="0"/>
          <w:cols w:space="720" w:num="1"/>
        </w:sectPr>
      </w:pPr>
    </w:p>
    <w:p w14:paraId="016E3DD9">
      <w:pPr>
        <w:spacing w:before="41" w:line="226" w:lineRule="auto"/>
        <w:ind w:firstLine="1799" w:firstLineChars="700"/>
        <w:outlineLvl w:val="0"/>
        <w:rPr>
          <w:rFonts w:hint="eastAsia" w:ascii="宋体" w:hAnsi="宋体" w:eastAsia="宋体" w:cs="宋体"/>
          <w:sz w:val="24"/>
          <w:szCs w:val="24"/>
        </w:rPr>
      </w:pPr>
      <w:bookmarkStart w:id="10" w:name="bookmark1"/>
      <w:bookmarkEnd w:id="10"/>
      <w:bookmarkStart w:id="11" w:name="_Toc24417"/>
      <w:r>
        <w:rPr>
          <w:rFonts w:hint="eastAsia" w:ascii="宋体" w:hAnsi="宋体" w:eastAsia="宋体" w:cs="宋体"/>
          <w:b/>
          <w:bCs/>
          <w:spacing w:val="8"/>
          <w:sz w:val="24"/>
          <w:szCs w:val="24"/>
          <w:lang w:eastAsia="zh-CN"/>
        </w:rPr>
        <w:t>西咸新区泾河新城高庄中学提升改造项目</w:t>
      </w:r>
      <w:r>
        <w:rPr>
          <w:rFonts w:hint="eastAsia" w:ascii="宋体" w:hAnsi="宋体" w:eastAsia="宋体" w:cs="宋体"/>
          <w:b/>
          <w:bCs/>
          <w:spacing w:val="8"/>
          <w:sz w:val="24"/>
          <w:szCs w:val="24"/>
        </w:rPr>
        <w:t>竞争性磋商公告</w:t>
      </w:r>
      <w:bookmarkEnd w:id="11"/>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15"/>
      </w:tblGrid>
      <w:tr w14:paraId="595F7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14:paraId="4A4E0B75">
            <w:pPr>
              <w:widowControl/>
              <w:shd w:val="clear" w:color="auto" w:fill="FFFFFF"/>
              <w:spacing w:line="540" w:lineRule="exact"/>
              <w:textAlignment w:val="baseline"/>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项目概况</w:t>
            </w:r>
          </w:p>
          <w:p w14:paraId="7FB188BA">
            <w:pPr>
              <w:widowControl/>
              <w:spacing w:line="540" w:lineRule="exact"/>
              <w:ind w:firstLine="720" w:firstLineChars="300"/>
              <w:textAlignment w:val="baseline"/>
              <w:rPr>
                <w:rFonts w:hint="eastAsia" w:ascii="宋体" w:hAnsi="宋体" w:eastAsia="宋体" w:cs="宋体"/>
                <w:color w:val="auto"/>
                <w:sz w:val="24"/>
                <w:szCs w:val="24"/>
                <w:highlight w:val="none"/>
              </w:rPr>
            </w:pPr>
            <w:r>
              <w:rPr>
                <w:rFonts w:hint="eastAsia" w:ascii="宋体" w:hAnsi="宋体" w:eastAsia="宋体" w:cs="宋体"/>
                <w:b w:val="0"/>
                <w:bCs w:val="0"/>
                <w:color w:val="auto"/>
                <w:kern w:val="2"/>
                <w:sz w:val="24"/>
                <w:szCs w:val="24"/>
                <w:lang w:val="en-US" w:eastAsia="zh-CN" w:bidi="ar-SA"/>
              </w:rPr>
              <w:t>西咸新区泾河新城高庄中学提升改造项目的潜在供应商可在全国公共资源交易平台（陕西省·西咸新区）（http://xxxq.sxggzyjy.cn/）自行下载获取采购文件，并</w:t>
            </w:r>
            <w:r>
              <w:rPr>
                <w:rFonts w:hint="eastAsia" w:ascii="宋体" w:hAnsi="宋体" w:eastAsia="宋体" w:cs="宋体"/>
                <w:b w:val="0"/>
                <w:bCs w:val="0"/>
                <w:color w:val="auto"/>
                <w:kern w:val="2"/>
                <w:sz w:val="24"/>
                <w:szCs w:val="24"/>
                <w:highlight w:val="none"/>
                <w:lang w:val="en-US" w:eastAsia="zh-CN" w:bidi="ar-SA"/>
              </w:rPr>
              <w:t>于2025年1月14日09时30分（北京时间）前递</w:t>
            </w:r>
            <w:r>
              <w:rPr>
                <w:rFonts w:hint="eastAsia" w:ascii="宋体" w:hAnsi="宋体" w:eastAsia="宋体" w:cs="宋体"/>
                <w:b w:val="0"/>
                <w:bCs w:val="0"/>
                <w:color w:val="auto"/>
                <w:kern w:val="2"/>
                <w:sz w:val="24"/>
                <w:szCs w:val="24"/>
                <w:lang w:val="en-US" w:eastAsia="zh-CN" w:bidi="ar-SA"/>
              </w:rPr>
              <w:t>交磋商响应文件。</w:t>
            </w:r>
          </w:p>
        </w:tc>
      </w:tr>
    </w:tbl>
    <w:p w14:paraId="381814B2">
      <w:pPr>
        <w:widowControl/>
        <w:shd w:val="clear" w:color="auto" w:fill="FFFFFF"/>
        <w:spacing w:line="540" w:lineRule="exact"/>
        <w:textAlignment w:val="baseline"/>
        <w:outlineLvl w:val="1"/>
        <w:rPr>
          <w:rFonts w:hint="eastAsia" w:ascii="宋体" w:hAnsi="宋体" w:eastAsia="宋体" w:cs="宋体"/>
          <w:color w:val="auto"/>
          <w:sz w:val="24"/>
          <w:szCs w:val="24"/>
          <w:highlight w:val="none"/>
        </w:rPr>
      </w:pPr>
      <w:bookmarkStart w:id="12" w:name="_Toc17575"/>
      <w:r>
        <w:rPr>
          <w:rFonts w:hint="eastAsia" w:ascii="宋体" w:hAnsi="宋体" w:eastAsia="宋体" w:cs="宋体"/>
          <w:b/>
          <w:bCs/>
          <w:color w:val="auto"/>
          <w:sz w:val="24"/>
          <w:szCs w:val="24"/>
          <w:highlight w:val="none"/>
        </w:rPr>
        <w:t>一、项目基本情况</w:t>
      </w:r>
      <w:bookmarkEnd w:id="12"/>
    </w:p>
    <w:p w14:paraId="729F3B13">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1.项目编号：XXGC-2024-000161-4</w:t>
      </w:r>
    </w:p>
    <w:p w14:paraId="131FFAFB">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 xml:space="preserve">2.项目名称：西咸新区泾河新城高庄中学提升改造项目 </w:t>
      </w:r>
    </w:p>
    <w:p w14:paraId="6A4885E1">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3.采购方式：</w:t>
      </w:r>
      <w:r>
        <w:rPr>
          <w:rFonts w:hint="eastAsia" w:ascii="宋体" w:hAnsi="宋体" w:eastAsia="宋体" w:cs="宋体"/>
          <w:color w:val="auto"/>
          <w:spacing w:val="-1"/>
          <w:sz w:val="24"/>
          <w:szCs w:val="24"/>
        </w:rPr>
        <w:t>竞争性磋商</w:t>
      </w:r>
    </w:p>
    <w:p w14:paraId="68A8344F">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lang w:val="en-US" w:eastAsia="zh-CN" w:bidi="ar-SA"/>
        </w:rPr>
        <w:t>4.预算</w:t>
      </w:r>
      <w:r>
        <w:rPr>
          <w:rFonts w:hint="eastAsia" w:ascii="宋体" w:hAnsi="宋体" w:eastAsia="宋体" w:cs="宋体"/>
          <w:b w:val="0"/>
          <w:bCs w:val="0"/>
          <w:color w:val="auto"/>
          <w:kern w:val="2"/>
          <w:sz w:val="24"/>
          <w:szCs w:val="24"/>
          <w:highlight w:val="none"/>
          <w:lang w:val="en-US" w:eastAsia="zh-CN" w:bidi="ar-SA"/>
        </w:rPr>
        <w:t>金额：1184709.79元</w:t>
      </w:r>
    </w:p>
    <w:p w14:paraId="37C6491E">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5.采购需求：</w:t>
      </w:r>
    </w:p>
    <w:p w14:paraId="4FEC6C0F">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outlineLvl w:val="2"/>
        <w:rPr>
          <w:rFonts w:hint="eastAsia" w:ascii="宋体" w:hAnsi="宋体" w:eastAsia="宋体" w:cs="宋体"/>
          <w:b w:val="0"/>
          <w:bCs w:val="0"/>
          <w:color w:val="auto"/>
          <w:kern w:val="2"/>
          <w:sz w:val="24"/>
          <w:szCs w:val="24"/>
          <w:lang w:val="en-US" w:eastAsia="zh-CN" w:bidi="ar-SA"/>
        </w:rPr>
      </w:pPr>
      <w:bookmarkStart w:id="13" w:name="_Toc29254"/>
      <w:r>
        <w:rPr>
          <w:rFonts w:hint="eastAsia" w:ascii="宋体" w:hAnsi="宋体" w:eastAsia="宋体" w:cs="宋体"/>
          <w:b w:val="0"/>
          <w:bCs w:val="0"/>
          <w:color w:val="auto"/>
          <w:kern w:val="2"/>
          <w:sz w:val="24"/>
          <w:szCs w:val="24"/>
          <w:lang w:val="en-US" w:eastAsia="zh-CN" w:bidi="ar-SA"/>
        </w:rPr>
        <w:t>（1）合同包1(西咸新区泾河新城高庄中学提升改造项目)：</w:t>
      </w:r>
      <w:bookmarkEnd w:id="13"/>
    </w:p>
    <w:p w14:paraId="6A03241E">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合同包预算金额：1184709.79元</w:t>
      </w:r>
    </w:p>
    <w:p w14:paraId="0860226A">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合同包最高限价：1184709.79元</w:t>
      </w:r>
    </w:p>
    <w:tbl>
      <w:tblPr>
        <w:tblStyle w:val="18"/>
        <w:tblW w:w="5329" w:type="pct"/>
        <w:tblInd w:w="0" w:type="dxa"/>
        <w:tblLayout w:type="fixed"/>
        <w:tblCellMar>
          <w:top w:w="0" w:type="dxa"/>
          <w:left w:w="0" w:type="dxa"/>
          <w:bottom w:w="0" w:type="dxa"/>
          <w:right w:w="0" w:type="dxa"/>
        </w:tblCellMar>
      </w:tblPr>
      <w:tblGrid>
        <w:gridCol w:w="1047"/>
        <w:gridCol w:w="1380"/>
        <w:gridCol w:w="1673"/>
        <w:gridCol w:w="1274"/>
        <w:gridCol w:w="1880"/>
        <w:gridCol w:w="1664"/>
        <w:gridCol w:w="1782"/>
      </w:tblGrid>
      <w:tr w14:paraId="1A945110">
        <w:tblPrEx>
          <w:tblCellMar>
            <w:top w:w="0" w:type="dxa"/>
            <w:left w:w="0" w:type="dxa"/>
            <w:bottom w:w="0" w:type="dxa"/>
            <w:right w:w="0" w:type="dxa"/>
          </w:tblCellMar>
        </w:tblPrEx>
        <w:trPr>
          <w:trHeight w:val="728" w:hRule="atLeast"/>
          <w:tblHeader/>
        </w:trPr>
        <w:tc>
          <w:tcPr>
            <w:tcW w:w="97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3CB95C6">
            <w:pPr>
              <w:widowControl/>
              <w:spacing w:line="5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品目号</w:t>
            </w:r>
          </w:p>
        </w:tc>
        <w:tc>
          <w:tcPr>
            <w:tcW w:w="128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B41DD18">
            <w:pPr>
              <w:widowControl/>
              <w:spacing w:line="5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品目名称</w:t>
            </w:r>
          </w:p>
        </w:tc>
        <w:tc>
          <w:tcPr>
            <w:tcW w:w="155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F73E7FF">
            <w:pPr>
              <w:widowControl/>
              <w:spacing w:line="5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采购标的</w:t>
            </w:r>
          </w:p>
        </w:tc>
        <w:tc>
          <w:tcPr>
            <w:tcW w:w="118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04BEEB5">
            <w:pPr>
              <w:widowControl/>
              <w:spacing w:line="5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数量</w:t>
            </w:r>
          </w:p>
          <w:p w14:paraId="46F5E9AB">
            <w:pPr>
              <w:widowControl/>
              <w:spacing w:line="5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（单位）</w:t>
            </w:r>
          </w:p>
        </w:tc>
        <w:tc>
          <w:tcPr>
            <w:tcW w:w="174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8401EF6">
            <w:pPr>
              <w:widowControl/>
              <w:spacing w:line="5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技术规格、参数及要求</w:t>
            </w:r>
          </w:p>
        </w:tc>
        <w:tc>
          <w:tcPr>
            <w:tcW w:w="154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17A2F2A">
            <w:pPr>
              <w:widowControl/>
              <w:spacing w:line="5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品目预算</w:t>
            </w:r>
          </w:p>
          <w:p w14:paraId="61323BB9">
            <w:pPr>
              <w:widowControl/>
              <w:spacing w:line="5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(元)</w:t>
            </w:r>
          </w:p>
        </w:tc>
        <w:tc>
          <w:tcPr>
            <w:tcW w:w="165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4AD39190">
            <w:pPr>
              <w:widowControl/>
              <w:spacing w:line="540" w:lineRule="exact"/>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最高限价(元)</w:t>
            </w:r>
          </w:p>
        </w:tc>
      </w:tr>
      <w:tr w14:paraId="262302F6">
        <w:tblPrEx>
          <w:tblCellMar>
            <w:top w:w="0" w:type="dxa"/>
            <w:left w:w="0" w:type="dxa"/>
            <w:bottom w:w="0" w:type="dxa"/>
            <w:right w:w="0" w:type="dxa"/>
          </w:tblCellMar>
        </w:tblPrEx>
        <w:trPr>
          <w:trHeight w:val="480" w:hRule="atLeast"/>
        </w:trPr>
        <w:tc>
          <w:tcPr>
            <w:tcW w:w="97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0389ABD">
            <w:pPr>
              <w:widowControl/>
              <w:spacing w:line="5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1280"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CED51DE">
            <w:pPr>
              <w:widowControl/>
              <w:spacing w:line="54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其他</w:t>
            </w:r>
            <w:r>
              <w:rPr>
                <w:rFonts w:hint="eastAsia" w:ascii="宋体" w:hAnsi="宋体" w:eastAsia="宋体" w:cs="宋体"/>
                <w:color w:val="auto"/>
                <w:sz w:val="24"/>
                <w:szCs w:val="24"/>
                <w:highlight w:val="none"/>
                <w:lang w:val="en-US" w:eastAsia="zh-CN"/>
              </w:rPr>
              <w:t>建筑工程</w:t>
            </w:r>
          </w:p>
        </w:tc>
        <w:tc>
          <w:tcPr>
            <w:tcW w:w="155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17F7364">
            <w:pPr>
              <w:keepNext w:val="0"/>
              <w:keepLines w:val="0"/>
              <w:widowControl/>
              <w:suppressLineNumbers w:val="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西咸新区泾河新城高庄中学提升改造项目</w:t>
            </w:r>
          </w:p>
        </w:tc>
        <w:tc>
          <w:tcPr>
            <w:tcW w:w="1182"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521E84F">
            <w:pPr>
              <w:widowControl/>
              <w:spacing w:line="5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年</w:t>
            </w:r>
            <w:r>
              <w:rPr>
                <w:rFonts w:hint="eastAsia" w:ascii="宋体" w:hAnsi="宋体" w:eastAsia="宋体" w:cs="宋体"/>
                <w:color w:val="auto"/>
                <w:sz w:val="24"/>
                <w:szCs w:val="24"/>
                <w:highlight w:val="none"/>
              </w:rPr>
              <w:t>)</w:t>
            </w:r>
          </w:p>
        </w:tc>
        <w:tc>
          <w:tcPr>
            <w:tcW w:w="174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4FDC5B1">
            <w:pPr>
              <w:widowControl/>
              <w:spacing w:line="5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w:t>
            </w:r>
            <w:r>
              <w:rPr>
                <w:rFonts w:hint="eastAsia" w:ascii="宋体" w:hAnsi="宋体" w:eastAsia="宋体" w:cs="宋体"/>
                <w:color w:val="auto"/>
                <w:sz w:val="24"/>
                <w:szCs w:val="24"/>
                <w:highlight w:val="none"/>
                <w:lang w:eastAsia="zh-CN"/>
              </w:rPr>
              <w:t>采购</w:t>
            </w:r>
            <w:r>
              <w:rPr>
                <w:rFonts w:hint="eastAsia" w:ascii="宋体" w:hAnsi="宋体" w:eastAsia="宋体" w:cs="宋体"/>
                <w:color w:val="auto"/>
                <w:sz w:val="24"/>
                <w:szCs w:val="24"/>
                <w:highlight w:val="none"/>
              </w:rPr>
              <w:t>文件</w:t>
            </w:r>
          </w:p>
        </w:tc>
        <w:tc>
          <w:tcPr>
            <w:tcW w:w="154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E4A8B86">
            <w:pPr>
              <w:widowControl/>
              <w:tabs>
                <w:tab w:val="center" w:pos="712"/>
                <w:tab w:val="right" w:pos="1304"/>
              </w:tabs>
              <w:spacing w:line="540" w:lineRule="exact"/>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ab/>
            </w:r>
            <w:r>
              <w:rPr>
                <w:rFonts w:hint="eastAsia" w:ascii="宋体" w:hAnsi="宋体" w:eastAsia="宋体" w:cs="宋体"/>
                <w:color w:val="auto"/>
                <w:sz w:val="24"/>
                <w:szCs w:val="24"/>
                <w:highlight w:val="none"/>
                <w:lang w:eastAsia="zh-CN"/>
              </w:rPr>
              <w:t>1184709.79</w:t>
            </w:r>
          </w:p>
        </w:tc>
        <w:tc>
          <w:tcPr>
            <w:tcW w:w="165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D67BD66">
            <w:pPr>
              <w:widowControl/>
              <w:spacing w:line="540" w:lineRule="exact"/>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1184709.79</w:t>
            </w:r>
          </w:p>
        </w:tc>
      </w:tr>
    </w:tbl>
    <w:p w14:paraId="483DF2B0">
      <w:pPr>
        <w:widowControl/>
        <w:spacing w:line="540" w:lineRule="exact"/>
        <w:ind w:firstLine="720" w:firstLineChars="300"/>
        <w:textAlignment w:val="baseline"/>
        <w:outlineLvl w:val="0"/>
        <w:rPr>
          <w:rFonts w:hint="eastAsia" w:ascii="宋体" w:hAnsi="宋体" w:eastAsia="宋体" w:cs="宋体"/>
          <w:b w:val="0"/>
          <w:bCs w:val="0"/>
          <w:color w:val="auto"/>
          <w:kern w:val="2"/>
          <w:sz w:val="24"/>
          <w:szCs w:val="24"/>
          <w:lang w:val="en-US" w:eastAsia="zh-CN" w:bidi="ar-SA"/>
        </w:rPr>
      </w:pPr>
      <w:bookmarkStart w:id="14" w:name="_Toc21768"/>
      <w:r>
        <w:rPr>
          <w:rFonts w:hint="eastAsia" w:ascii="宋体" w:hAnsi="宋体" w:eastAsia="宋体" w:cs="宋体"/>
          <w:b w:val="0"/>
          <w:bCs w:val="0"/>
          <w:color w:val="auto"/>
          <w:kern w:val="2"/>
          <w:sz w:val="24"/>
          <w:szCs w:val="24"/>
          <w:lang w:val="en-US" w:eastAsia="zh-CN" w:bidi="ar-SA"/>
        </w:rPr>
        <w:t>本合同包不接受联合体磋商</w:t>
      </w:r>
      <w:bookmarkEnd w:id="14"/>
    </w:p>
    <w:p w14:paraId="64DDC1DC">
      <w:pPr>
        <w:widowControl/>
        <w:spacing w:line="540" w:lineRule="exact"/>
        <w:ind w:firstLine="723" w:firstLineChars="300"/>
        <w:textAlignment w:val="baseline"/>
        <w:rPr>
          <w:rFonts w:hint="default"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lang w:val="en-US" w:eastAsia="zh-CN" w:bidi="ar-SA"/>
        </w:rPr>
        <w:t>合同履行期限：自合同签订之日起20日历日</w:t>
      </w:r>
    </w:p>
    <w:p w14:paraId="0C32DAED">
      <w:pPr>
        <w:widowControl/>
        <w:shd w:val="clear" w:color="auto" w:fill="FFFFFF"/>
        <w:spacing w:line="520" w:lineRule="exact"/>
        <w:textAlignment w:val="baseline"/>
        <w:outlineLvl w:val="1"/>
        <w:rPr>
          <w:rFonts w:hint="eastAsia" w:ascii="宋体" w:hAnsi="宋体" w:eastAsia="宋体" w:cs="宋体"/>
          <w:color w:val="auto"/>
          <w:sz w:val="24"/>
          <w:szCs w:val="24"/>
          <w:highlight w:val="none"/>
        </w:rPr>
      </w:pPr>
      <w:bookmarkStart w:id="15" w:name="_Toc7699"/>
      <w:r>
        <w:rPr>
          <w:rFonts w:hint="eastAsia" w:ascii="宋体" w:hAnsi="宋体" w:eastAsia="宋体" w:cs="宋体"/>
          <w:b/>
          <w:bCs/>
          <w:color w:val="auto"/>
          <w:sz w:val="24"/>
          <w:szCs w:val="24"/>
          <w:highlight w:val="none"/>
        </w:rPr>
        <w:t>二、申请人的资格要求：</w:t>
      </w:r>
      <w:bookmarkEnd w:id="15"/>
    </w:p>
    <w:p w14:paraId="0C79F0B1">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1.满足《中华人民共和国政府采购法》第二十二条规定；</w:t>
      </w:r>
    </w:p>
    <w:p w14:paraId="785EA1D7">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2.落实政府采购政策需满足的资格要求：</w:t>
      </w:r>
    </w:p>
    <w:p w14:paraId="09FDCE26">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合同包1(</w:t>
      </w:r>
      <w:r>
        <w:rPr>
          <w:rFonts w:hint="eastAsia" w:ascii="宋体" w:hAnsi="宋体" w:eastAsia="宋体" w:cs="宋体"/>
          <w:color w:val="auto"/>
          <w:sz w:val="24"/>
          <w:szCs w:val="24"/>
          <w:highlight w:val="none"/>
          <w:lang w:val="en-US" w:eastAsia="zh-CN"/>
        </w:rPr>
        <w:t>西咸新区泾河新城高庄中学提升改造项目</w:t>
      </w:r>
      <w:r>
        <w:rPr>
          <w:rFonts w:hint="eastAsia" w:ascii="宋体" w:hAnsi="宋体" w:eastAsia="宋体" w:cs="宋体"/>
          <w:color w:val="auto"/>
          <w:sz w:val="24"/>
          <w:szCs w:val="24"/>
          <w:highlight w:val="none"/>
        </w:rPr>
        <w:t>)落实政府采购政策需满足的资格要求如下：</w:t>
      </w:r>
    </w:p>
    <w:p w14:paraId="59F2CE69">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（1）《政府采购促进中小企业发展管理办法》（财库〔2020〕46号）；</w:t>
      </w:r>
    </w:p>
    <w:p w14:paraId="04191704">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（2）《财政部司法部关于政府采购支持监狱企业发展有关问题的通知》（财库〔2014〕68号）；</w:t>
      </w:r>
    </w:p>
    <w:p w14:paraId="1CAFE255">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（3）《财政部 民政部 中国残疾人联合会关于促进残疾人就业政府采购政策的通知》（财库〔2017〕141号）；</w:t>
      </w:r>
    </w:p>
    <w:p w14:paraId="1E894839">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（4）《财政部 发展改革委 生态环境部 市场监管总局关于调整优化节能产品、环境标志产品政府采购执行机制的通知》（财库〔2019〕9号）；</w:t>
      </w:r>
    </w:p>
    <w:p w14:paraId="58E6B192">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（5）《关于印发环境标志产品政府采购品目清单的通知》（财库〔2019〕18号）；</w:t>
      </w:r>
    </w:p>
    <w:p w14:paraId="75F734B8">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（6）《关于印发节能产品政府采购品目清单的通知》（财库〔2019〕19号）；</w:t>
      </w:r>
    </w:p>
    <w:p w14:paraId="4D53B3DC">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（7）《财政部 农业农村部 国家乡村振兴局关于运用政府采购政策支持乡村产业振兴的通知》（财库〔2021〕19号）；</w:t>
      </w:r>
    </w:p>
    <w:p w14:paraId="372FBA04">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（8）《陕西省财政厅关于印发陕西省中小企业政府采购信用融资办法》（陕财办采〔2018〕23号）；</w:t>
      </w:r>
    </w:p>
    <w:p w14:paraId="683BA97F">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（9）《陕西省财政厅关于加快推进我省中小企业政府采购信用融资工作的通知》（陕财办采〔2020〕15号）；</w:t>
      </w:r>
    </w:p>
    <w:p w14:paraId="41DB2ED3">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（10）《陕西省财政厅关于进一步加大政府采购支持中小企业力度的通知》（陕财办采〔2022〕5号）；</w:t>
      </w:r>
    </w:p>
    <w:p w14:paraId="79874776">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（11）《陕西省财政厅关于落实政府采购支持中小企业政策有关事项的通知》（陕财办采函[2022] 10号）；</w:t>
      </w:r>
    </w:p>
    <w:p w14:paraId="4672435C">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（12）《财政部关于在政府采购活动中查询及使用信用记录有关问题的通知》（财库〔2016〕125 号）；</w:t>
      </w:r>
    </w:p>
    <w:p w14:paraId="3E5BEB4C">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（13）其他需要落实的政府采购政策，如有最新颁布的政府采购政策，按最新的文件执行；若享受以上政策优惠的企业，需提供相应声明函或品目清单范围内产品的有效认证证书。</w:t>
      </w:r>
    </w:p>
    <w:p w14:paraId="7CEE1E29">
      <w:pPr>
        <w:widowControl/>
        <w:shd w:val="clear" w:color="auto" w:fill="FFFFFF"/>
        <w:spacing w:line="520" w:lineRule="exact"/>
        <w:ind w:firstLine="480" w:firstLineChars="200"/>
        <w:textAlignment w:val="baseline"/>
        <w:outlineLvl w:val="2"/>
        <w:rPr>
          <w:rFonts w:hint="eastAsia" w:ascii="宋体" w:hAnsi="宋体" w:eastAsia="宋体" w:cs="宋体"/>
          <w:color w:val="auto"/>
          <w:sz w:val="24"/>
          <w:szCs w:val="24"/>
          <w:highlight w:val="none"/>
        </w:rPr>
      </w:pPr>
      <w:bookmarkStart w:id="16" w:name="_Toc4717"/>
      <w:r>
        <w:rPr>
          <w:rFonts w:hint="eastAsia" w:ascii="宋体" w:hAnsi="宋体" w:eastAsia="宋体" w:cs="宋体"/>
          <w:color w:val="auto"/>
          <w:sz w:val="24"/>
          <w:szCs w:val="24"/>
          <w:highlight w:val="none"/>
        </w:rPr>
        <w:t>3.本项目的特定资格要求：</w:t>
      </w:r>
      <w:bookmarkEnd w:id="16"/>
    </w:p>
    <w:p w14:paraId="1784EE4B">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合同包1(</w:t>
      </w:r>
      <w:r>
        <w:rPr>
          <w:rFonts w:hint="eastAsia" w:ascii="宋体" w:hAnsi="宋体" w:eastAsia="宋体" w:cs="宋体"/>
          <w:color w:val="auto"/>
          <w:sz w:val="24"/>
          <w:szCs w:val="24"/>
          <w:highlight w:val="none"/>
          <w:lang w:val="en-US" w:eastAsia="zh-CN"/>
        </w:rPr>
        <w:t>西咸新区泾河新城高庄中学提升改造项目</w:t>
      </w:r>
      <w:r>
        <w:rPr>
          <w:rFonts w:hint="eastAsia" w:ascii="宋体" w:hAnsi="宋体" w:eastAsia="宋体" w:cs="宋体"/>
          <w:color w:val="auto"/>
          <w:sz w:val="24"/>
          <w:szCs w:val="24"/>
          <w:highlight w:val="none"/>
        </w:rPr>
        <w:t>)特定资格要求如下：</w:t>
      </w:r>
    </w:p>
    <w:p w14:paraId="12163B29">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（1）供应商为具有独立承担民事责任能力的法人、其他组织或自然人，并出具合法有效的营业执照或事业单位法人证书等国家规定的相关证明，自然人参与的提供其身份证明；</w:t>
      </w:r>
    </w:p>
    <w:p w14:paraId="690AEFD5">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（2）法定代表人授权书及被授权人身份证（法定代表人直接参与，须提供法定代表人身份证明）；</w:t>
      </w:r>
    </w:p>
    <w:p w14:paraId="21A15633">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（3）供应商应具备建设行政主管部门颁发的建筑工程施工总承包三级及以上资质，且具有有效的安全生产许可证；</w:t>
      </w:r>
    </w:p>
    <w:p w14:paraId="204916EE">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（4）供应商拟派项目经理须具备行业主管部门颁发的建筑工程专业二级及以上建造师资质及有效的安全生产考核合格证书（建安B证），在本单位注册且无在建工程（提供承诺）；</w:t>
      </w:r>
    </w:p>
    <w:p w14:paraId="040AC53E">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（5）</w:t>
      </w:r>
      <w:r>
        <w:rPr>
          <w:rFonts w:hint="eastAsia" w:ascii="宋体" w:hAnsi="宋体" w:eastAsia="宋体" w:cs="宋体"/>
          <w:b w:val="0"/>
          <w:bCs w:val="0"/>
          <w:color w:val="auto"/>
          <w:kern w:val="2"/>
          <w:sz w:val="24"/>
          <w:szCs w:val="24"/>
          <w:lang w:val="zh-CN" w:eastAsia="zh-CN" w:bidi="ar-SA"/>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采购代理机构在评标现场查询）；</w:t>
      </w:r>
    </w:p>
    <w:p w14:paraId="60B7EA75">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（6）单位负责人为同一人或者存在控股、管理关系的不同单位不得同时磋商（提供供应商企业关系关联承诺书）；</w:t>
      </w:r>
    </w:p>
    <w:p w14:paraId="258F1657">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（7）不接受联合体磋商（提供非联合体承诺书）；</w:t>
      </w:r>
    </w:p>
    <w:p w14:paraId="06C60B0F">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（8）本项目专门面向中小企业采购，仅限符合《政府采购促进中小企业发展管理办法》（财库〔2020〕46 号）条件的中小企业参与，供应商应填写中小企业声明函并对真实性负责。</w:t>
      </w:r>
    </w:p>
    <w:p w14:paraId="4E1D3D00">
      <w:pPr>
        <w:widowControl/>
        <w:shd w:val="clear" w:color="auto" w:fill="FFFFFF"/>
        <w:spacing w:line="520" w:lineRule="exact"/>
        <w:textAlignment w:val="baseline"/>
        <w:outlineLvl w:val="1"/>
        <w:rPr>
          <w:rFonts w:hint="eastAsia" w:ascii="宋体" w:hAnsi="宋体" w:eastAsia="宋体" w:cs="宋体"/>
          <w:color w:val="auto"/>
          <w:sz w:val="24"/>
          <w:szCs w:val="24"/>
          <w:highlight w:val="none"/>
          <w:lang w:eastAsia="zh-CN"/>
        </w:rPr>
      </w:pPr>
      <w:bookmarkStart w:id="17" w:name="_Toc7328"/>
      <w:r>
        <w:rPr>
          <w:rFonts w:hint="eastAsia" w:ascii="宋体" w:hAnsi="宋体" w:eastAsia="宋体" w:cs="宋体"/>
          <w:b/>
          <w:bCs/>
          <w:color w:val="auto"/>
          <w:sz w:val="24"/>
          <w:szCs w:val="24"/>
          <w:highlight w:val="none"/>
        </w:rPr>
        <w:t>三、获取</w:t>
      </w:r>
      <w:r>
        <w:rPr>
          <w:rFonts w:hint="eastAsia" w:ascii="宋体" w:hAnsi="宋体" w:eastAsia="宋体" w:cs="宋体"/>
          <w:b/>
          <w:bCs/>
          <w:color w:val="auto"/>
          <w:sz w:val="24"/>
          <w:szCs w:val="24"/>
          <w:highlight w:val="none"/>
          <w:lang w:eastAsia="zh-CN"/>
        </w:rPr>
        <w:t>竞争性磋商文件</w:t>
      </w:r>
      <w:bookmarkEnd w:id="17"/>
    </w:p>
    <w:p w14:paraId="11065E09">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时间：20</w:t>
      </w:r>
      <w:r>
        <w:rPr>
          <w:rFonts w:hint="eastAsia" w:ascii="宋体" w:hAnsi="宋体" w:eastAsia="宋体" w:cs="宋体"/>
          <w:b w:val="0"/>
          <w:bCs w:val="0"/>
          <w:color w:val="auto"/>
          <w:kern w:val="2"/>
          <w:sz w:val="24"/>
          <w:szCs w:val="24"/>
          <w:highlight w:val="none"/>
          <w:lang w:val="en-US" w:eastAsia="zh-CN" w:bidi="ar-SA"/>
        </w:rPr>
        <w:t>25年1月2日至2025年1月8日，每天上午00:00:00至1</w:t>
      </w:r>
      <w:r>
        <w:rPr>
          <w:rFonts w:hint="eastAsia" w:ascii="宋体" w:hAnsi="宋体" w:eastAsia="宋体" w:cs="宋体"/>
          <w:b w:val="0"/>
          <w:bCs w:val="0"/>
          <w:color w:val="auto"/>
          <w:kern w:val="2"/>
          <w:sz w:val="24"/>
          <w:szCs w:val="24"/>
          <w:lang w:val="en-US" w:eastAsia="zh-CN" w:bidi="ar-SA"/>
        </w:rPr>
        <w:t>2:00:00，下午12:00:00至23:59:59（北京时间,法定节假日除外）</w:t>
      </w:r>
    </w:p>
    <w:p w14:paraId="37B8FA64">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途径：全国公共资源交易平台(陕西省·西咸新区) 自行下载</w:t>
      </w:r>
    </w:p>
    <w:p w14:paraId="2F4A1093">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方式：在线获取。</w:t>
      </w:r>
    </w:p>
    <w:p w14:paraId="7A49AEF4">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售价：0元。</w:t>
      </w:r>
    </w:p>
    <w:p w14:paraId="35899B02">
      <w:pPr>
        <w:widowControl/>
        <w:shd w:val="clear" w:color="auto" w:fill="FFFFFF"/>
        <w:spacing w:line="520" w:lineRule="exact"/>
        <w:textAlignment w:val="baseline"/>
        <w:outlineLvl w:val="1"/>
        <w:rPr>
          <w:rFonts w:hint="eastAsia" w:ascii="宋体" w:hAnsi="宋体" w:eastAsia="宋体" w:cs="宋体"/>
          <w:color w:val="auto"/>
          <w:sz w:val="24"/>
          <w:szCs w:val="24"/>
          <w:highlight w:val="none"/>
        </w:rPr>
      </w:pPr>
      <w:bookmarkStart w:id="18" w:name="_Toc1838"/>
      <w:r>
        <w:rPr>
          <w:rFonts w:hint="eastAsia" w:ascii="宋体" w:hAnsi="宋体" w:eastAsia="宋体" w:cs="宋体"/>
          <w:b/>
          <w:bCs/>
          <w:color w:val="auto"/>
          <w:sz w:val="24"/>
          <w:szCs w:val="24"/>
          <w:highlight w:val="none"/>
        </w:rPr>
        <w:t>四、提交</w:t>
      </w:r>
      <w:r>
        <w:rPr>
          <w:rFonts w:hint="eastAsia" w:ascii="宋体" w:hAnsi="宋体" w:eastAsia="宋体" w:cs="宋体"/>
          <w:b/>
          <w:bCs/>
          <w:color w:val="auto"/>
          <w:sz w:val="24"/>
          <w:szCs w:val="24"/>
          <w:highlight w:val="none"/>
          <w:lang w:eastAsia="zh-CN"/>
        </w:rPr>
        <w:t>磋商响应文件</w:t>
      </w:r>
      <w:r>
        <w:rPr>
          <w:rFonts w:hint="eastAsia" w:ascii="宋体" w:hAnsi="宋体" w:eastAsia="宋体" w:cs="宋体"/>
          <w:b/>
          <w:bCs/>
          <w:color w:val="auto"/>
          <w:sz w:val="24"/>
          <w:szCs w:val="24"/>
          <w:highlight w:val="none"/>
        </w:rPr>
        <w:t>截止时间、开标时间和地点</w:t>
      </w:r>
      <w:bookmarkEnd w:id="18"/>
    </w:p>
    <w:p w14:paraId="4459B5DC">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时间：20</w:t>
      </w:r>
      <w:r>
        <w:rPr>
          <w:rFonts w:hint="eastAsia" w:ascii="宋体" w:hAnsi="宋体" w:eastAsia="宋体" w:cs="宋体"/>
          <w:b w:val="0"/>
          <w:bCs w:val="0"/>
          <w:color w:val="auto"/>
          <w:kern w:val="2"/>
          <w:sz w:val="24"/>
          <w:szCs w:val="24"/>
          <w:highlight w:val="none"/>
          <w:lang w:val="en-US" w:eastAsia="zh-CN" w:bidi="ar-SA"/>
        </w:rPr>
        <w:t>25年1月14日09时</w:t>
      </w:r>
      <w:r>
        <w:rPr>
          <w:rFonts w:hint="eastAsia" w:ascii="宋体" w:hAnsi="宋体" w:eastAsia="宋体" w:cs="宋体"/>
          <w:b w:val="0"/>
          <w:bCs w:val="0"/>
          <w:color w:val="auto"/>
          <w:kern w:val="2"/>
          <w:sz w:val="24"/>
          <w:szCs w:val="24"/>
          <w:lang w:val="en-US" w:eastAsia="zh-CN" w:bidi="ar-SA"/>
        </w:rPr>
        <w:t>30分00秒（北京时间）</w:t>
      </w:r>
    </w:p>
    <w:p w14:paraId="0E8AE962">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b w:val="0"/>
          <w:bCs w:val="0"/>
          <w:color w:val="auto"/>
          <w:kern w:val="2"/>
          <w:sz w:val="24"/>
          <w:szCs w:val="24"/>
          <w:lang w:val="en-US" w:eastAsia="zh-CN" w:bidi="ar-SA"/>
        </w:rPr>
      </w:pPr>
      <w:r>
        <w:rPr>
          <w:rFonts w:hint="eastAsia" w:ascii="宋体" w:hAnsi="宋体" w:eastAsia="宋体" w:cs="宋体"/>
          <w:b w:val="0"/>
          <w:bCs w:val="0"/>
          <w:color w:val="auto"/>
          <w:kern w:val="2"/>
          <w:sz w:val="24"/>
          <w:szCs w:val="24"/>
          <w:lang w:val="en-US" w:eastAsia="zh-CN" w:bidi="ar-SA"/>
        </w:rPr>
        <w:t>提交磋商响应文件地点：全国公共资源交易平台（陕西省.西咸新区）（http://xxxq.sxggzyjy.cn）网上递交</w:t>
      </w:r>
    </w:p>
    <w:p w14:paraId="4B993C04">
      <w:pPr>
        <w:pageBreakBefore w:val="0"/>
        <w:widowControl/>
        <w:kinsoku/>
        <w:wordWrap w:val="0"/>
        <w:overflowPunct/>
        <w:topLinePunct w:val="0"/>
        <w:autoSpaceDE/>
        <w:autoSpaceDN/>
        <w:bidi w:val="0"/>
        <w:adjustRightInd/>
        <w:spacing w:before="0" w:beforeAutospacing="0" w:after="0" w:afterAutospacing="0" w:line="480" w:lineRule="exact"/>
        <w:ind w:firstLine="420"/>
        <w:jc w:val="left"/>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kern w:val="2"/>
          <w:sz w:val="24"/>
          <w:szCs w:val="24"/>
          <w:lang w:val="en-US" w:eastAsia="zh-CN" w:bidi="ar-SA"/>
        </w:rPr>
        <w:t>开标地点：全国公共资源交易平台（陕西省.西咸新区）平台不见面开标大厅</w:t>
      </w:r>
    </w:p>
    <w:p w14:paraId="65C0F857">
      <w:pPr>
        <w:widowControl/>
        <w:shd w:val="clear" w:color="auto" w:fill="FFFFFF"/>
        <w:spacing w:line="520" w:lineRule="exact"/>
        <w:textAlignment w:val="baseline"/>
        <w:outlineLvl w:val="1"/>
        <w:rPr>
          <w:rFonts w:hint="eastAsia" w:ascii="宋体" w:hAnsi="宋体" w:eastAsia="宋体" w:cs="宋体"/>
          <w:color w:val="auto"/>
          <w:sz w:val="24"/>
          <w:szCs w:val="24"/>
          <w:highlight w:val="none"/>
        </w:rPr>
      </w:pPr>
      <w:bookmarkStart w:id="19" w:name="_Toc12096"/>
      <w:r>
        <w:rPr>
          <w:rFonts w:hint="eastAsia" w:ascii="宋体" w:hAnsi="宋体" w:eastAsia="宋体" w:cs="宋体"/>
          <w:b/>
          <w:bCs/>
          <w:color w:val="auto"/>
          <w:sz w:val="24"/>
          <w:szCs w:val="24"/>
          <w:highlight w:val="none"/>
        </w:rPr>
        <w:t>五、公告期限</w:t>
      </w:r>
      <w:bookmarkEnd w:id="19"/>
    </w:p>
    <w:p w14:paraId="0E8A490D">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个工作日。</w:t>
      </w:r>
    </w:p>
    <w:p w14:paraId="4950DE99">
      <w:pPr>
        <w:widowControl/>
        <w:shd w:val="clear" w:color="auto" w:fill="FFFFFF"/>
        <w:spacing w:line="520" w:lineRule="exact"/>
        <w:textAlignment w:val="baseline"/>
        <w:outlineLvl w:val="1"/>
        <w:rPr>
          <w:rFonts w:hint="eastAsia" w:ascii="宋体" w:hAnsi="宋体" w:eastAsia="宋体" w:cs="宋体"/>
          <w:color w:val="auto"/>
          <w:sz w:val="24"/>
          <w:szCs w:val="24"/>
          <w:highlight w:val="none"/>
        </w:rPr>
      </w:pPr>
      <w:bookmarkStart w:id="20" w:name="_Toc13897"/>
      <w:r>
        <w:rPr>
          <w:rFonts w:hint="eastAsia" w:ascii="宋体" w:hAnsi="宋体" w:eastAsia="宋体" w:cs="宋体"/>
          <w:b/>
          <w:bCs/>
          <w:color w:val="auto"/>
          <w:sz w:val="24"/>
          <w:szCs w:val="24"/>
          <w:highlight w:val="none"/>
        </w:rPr>
        <w:t>六、其他补充事宜</w:t>
      </w:r>
      <w:bookmarkEnd w:id="20"/>
    </w:p>
    <w:p w14:paraId="578019E7">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1、本项目为线上不见面开标，请于2025年1月14日09时30分前进入全国公共资源交易平台（陕西省.西咸新区）不见面开标系统。</w:t>
      </w:r>
    </w:p>
    <w:p w14:paraId="2590E2F4">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2、网上确认流程：登录全国公共资源交易平台（陕西省 西咸新区）（http://xxxq.sxggzyjy.cn/），选择“电子交易平台-陕西政府采购交易系统”进行登录，登录后选择“交易乙方”选择本项目选择“我要投标”填写相关信息后提交确认；</w:t>
      </w:r>
    </w:p>
    <w:p w14:paraId="621D8E01">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获取磋商文件方式：选择本项目点击“项目流程”进入采购文件下载页面，点击“交易文件下载”即可下载该项目发布的电子竞争性磋商文件。磋商供应商须在获取磋商文件时限内（即发售时间内）登录陕西省西咸新区公共资源交易中心平台系统，下载竞争性磋商文件。逾期下载通道将关闭，未及时下载磋商文件将会影响后续开评标活动。</w:t>
      </w:r>
    </w:p>
    <w:p w14:paraId="1A239FA2">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4、供应商须按照陕西省财政厅《关于政府采购供应商注册登记有关事项的通知》中的要求，通过陕西省政府采购网（http://www.ccgp-shaanxi.gov.cn/）注册登记加入陕西省政府采购供应商库。</w:t>
      </w:r>
    </w:p>
    <w:p w14:paraId="37A0B112">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5、办理CA锁方式：供应商初次使用交易平台，需前往陕西省数字证书认证中心股份有限公司办理 CA 锁，办理地址及咨询电话如下：西安市高新三路九号信息港大厦一层 101室，咨询电话:4006369888 ；西安市长安北路14号省体育公寓B 座一楼，咨询电话：029-88661241 ；西安市公共资源交易中心：西安市文景北路16号白桦林国际B座2楼最右12号窗口，电话：029-86510073转80211。</w:t>
      </w:r>
    </w:p>
    <w:p w14:paraId="61ADFD09">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本次招标采用“不见面开标”方式。“不见面开标大厅”登录方式：全国公共资源交易平台（陕西省西咸新区）-电子交易平台-西咸新区公共资源交易平台不见面开标系统。电子响应文件在截止时间前签章加密上传至全国公共资源交易平台（陕西省西咸新区）。关于使用不见面开标方式的相关事项详见</w:t>
      </w:r>
    </w:p>
    <w:p w14:paraId="3A2820DD">
      <w:pPr>
        <w:widowControl/>
        <w:shd w:val="clear" w:color="auto" w:fill="FFFFFF"/>
        <w:spacing w:line="520" w:lineRule="exact"/>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“http://xxxq.sxggzyjy.cn/xwzx/002002/20210721/d7421699-e891-4f40-b441-dccc415e05b3.html”内容。</w:t>
      </w:r>
    </w:p>
    <w:p w14:paraId="05F17E9C">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根据《关于全面推行政府采购供应商基本资格条件承诺制的通知》（陕西咸财金发〔2023〕119号）的有关规定，本项目对《中华人民共和国政府采购法实施条例》第十七条第一款第（二）项、第（三）项、第（四）项要求提供的有关材料进行简化。供应商参与本项目只需以书面形式提供规定格式的《基本资格条件承诺函》。</w:t>
      </w:r>
    </w:p>
    <w:p w14:paraId="1EDC87FE">
      <w:pPr>
        <w:widowControl/>
        <w:shd w:val="clear" w:color="auto" w:fill="FFFFFF"/>
        <w:spacing w:line="520" w:lineRule="exact"/>
        <w:ind w:firstLine="480" w:firstLineChars="200"/>
        <w:textAlignment w:val="baseline"/>
        <w:outlineLvl w:val="2"/>
        <w:rPr>
          <w:rFonts w:hint="eastAsia" w:ascii="宋体" w:hAnsi="宋体" w:eastAsia="宋体" w:cs="宋体"/>
          <w:color w:val="auto"/>
          <w:sz w:val="24"/>
          <w:szCs w:val="24"/>
          <w:highlight w:val="none"/>
          <w:lang w:val="en-US" w:eastAsia="zh-CN"/>
        </w:rPr>
      </w:pPr>
      <w:bookmarkStart w:id="21" w:name="_Toc16415"/>
      <w:r>
        <w:rPr>
          <w:rFonts w:hint="eastAsia" w:ascii="宋体" w:hAnsi="宋体" w:eastAsia="宋体" w:cs="宋体"/>
          <w:color w:val="auto"/>
          <w:sz w:val="24"/>
          <w:szCs w:val="24"/>
          <w:highlight w:val="none"/>
          <w:lang w:val="en-US" w:eastAsia="zh-CN"/>
        </w:rPr>
        <w:t>8、二次报价。</w:t>
      </w:r>
      <w:bookmarkEnd w:id="21"/>
      <w:r>
        <w:rPr>
          <w:rFonts w:hint="eastAsia" w:ascii="宋体" w:hAnsi="宋体" w:eastAsia="宋体" w:cs="宋体"/>
          <w:color w:val="auto"/>
          <w:sz w:val="24"/>
          <w:szCs w:val="24"/>
          <w:highlight w:val="none"/>
          <w:lang w:val="en-US" w:eastAsia="zh-CN"/>
        </w:rPr>
        <w:t xml:space="preserve"> </w:t>
      </w:r>
    </w:p>
    <w:p w14:paraId="1DD9A76F">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8.1 供应商须在开标前安装“不见面询标客户端”，请各供应商仔细阅读西咸公共资源交易中心不见面 开标大厅投标人询标操作手册及安装不见面询标客户端（网址： </w:t>
      </w:r>
    </w:p>
    <w:p w14:paraId="1D6F2A2D">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http://xxxq.sxggzyjy.cn/fwzn/004003/20210923/ca3a8505-0f2b-4024-a020-79f9ac55fd12.html）。 </w:t>
      </w:r>
    </w:p>
    <w:p w14:paraId="4C7869E7">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8.2 供应商须在“全国公共资源交易中心平台（陕西省）（http://www.sxggzyjy.cn/）”的“服</w:t>
      </w:r>
      <w:r>
        <w:rPr>
          <w:rFonts w:hint="eastAsia" w:ascii="宋体" w:hAnsi="宋体" w:eastAsia="宋体" w:cs="宋体"/>
          <w:color w:val="auto"/>
          <w:sz w:val="24"/>
          <w:szCs w:val="24"/>
          <w:highlight w:val="none"/>
          <w:lang w:val="en-US" w:eastAsia="zh-CN"/>
        </w:rPr>
        <w:t>务指 南”栏目“下载专区”中，免费下载“政府采购投标单位二次报价操作手册”并按照操作手册在开标当日进行网上二次报价。</w:t>
      </w:r>
    </w:p>
    <w:p w14:paraId="272D4678">
      <w:pPr>
        <w:widowControl/>
        <w:shd w:val="clear" w:color="auto" w:fill="FFFFFF"/>
        <w:spacing w:line="520" w:lineRule="exact"/>
        <w:ind w:firstLine="480" w:firstLineChars="200"/>
        <w:textAlignment w:val="baseline"/>
        <w:outlineLvl w:val="2"/>
        <w:rPr>
          <w:rFonts w:hint="eastAsia" w:ascii="宋体" w:hAnsi="宋体" w:eastAsia="宋体" w:cs="宋体"/>
          <w:color w:val="auto"/>
          <w:sz w:val="24"/>
          <w:szCs w:val="24"/>
          <w:highlight w:val="none"/>
          <w:lang w:val="en-US" w:eastAsia="zh-CN"/>
        </w:rPr>
      </w:pPr>
      <w:bookmarkStart w:id="22" w:name="_Toc12216"/>
      <w:r>
        <w:rPr>
          <w:rFonts w:hint="eastAsia" w:ascii="宋体" w:hAnsi="宋体" w:eastAsia="宋体" w:cs="宋体"/>
          <w:color w:val="auto"/>
          <w:sz w:val="24"/>
          <w:szCs w:val="24"/>
          <w:highlight w:val="none"/>
          <w:lang w:val="en-US" w:eastAsia="zh-CN"/>
        </w:rPr>
        <w:t>9、政府采购系统技术支持（软件开发商）</w:t>
      </w:r>
      <w:bookmarkEnd w:id="22"/>
    </w:p>
    <w:p w14:paraId="37BFCCB6">
      <w:pPr>
        <w:widowControl/>
        <w:shd w:val="clear" w:color="auto" w:fill="FFFFFF"/>
        <w:spacing w:line="520" w:lineRule="exact"/>
        <w:ind w:firstLine="480" w:firstLineChars="200"/>
        <w:textAlignment w:val="baseline"/>
        <w:outlineLvl w:val="0"/>
        <w:rPr>
          <w:rFonts w:hint="eastAsia" w:ascii="宋体" w:hAnsi="宋体" w:eastAsia="宋体" w:cs="宋体"/>
          <w:color w:val="auto"/>
          <w:sz w:val="24"/>
          <w:szCs w:val="24"/>
          <w:highlight w:val="none"/>
          <w:lang w:val="en-US" w:eastAsia="zh-CN"/>
        </w:rPr>
      </w:pPr>
      <w:bookmarkStart w:id="23" w:name="_Toc4898"/>
      <w:bookmarkStart w:id="24" w:name="_Toc15310"/>
      <w:r>
        <w:rPr>
          <w:rFonts w:hint="eastAsia" w:ascii="宋体" w:hAnsi="宋体" w:eastAsia="宋体" w:cs="宋体"/>
          <w:color w:val="auto"/>
          <w:sz w:val="24"/>
          <w:szCs w:val="24"/>
          <w:highlight w:val="none"/>
          <w:lang w:val="en-US" w:eastAsia="zh-CN"/>
        </w:rPr>
        <w:t>国泰新点软件股份有限公司</w:t>
      </w:r>
      <w:bookmarkEnd w:id="23"/>
      <w:bookmarkEnd w:id="24"/>
    </w:p>
    <w:p w14:paraId="2737CF07">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技术支持热线：400-998-0000/400-928-0095</w:t>
      </w:r>
    </w:p>
    <w:p w14:paraId="4E92FCD0">
      <w:pPr>
        <w:widowControl/>
        <w:shd w:val="clear" w:color="auto" w:fill="FFFFFF"/>
        <w:tabs>
          <w:tab w:val="left" w:pos="5871"/>
        </w:tabs>
        <w:spacing w:line="520" w:lineRule="exact"/>
        <w:textAlignment w:val="baseline"/>
        <w:outlineLvl w:val="1"/>
        <w:rPr>
          <w:rFonts w:hint="eastAsia" w:ascii="宋体" w:hAnsi="宋体" w:eastAsia="宋体" w:cs="宋体"/>
          <w:color w:val="auto"/>
          <w:sz w:val="24"/>
          <w:szCs w:val="24"/>
          <w:highlight w:val="none"/>
          <w:lang w:eastAsia="zh-CN"/>
        </w:rPr>
      </w:pPr>
      <w:bookmarkStart w:id="25" w:name="_Toc16478"/>
      <w:r>
        <w:rPr>
          <w:rFonts w:hint="eastAsia" w:ascii="宋体" w:hAnsi="宋体" w:eastAsia="宋体" w:cs="宋体"/>
          <w:b/>
          <w:bCs/>
          <w:color w:val="auto"/>
          <w:sz w:val="24"/>
          <w:szCs w:val="24"/>
          <w:highlight w:val="none"/>
        </w:rPr>
        <w:t>七、对本次招标提出询问，请按以下方式联系。</w:t>
      </w:r>
      <w:bookmarkEnd w:id="25"/>
      <w:r>
        <w:rPr>
          <w:rFonts w:hint="eastAsia" w:ascii="宋体" w:hAnsi="宋体" w:eastAsia="宋体" w:cs="宋体"/>
          <w:b/>
          <w:bCs/>
          <w:color w:val="auto"/>
          <w:sz w:val="24"/>
          <w:szCs w:val="24"/>
          <w:highlight w:val="none"/>
          <w:lang w:eastAsia="zh-CN"/>
        </w:rPr>
        <w:tab/>
      </w:r>
    </w:p>
    <w:p w14:paraId="53E7C1CE">
      <w:pPr>
        <w:widowControl/>
        <w:shd w:val="clear" w:color="auto" w:fill="FFFFFF"/>
        <w:spacing w:line="520" w:lineRule="exact"/>
        <w:ind w:firstLine="480" w:firstLineChars="200"/>
        <w:textAlignment w:val="baseline"/>
        <w:outlineLvl w:val="2"/>
        <w:rPr>
          <w:rFonts w:hint="eastAsia" w:ascii="宋体" w:hAnsi="宋体" w:eastAsia="宋体" w:cs="宋体"/>
          <w:color w:val="auto"/>
          <w:sz w:val="24"/>
          <w:szCs w:val="24"/>
          <w:highlight w:val="none"/>
        </w:rPr>
      </w:pPr>
      <w:bookmarkStart w:id="26" w:name="_Toc19435"/>
      <w:r>
        <w:rPr>
          <w:rFonts w:hint="eastAsia" w:ascii="宋体" w:hAnsi="宋体" w:eastAsia="宋体" w:cs="宋体"/>
          <w:color w:val="auto"/>
          <w:sz w:val="24"/>
          <w:szCs w:val="24"/>
          <w:highlight w:val="none"/>
        </w:rPr>
        <w:t>1.采购人信息：</w:t>
      </w:r>
      <w:bookmarkEnd w:id="26"/>
    </w:p>
    <w:p w14:paraId="4573C8F5">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lang w:eastAsia="zh-CN"/>
        </w:rPr>
        <w:t>泾阳县高庄镇高庄中学</w:t>
      </w:r>
    </w:p>
    <w:p w14:paraId="6609317E">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地址：陕西省咸阳市泾阳县寿平村</w:t>
      </w:r>
    </w:p>
    <w:p w14:paraId="692A4EBE">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联系方式：029-38959366</w:t>
      </w:r>
    </w:p>
    <w:p w14:paraId="62E65232">
      <w:pPr>
        <w:widowControl/>
        <w:shd w:val="clear" w:color="auto" w:fill="FFFFFF"/>
        <w:spacing w:line="520" w:lineRule="exact"/>
        <w:ind w:firstLine="480" w:firstLineChars="200"/>
        <w:textAlignment w:val="baseline"/>
        <w:outlineLvl w:val="2"/>
        <w:rPr>
          <w:rFonts w:hint="eastAsia" w:ascii="宋体" w:hAnsi="宋体" w:eastAsia="宋体" w:cs="宋体"/>
          <w:color w:val="auto"/>
          <w:sz w:val="24"/>
          <w:szCs w:val="24"/>
          <w:highlight w:val="none"/>
        </w:rPr>
      </w:pPr>
      <w:bookmarkStart w:id="27" w:name="_Toc25214"/>
      <w:r>
        <w:rPr>
          <w:rFonts w:hint="eastAsia" w:ascii="宋体" w:hAnsi="宋体" w:eastAsia="宋体" w:cs="宋体"/>
          <w:color w:val="auto"/>
          <w:sz w:val="24"/>
          <w:szCs w:val="24"/>
          <w:highlight w:val="none"/>
        </w:rPr>
        <w:t>2.采购代理机构信息</w:t>
      </w:r>
      <w:bookmarkEnd w:id="27"/>
    </w:p>
    <w:p w14:paraId="28F5D7FE">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称：陕西天沃工程项目管理有限公司</w:t>
      </w:r>
    </w:p>
    <w:p w14:paraId="476FBB1E">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联系人：</w:t>
      </w:r>
      <w:r>
        <w:rPr>
          <w:rFonts w:hint="eastAsia" w:ascii="宋体" w:hAnsi="宋体" w:eastAsia="宋体" w:cs="宋体"/>
          <w:color w:val="auto"/>
          <w:sz w:val="24"/>
          <w:szCs w:val="24"/>
          <w:highlight w:val="none"/>
          <w:lang w:eastAsia="zh-CN"/>
        </w:rPr>
        <w:t>刘工</w:t>
      </w:r>
    </w:p>
    <w:p w14:paraId="61173885">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址：西安市经济开发区凤城十一路与文景路十字西北角文景广场C座1202室</w:t>
      </w:r>
    </w:p>
    <w:p w14:paraId="7FB7D87A">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联系方式：029-68539602</w:t>
      </w:r>
    </w:p>
    <w:p w14:paraId="3DFB0241">
      <w:pPr>
        <w:widowControl/>
        <w:shd w:val="clear" w:color="auto" w:fill="FFFFFF"/>
        <w:spacing w:line="520" w:lineRule="exact"/>
        <w:ind w:firstLine="480" w:firstLineChars="200"/>
        <w:textAlignment w:val="baseline"/>
        <w:outlineLvl w:val="2"/>
        <w:rPr>
          <w:rFonts w:hint="eastAsia" w:ascii="宋体" w:hAnsi="宋体" w:eastAsia="宋体" w:cs="宋体"/>
          <w:color w:val="auto"/>
          <w:sz w:val="24"/>
          <w:szCs w:val="24"/>
          <w:highlight w:val="none"/>
        </w:rPr>
      </w:pPr>
      <w:bookmarkStart w:id="28" w:name="_Toc9284"/>
      <w:r>
        <w:rPr>
          <w:rFonts w:hint="eastAsia" w:ascii="宋体" w:hAnsi="宋体" w:eastAsia="宋体" w:cs="宋体"/>
          <w:color w:val="auto"/>
          <w:sz w:val="24"/>
          <w:szCs w:val="24"/>
          <w:highlight w:val="none"/>
        </w:rPr>
        <w:t>3.项目联系方式</w:t>
      </w:r>
      <w:bookmarkEnd w:id="28"/>
    </w:p>
    <w:p w14:paraId="02B9AE08">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项目联系人：</w:t>
      </w:r>
      <w:r>
        <w:rPr>
          <w:rFonts w:hint="eastAsia" w:ascii="宋体" w:hAnsi="宋体" w:eastAsia="宋体" w:cs="宋体"/>
          <w:color w:val="auto"/>
          <w:sz w:val="24"/>
          <w:szCs w:val="24"/>
          <w:highlight w:val="none"/>
          <w:lang w:eastAsia="zh-CN"/>
        </w:rPr>
        <w:t>刘工</w:t>
      </w:r>
    </w:p>
    <w:p w14:paraId="196753F5">
      <w:pPr>
        <w:widowControl/>
        <w:shd w:val="clear" w:color="auto" w:fill="FFFFFF"/>
        <w:spacing w:line="520" w:lineRule="exact"/>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电话：029-68539602</w:t>
      </w:r>
    </w:p>
    <w:p w14:paraId="5CB8A107">
      <w:pPr>
        <w:widowControl/>
        <w:shd w:val="clear" w:color="auto" w:fill="FFFFFF"/>
        <w:spacing w:line="360" w:lineRule="auto"/>
        <w:jc w:val="both"/>
        <w:textAlignment w:val="baseline"/>
        <w:rPr>
          <w:rFonts w:hint="eastAsia" w:ascii="宋体" w:hAnsi="宋体" w:eastAsia="宋体" w:cs="宋体"/>
          <w:color w:val="auto"/>
          <w:sz w:val="24"/>
          <w:szCs w:val="24"/>
          <w:highlight w:val="none"/>
        </w:rPr>
      </w:pPr>
    </w:p>
    <w:p w14:paraId="0BA80D85">
      <w:pPr>
        <w:widowControl/>
        <w:shd w:val="clear" w:color="auto" w:fill="FFFFFF"/>
        <w:spacing w:line="360" w:lineRule="auto"/>
        <w:jc w:val="right"/>
        <w:textAlignment w:val="baseline"/>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陕西天沃工程项目管理有限公司</w:t>
      </w:r>
    </w:p>
    <w:p w14:paraId="0BEDC429">
      <w:pPr>
        <w:pStyle w:val="17"/>
        <w:spacing w:before="0" w:beforeAutospacing="0" w:after="0" w:afterAutospacing="0" w:line="440" w:lineRule="exact"/>
        <w:ind w:right="360" w:firstLine="420"/>
        <w:jc w:val="right"/>
        <w:rPr>
          <w:rFonts w:hint="eastAsia" w:ascii="宋体" w:hAnsi="宋体" w:eastAsia="宋体" w:cs="宋体"/>
          <w:snapToGrid w:val="0"/>
          <w:color w:val="auto"/>
          <w:kern w:val="0"/>
          <w:sz w:val="24"/>
          <w:szCs w:val="24"/>
          <w:highlight w:val="none"/>
          <w:lang w:val="en-US" w:eastAsia="en-US" w:bidi="ar-SA"/>
        </w:rPr>
      </w:pPr>
      <w:r>
        <w:rPr>
          <w:rFonts w:hint="eastAsia" w:ascii="宋体" w:hAnsi="宋体" w:eastAsia="宋体" w:cs="宋体"/>
          <w:snapToGrid w:val="0"/>
          <w:color w:val="auto"/>
          <w:kern w:val="0"/>
          <w:sz w:val="24"/>
          <w:szCs w:val="24"/>
          <w:highlight w:val="none"/>
          <w:lang w:val="en-US" w:eastAsia="en-US" w:bidi="ar-SA"/>
        </w:rPr>
        <w:t>202</w:t>
      </w:r>
      <w:r>
        <w:rPr>
          <w:rFonts w:hint="eastAsia" w:ascii="宋体" w:hAnsi="宋体" w:eastAsia="宋体" w:cs="宋体"/>
          <w:snapToGrid w:val="0"/>
          <w:color w:val="auto"/>
          <w:kern w:val="0"/>
          <w:sz w:val="24"/>
          <w:szCs w:val="24"/>
          <w:highlight w:val="none"/>
          <w:lang w:val="en-US" w:eastAsia="zh-CN" w:bidi="ar-SA"/>
        </w:rPr>
        <w:t>4</w:t>
      </w:r>
      <w:r>
        <w:rPr>
          <w:rFonts w:hint="eastAsia" w:ascii="宋体" w:hAnsi="宋体" w:eastAsia="宋体" w:cs="宋体"/>
          <w:snapToGrid w:val="0"/>
          <w:color w:val="auto"/>
          <w:kern w:val="0"/>
          <w:sz w:val="24"/>
          <w:szCs w:val="24"/>
          <w:highlight w:val="none"/>
          <w:lang w:val="en-US" w:eastAsia="en-US" w:bidi="ar-SA"/>
        </w:rPr>
        <w:t>年</w:t>
      </w:r>
      <w:r>
        <w:rPr>
          <w:rFonts w:hint="eastAsia" w:ascii="宋体" w:hAnsi="宋体" w:eastAsia="宋体" w:cs="宋体"/>
          <w:snapToGrid w:val="0"/>
          <w:color w:val="auto"/>
          <w:kern w:val="0"/>
          <w:sz w:val="24"/>
          <w:szCs w:val="24"/>
          <w:highlight w:val="none"/>
          <w:lang w:val="en-US" w:eastAsia="zh-CN" w:bidi="ar-SA"/>
        </w:rPr>
        <w:t>12</w:t>
      </w:r>
      <w:r>
        <w:rPr>
          <w:rFonts w:hint="eastAsia" w:ascii="宋体" w:hAnsi="宋体" w:eastAsia="宋体" w:cs="宋体"/>
          <w:snapToGrid w:val="0"/>
          <w:color w:val="auto"/>
          <w:kern w:val="0"/>
          <w:sz w:val="24"/>
          <w:szCs w:val="24"/>
          <w:highlight w:val="none"/>
          <w:lang w:val="en-US" w:eastAsia="en-US" w:bidi="ar-SA"/>
        </w:rPr>
        <w:t>月</w:t>
      </w:r>
      <w:r>
        <w:rPr>
          <w:rFonts w:hint="eastAsia" w:ascii="宋体" w:eastAsia="宋体" w:cs="宋体"/>
          <w:snapToGrid w:val="0"/>
          <w:color w:val="auto"/>
          <w:kern w:val="0"/>
          <w:sz w:val="24"/>
          <w:szCs w:val="24"/>
          <w:highlight w:val="none"/>
          <w:lang w:val="en-US" w:eastAsia="zh-CN" w:bidi="ar-SA"/>
        </w:rPr>
        <w:t>31</w:t>
      </w:r>
      <w:r>
        <w:rPr>
          <w:rFonts w:hint="eastAsia" w:ascii="宋体" w:hAnsi="宋体" w:eastAsia="宋体" w:cs="宋体"/>
          <w:snapToGrid w:val="0"/>
          <w:color w:val="auto"/>
          <w:kern w:val="0"/>
          <w:sz w:val="24"/>
          <w:szCs w:val="24"/>
          <w:highlight w:val="none"/>
          <w:lang w:val="en-US" w:eastAsia="en-US" w:bidi="ar-SA"/>
        </w:rPr>
        <w:t>日</w:t>
      </w:r>
    </w:p>
    <w:p w14:paraId="3FC5FF7E">
      <w:pPr>
        <w:spacing w:before="161" w:line="363" w:lineRule="auto"/>
        <w:ind w:left="454" w:right="7487" w:hanging="21"/>
        <w:rPr>
          <w:rFonts w:hint="eastAsia" w:ascii="宋体" w:hAnsi="宋体" w:eastAsia="宋体" w:cs="宋体"/>
          <w:sz w:val="24"/>
          <w:szCs w:val="24"/>
        </w:rPr>
      </w:pPr>
    </w:p>
    <w:p w14:paraId="3ADC99F6">
      <w:pPr>
        <w:spacing w:line="363" w:lineRule="auto"/>
        <w:rPr>
          <w:rFonts w:hint="eastAsia" w:ascii="宋体" w:hAnsi="宋体" w:eastAsia="宋体" w:cs="宋体"/>
          <w:sz w:val="24"/>
          <w:szCs w:val="24"/>
        </w:rPr>
        <w:sectPr>
          <w:footerReference r:id="rId5" w:type="default"/>
          <w:pgSz w:w="11906" w:h="16839"/>
          <w:pgMar w:top="1428" w:right="1029" w:bottom="1180" w:left="1078" w:header="0" w:footer="1018" w:gutter="0"/>
          <w:pgNumType w:fmt="decimal" w:start="1"/>
          <w:cols w:space="720" w:num="1"/>
        </w:sectPr>
      </w:pPr>
    </w:p>
    <w:p w14:paraId="3D9F00E9">
      <w:pPr>
        <w:spacing w:before="47" w:line="219" w:lineRule="auto"/>
        <w:ind w:left="3501"/>
        <w:outlineLvl w:val="0"/>
        <w:rPr>
          <w:rFonts w:hint="eastAsia" w:ascii="宋体" w:hAnsi="宋体" w:eastAsia="宋体" w:cs="宋体"/>
          <w:sz w:val="28"/>
          <w:szCs w:val="28"/>
        </w:rPr>
      </w:pPr>
      <w:bookmarkStart w:id="29" w:name="_Toc31456"/>
      <w:r>
        <w:rPr>
          <w:rFonts w:hint="eastAsia" w:ascii="宋体" w:hAnsi="宋体" w:eastAsia="宋体" w:cs="宋体"/>
          <w:b/>
          <w:bCs/>
          <w:spacing w:val="-3"/>
          <w:sz w:val="28"/>
          <w:szCs w:val="28"/>
        </w:rPr>
        <w:t>第一章</w:t>
      </w:r>
      <w:r>
        <w:rPr>
          <w:rFonts w:hint="eastAsia" w:ascii="宋体" w:hAnsi="宋体" w:eastAsia="宋体" w:cs="宋体"/>
          <w:spacing w:val="-3"/>
          <w:sz w:val="28"/>
          <w:szCs w:val="28"/>
        </w:rPr>
        <w:t xml:space="preserve"> </w:t>
      </w:r>
      <w:r>
        <w:rPr>
          <w:rFonts w:hint="eastAsia" w:ascii="宋体" w:hAnsi="宋体" w:eastAsia="宋体" w:cs="宋体"/>
          <w:b/>
          <w:bCs/>
          <w:spacing w:val="-3"/>
          <w:sz w:val="28"/>
          <w:szCs w:val="28"/>
        </w:rPr>
        <w:t>供应商须知前附表</w:t>
      </w:r>
      <w:bookmarkEnd w:id="29"/>
    </w:p>
    <w:p w14:paraId="393A31FB">
      <w:pPr>
        <w:spacing w:line="147" w:lineRule="exact"/>
        <w:rPr>
          <w:rFonts w:hint="eastAsia" w:ascii="宋体" w:hAnsi="宋体" w:eastAsia="宋体" w:cs="宋体"/>
          <w:sz w:val="24"/>
          <w:szCs w:val="24"/>
        </w:rPr>
      </w:pPr>
    </w:p>
    <w:tbl>
      <w:tblPr>
        <w:tblStyle w:val="22"/>
        <w:tblW w:w="5000" w:type="pct"/>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73"/>
        <w:gridCol w:w="2159"/>
        <w:gridCol w:w="2"/>
        <w:gridCol w:w="3"/>
        <w:gridCol w:w="6901"/>
        <w:gridCol w:w="6"/>
        <w:gridCol w:w="4"/>
        <w:gridCol w:w="13"/>
      </w:tblGrid>
      <w:tr w14:paraId="1F2F25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674" w:type="dxa"/>
            <w:vAlign w:val="center"/>
          </w:tcPr>
          <w:p w14:paraId="2180C890">
            <w:pPr>
              <w:pStyle w:val="23"/>
              <w:keepNext w:val="0"/>
              <w:keepLines w:val="0"/>
              <w:pageBreakBefore w:val="0"/>
              <w:widowControl/>
              <w:kinsoku w:val="0"/>
              <w:wordWrap/>
              <w:overflowPunct/>
              <w:topLinePunct w:val="0"/>
              <w:autoSpaceDE w:val="0"/>
              <w:autoSpaceDN w:val="0"/>
              <w:bidi w:val="0"/>
              <w:adjustRightInd w:val="0"/>
              <w:snapToGrid w:val="0"/>
              <w:spacing w:line="22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b/>
                <w:bCs/>
                <w:spacing w:val="4"/>
                <w:sz w:val="24"/>
                <w:szCs w:val="24"/>
              </w:rPr>
              <w:t>序号</w:t>
            </w:r>
          </w:p>
        </w:tc>
        <w:tc>
          <w:tcPr>
            <w:tcW w:w="2166" w:type="dxa"/>
            <w:gridSpan w:val="3"/>
            <w:vAlign w:val="center"/>
          </w:tcPr>
          <w:p w14:paraId="6058EB9C">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b/>
                <w:bCs/>
                <w:spacing w:val="-15"/>
                <w:sz w:val="24"/>
                <w:szCs w:val="24"/>
              </w:rPr>
              <w:t>内</w:t>
            </w:r>
            <w:r>
              <w:rPr>
                <w:rFonts w:hint="eastAsia" w:ascii="宋体" w:hAnsi="宋体" w:eastAsia="宋体" w:cs="宋体"/>
                <w:spacing w:val="16"/>
                <w:sz w:val="24"/>
                <w:szCs w:val="24"/>
              </w:rPr>
              <w:t xml:space="preserve"> </w:t>
            </w:r>
            <w:r>
              <w:rPr>
                <w:rFonts w:hint="eastAsia" w:ascii="宋体" w:hAnsi="宋体" w:eastAsia="宋体" w:cs="宋体"/>
                <w:b/>
                <w:bCs/>
                <w:spacing w:val="-15"/>
                <w:sz w:val="24"/>
                <w:szCs w:val="24"/>
              </w:rPr>
              <w:t>容</w:t>
            </w:r>
          </w:p>
        </w:tc>
        <w:tc>
          <w:tcPr>
            <w:tcW w:w="6931" w:type="dxa"/>
            <w:gridSpan w:val="4"/>
            <w:vAlign w:val="center"/>
          </w:tcPr>
          <w:p w14:paraId="0FB0C706">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b/>
                <w:bCs/>
                <w:spacing w:val="-6"/>
                <w:sz w:val="24"/>
                <w:szCs w:val="24"/>
              </w:rPr>
              <w:t>说</w:t>
            </w:r>
            <w:r>
              <w:rPr>
                <w:rFonts w:hint="eastAsia" w:ascii="宋体" w:hAnsi="宋体" w:eastAsia="宋体" w:cs="宋体"/>
                <w:spacing w:val="35"/>
                <w:sz w:val="24"/>
                <w:szCs w:val="24"/>
              </w:rPr>
              <w:t xml:space="preserve"> </w:t>
            </w:r>
            <w:r>
              <w:rPr>
                <w:rFonts w:hint="eastAsia" w:ascii="宋体" w:hAnsi="宋体" w:eastAsia="宋体" w:cs="宋体"/>
                <w:b/>
                <w:bCs/>
                <w:spacing w:val="-6"/>
                <w:sz w:val="24"/>
                <w:szCs w:val="24"/>
              </w:rPr>
              <w:t>明</w:t>
            </w:r>
            <w:r>
              <w:rPr>
                <w:rFonts w:hint="eastAsia" w:ascii="宋体" w:hAnsi="宋体" w:eastAsia="宋体" w:cs="宋体"/>
                <w:spacing w:val="15"/>
                <w:sz w:val="24"/>
                <w:szCs w:val="24"/>
              </w:rPr>
              <w:t xml:space="preserve"> </w:t>
            </w:r>
            <w:r>
              <w:rPr>
                <w:rFonts w:hint="eastAsia" w:ascii="宋体" w:hAnsi="宋体" w:eastAsia="宋体" w:cs="宋体"/>
                <w:b/>
                <w:bCs/>
                <w:spacing w:val="-6"/>
                <w:sz w:val="24"/>
                <w:szCs w:val="24"/>
              </w:rPr>
              <w:t>及</w:t>
            </w:r>
            <w:r>
              <w:rPr>
                <w:rFonts w:hint="eastAsia" w:ascii="宋体" w:hAnsi="宋体" w:eastAsia="宋体" w:cs="宋体"/>
                <w:spacing w:val="14"/>
                <w:sz w:val="24"/>
                <w:szCs w:val="24"/>
              </w:rPr>
              <w:t xml:space="preserve"> </w:t>
            </w:r>
            <w:r>
              <w:rPr>
                <w:rFonts w:hint="eastAsia" w:ascii="宋体" w:hAnsi="宋体" w:eastAsia="宋体" w:cs="宋体"/>
                <w:b/>
                <w:bCs/>
                <w:spacing w:val="-6"/>
                <w:sz w:val="24"/>
                <w:szCs w:val="24"/>
              </w:rPr>
              <w:t>要</w:t>
            </w:r>
            <w:r>
              <w:rPr>
                <w:rFonts w:hint="eastAsia" w:ascii="宋体" w:hAnsi="宋体" w:eastAsia="宋体" w:cs="宋体"/>
                <w:spacing w:val="18"/>
                <w:sz w:val="24"/>
                <w:szCs w:val="24"/>
              </w:rPr>
              <w:t xml:space="preserve"> </w:t>
            </w:r>
            <w:r>
              <w:rPr>
                <w:rFonts w:hint="eastAsia" w:ascii="宋体" w:hAnsi="宋体" w:eastAsia="宋体" w:cs="宋体"/>
                <w:b/>
                <w:bCs/>
                <w:spacing w:val="-6"/>
                <w:sz w:val="24"/>
                <w:szCs w:val="24"/>
              </w:rPr>
              <w:t>求</w:t>
            </w:r>
          </w:p>
        </w:tc>
      </w:tr>
      <w:tr w14:paraId="4C019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674" w:type="dxa"/>
            <w:vAlign w:val="center"/>
          </w:tcPr>
          <w:p w14:paraId="562CC088">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2166" w:type="dxa"/>
            <w:gridSpan w:val="3"/>
            <w:vAlign w:val="center"/>
          </w:tcPr>
          <w:p w14:paraId="4815255A">
            <w:pPr>
              <w:pStyle w:val="23"/>
              <w:keepNext w:val="0"/>
              <w:keepLines w:val="0"/>
              <w:pageBreakBefore w:val="0"/>
              <w:widowControl/>
              <w:kinsoku w:val="0"/>
              <w:wordWrap/>
              <w:overflowPunct/>
              <w:topLinePunct w:val="0"/>
              <w:autoSpaceDE w:val="0"/>
              <w:autoSpaceDN w:val="0"/>
              <w:bidi w:val="0"/>
              <w:adjustRightInd w:val="0"/>
              <w:snapToGrid w:val="0"/>
              <w:spacing w:line="22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采购人</w:t>
            </w:r>
          </w:p>
        </w:tc>
        <w:tc>
          <w:tcPr>
            <w:tcW w:w="6931" w:type="dxa"/>
            <w:gridSpan w:val="4"/>
            <w:vAlign w:val="center"/>
          </w:tcPr>
          <w:p w14:paraId="705DF586">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lang w:eastAsia="zh-CN"/>
              </w:rPr>
            </w:pPr>
            <w:r>
              <w:rPr>
                <w:rFonts w:hint="eastAsia" w:ascii="宋体" w:hAnsi="宋体" w:eastAsia="宋体" w:cs="宋体"/>
                <w:spacing w:val="9"/>
                <w:sz w:val="24"/>
                <w:szCs w:val="24"/>
                <w:lang w:eastAsia="zh-CN"/>
              </w:rPr>
              <w:t>泾阳县高庄镇高庄中学</w:t>
            </w:r>
          </w:p>
        </w:tc>
      </w:tr>
      <w:tr w14:paraId="6D9E9C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674" w:type="dxa"/>
            <w:vAlign w:val="center"/>
          </w:tcPr>
          <w:p w14:paraId="7F912807">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rPr>
              <w:t>2</w:t>
            </w:r>
          </w:p>
        </w:tc>
        <w:tc>
          <w:tcPr>
            <w:tcW w:w="2166" w:type="dxa"/>
            <w:gridSpan w:val="3"/>
            <w:vAlign w:val="center"/>
          </w:tcPr>
          <w:p w14:paraId="5225086F">
            <w:pPr>
              <w:pStyle w:val="23"/>
              <w:keepNext w:val="0"/>
              <w:keepLines w:val="0"/>
              <w:pageBreakBefore w:val="0"/>
              <w:widowControl/>
              <w:kinsoku w:val="0"/>
              <w:wordWrap/>
              <w:overflowPunct/>
              <w:topLinePunct w:val="0"/>
              <w:autoSpaceDE w:val="0"/>
              <w:autoSpaceDN w:val="0"/>
              <w:bidi w:val="0"/>
              <w:adjustRightInd w:val="0"/>
              <w:snapToGrid w:val="0"/>
              <w:spacing w:line="22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采购代理机构</w:t>
            </w:r>
          </w:p>
        </w:tc>
        <w:tc>
          <w:tcPr>
            <w:tcW w:w="6931" w:type="dxa"/>
            <w:gridSpan w:val="4"/>
            <w:vAlign w:val="center"/>
          </w:tcPr>
          <w:p w14:paraId="13A66584">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lang w:eastAsia="zh-CN"/>
              </w:rPr>
            </w:pPr>
            <w:r>
              <w:rPr>
                <w:rFonts w:hint="eastAsia" w:ascii="宋体" w:hAnsi="宋体" w:eastAsia="宋体" w:cs="宋体"/>
                <w:spacing w:val="8"/>
                <w:sz w:val="24"/>
                <w:szCs w:val="24"/>
                <w:lang w:eastAsia="zh-CN"/>
              </w:rPr>
              <w:t>陕西天沃工程项目管理有限公司</w:t>
            </w:r>
          </w:p>
        </w:tc>
      </w:tr>
      <w:tr w14:paraId="53DF25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674" w:type="dxa"/>
            <w:vAlign w:val="center"/>
          </w:tcPr>
          <w:p w14:paraId="34E30B03">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rPr>
              <w:t>3</w:t>
            </w:r>
          </w:p>
        </w:tc>
        <w:tc>
          <w:tcPr>
            <w:tcW w:w="2166" w:type="dxa"/>
            <w:gridSpan w:val="3"/>
            <w:vAlign w:val="center"/>
          </w:tcPr>
          <w:p w14:paraId="2DED3B14">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项目名称</w:t>
            </w:r>
          </w:p>
        </w:tc>
        <w:tc>
          <w:tcPr>
            <w:tcW w:w="6931" w:type="dxa"/>
            <w:gridSpan w:val="4"/>
            <w:vAlign w:val="center"/>
          </w:tcPr>
          <w:p w14:paraId="3212A00C">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lang w:eastAsia="zh-CN"/>
              </w:rPr>
            </w:pPr>
            <w:r>
              <w:rPr>
                <w:rFonts w:hint="eastAsia" w:ascii="宋体" w:hAnsi="宋体" w:eastAsia="宋体" w:cs="宋体"/>
                <w:spacing w:val="9"/>
                <w:sz w:val="24"/>
                <w:szCs w:val="24"/>
                <w:lang w:eastAsia="zh-CN"/>
              </w:rPr>
              <w:t>西咸新区泾河新城高庄中学提升改造项目</w:t>
            </w:r>
          </w:p>
        </w:tc>
      </w:tr>
      <w:tr w14:paraId="59E760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674" w:type="dxa"/>
            <w:vAlign w:val="center"/>
          </w:tcPr>
          <w:p w14:paraId="5B10542A">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rPr>
              <w:t>4</w:t>
            </w:r>
          </w:p>
        </w:tc>
        <w:tc>
          <w:tcPr>
            <w:tcW w:w="2166" w:type="dxa"/>
            <w:gridSpan w:val="3"/>
            <w:vAlign w:val="center"/>
          </w:tcPr>
          <w:p w14:paraId="71E42B0A">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项目类型</w:t>
            </w:r>
          </w:p>
        </w:tc>
        <w:tc>
          <w:tcPr>
            <w:tcW w:w="6931" w:type="dxa"/>
            <w:gridSpan w:val="4"/>
            <w:vAlign w:val="center"/>
          </w:tcPr>
          <w:p w14:paraId="0B4C3DC4">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建筑工程</w:t>
            </w:r>
          </w:p>
        </w:tc>
      </w:tr>
      <w:tr w14:paraId="188054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674" w:type="dxa"/>
            <w:vAlign w:val="center"/>
          </w:tcPr>
          <w:p w14:paraId="34C62416">
            <w:pPr>
              <w:pStyle w:val="23"/>
              <w:keepNext w:val="0"/>
              <w:keepLines w:val="0"/>
              <w:pageBreakBefore w:val="0"/>
              <w:widowControl/>
              <w:kinsoku w:val="0"/>
              <w:wordWrap/>
              <w:overflowPunct/>
              <w:topLinePunct w:val="0"/>
              <w:autoSpaceDE w:val="0"/>
              <w:autoSpaceDN w:val="0"/>
              <w:bidi w:val="0"/>
              <w:adjustRightInd w:val="0"/>
              <w:snapToGrid w:val="0"/>
              <w:spacing w:line="18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rPr>
              <w:t>5</w:t>
            </w:r>
          </w:p>
        </w:tc>
        <w:tc>
          <w:tcPr>
            <w:tcW w:w="2166" w:type="dxa"/>
            <w:gridSpan w:val="3"/>
            <w:vAlign w:val="center"/>
          </w:tcPr>
          <w:p w14:paraId="34684150">
            <w:pPr>
              <w:pStyle w:val="23"/>
              <w:keepNext w:val="0"/>
              <w:keepLines w:val="0"/>
              <w:pageBreakBefore w:val="0"/>
              <w:widowControl/>
              <w:kinsoku w:val="0"/>
              <w:wordWrap/>
              <w:overflowPunct/>
              <w:topLinePunct w:val="0"/>
              <w:autoSpaceDE w:val="0"/>
              <w:autoSpaceDN w:val="0"/>
              <w:bidi w:val="0"/>
              <w:adjustRightInd w:val="0"/>
              <w:snapToGrid w:val="0"/>
              <w:spacing w:line="22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资</w:t>
            </w:r>
            <w:r>
              <w:rPr>
                <w:rFonts w:hint="eastAsia" w:ascii="宋体" w:hAnsi="宋体" w:eastAsia="宋体" w:cs="宋体"/>
                <w:spacing w:val="10"/>
                <w:sz w:val="24"/>
                <w:szCs w:val="24"/>
              </w:rPr>
              <w:t xml:space="preserve">  </w:t>
            </w:r>
            <w:r>
              <w:rPr>
                <w:rFonts w:hint="eastAsia" w:ascii="宋体" w:hAnsi="宋体" w:eastAsia="宋体" w:cs="宋体"/>
                <w:spacing w:val="-5"/>
                <w:sz w:val="24"/>
                <w:szCs w:val="24"/>
              </w:rPr>
              <w:t>金</w:t>
            </w:r>
          </w:p>
        </w:tc>
        <w:tc>
          <w:tcPr>
            <w:tcW w:w="6931" w:type="dxa"/>
            <w:gridSpan w:val="4"/>
            <w:vAlign w:val="center"/>
          </w:tcPr>
          <w:p w14:paraId="1AFF434A">
            <w:pPr>
              <w:pStyle w:val="23"/>
              <w:keepNext w:val="0"/>
              <w:keepLines w:val="0"/>
              <w:pageBreakBefore w:val="0"/>
              <w:widowControl/>
              <w:kinsoku w:val="0"/>
              <w:wordWrap/>
              <w:overflowPunct/>
              <w:topLinePunct w:val="0"/>
              <w:autoSpaceDE w:val="0"/>
              <w:autoSpaceDN w:val="0"/>
              <w:bidi w:val="0"/>
              <w:adjustRightInd w:val="0"/>
              <w:snapToGrid w:val="0"/>
              <w:spacing w:line="22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财政资金</w:t>
            </w:r>
          </w:p>
        </w:tc>
      </w:tr>
      <w:tr w14:paraId="69CEA5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674" w:type="dxa"/>
            <w:vAlign w:val="center"/>
          </w:tcPr>
          <w:p w14:paraId="569FBFDE">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rPr>
              <w:t>6</w:t>
            </w:r>
          </w:p>
        </w:tc>
        <w:tc>
          <w:tcPr>
            <w:tcW w:w="2166" w:type="dxa"/>
            <w:gridSpan w:val="3"/>
            <w:vAlign w:val="center"/>
          </w:tcPr>
          <w:p w14:paraId="04859DA7">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是否接受联合体响应</w:t>
            </w:r>
          </w:p>
        </w:tc>
        <w:tc>
          <w:tcPr>
            <w:tcW w:w="6931" w:type="dxa"/>
            <w:gridSpan w:val="4"/>
            <w:vAlign w:val="center"/>
          </w:tcPr>
          <w:p w14:paraId="60E7A4BE">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rPr>
              <w:t>否</w:t>
            </w:r>
          </w:p>
        </w:tc>
      </w:tr>
      <w:tr w14:paraId="22C07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8" w:hRule="atLeast"/>
        </w:trPr>
        <w:tc>
          <w:tcPr>
            <w:tcW w:w="674" w:type="dxa"/>
            <w:vAlign w:val="center"/>
          </w:tcPr>
          <w:p w14:paraId="4316D22B">
            <w:pPr>
              <w:keepNext w:val="0"/>
              <w:keepLines w:val="0"/>
              <w:pageBreakBefore w:val="0"/>
              <w:widowControl/>
              <w:kinsoku w:val="0"/>
              <w:wordWrap/>
              <w:overflowPunct/>
              <w:topLinePunct w:val="0"/>
              <w:autoSpaceDE w:val="0"/>
              <w:autoSpaceDN w:val="0"/>
              <w:bidi w:val="0"/>
              <w:adjustRightInd w:val="0"/>
              <w:snapToGrid w:val="0"/>
              <w:spacing w:line="304" w:lineRule="auto"/>
              <w:ind w:left="0" w:right="0" w:firstLine="0"/>
              <w:jc w:val="both"/>
              <w:textAlignment w:val="baseline"/>
              <w:rPr>
                <w:rFonts w:hint="eastAsia" w:ascii="宋体" w:hAnsi="宋体" w:eastAsia="宋体" w:cs="宋体"/>
                <w:sz w:val="24"/>
                <w:szCs w:val="24"/>
              </w:rPr>
            </w:pPr>
          </w:p>
          <w:p w14:paraId="34A40455">
            <w:pPr>
              <w:keepNext w:val="0"/>
              <w:keepLines w:val="0"/>
              <w:pageBreakBefore w:val="0"/>
              <w:widowControl/>
              <w:kinsoku w:val="0"/>
              <w:wordWrap/>
              <w:overflowPunct/>
              <w:topLinePunct w:val="0"/>
              <w:autoSpaceDE w:val="0"/>
              <w:autoSpaceDN w:val="0"/>
              <w:bidi w:val="0"/>
              <w:adjustRightInd w:val="0"/>
              <w:snapToGrid w:val="0"/>
              <w:spacing w:line="305" w:lineRule="auto"/>
              <w:ind w:left="0" w:right="0" w:firstLine="0"/>
              <w:jc w:val="both"/>
              <w:textAlignment w:val="baseline"/>
              <w:rPr>
                <w:rFonts w:hint="eastAsia" w:ascii="宋体" w:hAnsi="宋体" w:eastAsia="宋体" w:cs="宋体"/>
                <w:sz w:val="24"/>
                <w:szCs w:val="24"/>
              </w:rPr>
            </w:pPr>
          </w:p>
          <w:p w14:paraId="611BD28D">
            <w:pPr>
              <w:pStyle w:val="23"/>
              <w:keepNext w:val="0"/>
              <w:keepLines w:val="0"/>
              <w:pageBreakBefore w:val="0"/>
              <w:widowControl/>
              <w:kinsoku w:val="0"/>
              <w:wordWrap/>
              <w:overflowPunct/>
              <w:topLinePunct w:val="0"/>
              <w:autoSpaceDE w:val="0"/>
              <w:autoSpaceDN w:val="0"/>
              <w:bidi w:val="0"/>
              <w:adjustRightInd w:val="0"/>
              <w:snapToGrid w:val="0"/>
              <w:spacing w:line="18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rPr>
              <w:t>7</w:t>
            </w:r>
          </w:p>
        </w:tc>
        <w:tc>
          <w:tcPr>
            <w:tcW w:w="2166" w:type="dxa"/>
            <w:gridSpan w:val="3"/>
            <w:vAlign w:val="center"/>
          </w:tcPr>
          <w:p w14:paraId="23ECDD26">
            <w:pPr>
              <w:keepNext w:val="0"/>
              <w:keepLines w:val="0"/>
              <w:pageBreakBefore w:val="0"/>
              <w:widowControl/>
              <w:kinsoku w:val="0"/>
              <w:wordWrap/>
              <w:overflowPunct/>
              <w:topLinePunct w:val="0"/>
              <w:autoSpaceDE w:val="0"/>
              <w:autoSpaceDN w:val="0"/>
              <w:bidi w:val="0"/>
              <w:adjustRightInd w:val="0"/>
              <w:snapToGrid w:val="0"/>
              <w:spacing w:line="287" w:lineRule="auto"/>
              <w:ind w:left="0" w:right="0" w:firstLine="0"/>
              <w:jc w:val="both"/>
              <w:textAlignment w:val="baseline"/>
              <w:rPr>
                <w:rFonts w:hint="eastAsia" w:ascii="宋体" w:hAnsi="宋体" w:eastAsia="宋体" w:cs="宋体"/>
                <w:sz w:val="24"/>
                <w:szCs w:val="24"/>
              </w:rPr>
            </w:pPr>
          </w:p>
          <w:p w14:paraId="44172FFA">
            <w:pPr>
              <w:keepNext w:val="0"/>
              <w:keepLines w:val="0"/>
              <w:pageBreakBefore w:val="0"/>
              <w:widowControl/>
              <w:kinsoku w:val="0"/>
              <w:wordWrap/>
              <w:overflowPunct/>
              <w:topLinePunct w:val="0"/>
              <w:autoSpaceDE w:val="0"/>
              <w:autoSpaceDN w:val="0"/>
              <w:bidi w:val="0"/>
              <w:adjustRightInd w:val="0"/>
              <w:snapToGrid w:val="0"/>
              <w:spacing w:line="287" w:lineRule="auto"/>
              <w:ind w:left="0" w:right="0" w:firstLine="0"/>
              <w:jc w:val="both"/>
              <w:textAlignment w:val="baseline"/>
              <w:rPr>
                <w:rFonts w:hint="eastAsia" w:ascii="宋体" w:hAnsi="宋体" w:eastAsia="宋体" w:cs="宋体"/>
                <w:sz w:val="24"/>
                <w:szCs w:val="24"/>
              </w:rPr>
            </w:pPr>
          </w:p>
          <w:p w14:paraId="312BEC12">
            <w:pPr>
              <w:pStyle w:val="23"/>
              <w:keepNext w:val="0"/>
              <w:keepLines w:val="0"/>
              <w:pageBreakBefore w:val="0"/>
              <w:widowControl/>
              <w:kinsoku w:val="0"/>
              <w:wordWrap/>
              <w:overflowPunct/>
              <w:topLinePunct w:val="0"/>
              <w:autoSpaceDE w:val="0"/>
              <w:autoSpaceDN w:val="0"/>
              <w:bidi w:val="0"/>
              <w:adjustRightInd w:val="0"/>
              <w:snapToGrid w:val="0"/>
              <w:spacing w:line="226"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最高限价</w:t>
            </w:r>
          </w:p>
        </w:tc>
        <w:tc>
          <w:tcPr>
            <w:tcW w:w="6931" w:type="dxa"/>
            <w:gridSpan w:val="4"/>
            <w:vAlign w:val="center"/>
          </w:tcPr>
          <w:p w14:paraId="5A1A0B81">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小写：</w:t>
            </w:r>
            <w:r>
              <w:rPr>
                <w:rFonts w:hint="eastAsia" w:ascii="宋体" w:hAnsi="宋体" w:eastAsia="宋体" w:cs="宋体"/>
                <w:spacing w:val="4"/>
                <w:sz w:val="24"/>
                <w:szCs w:val="24"/>
                <w:lang w:val="en-US" w:eastAsia="zh-CN"/>
              </w:rPr>
              <w:t>1184709.79</w:t>
            </w:r>
            <w:r>
              <w:rPr>
                <w:rFonts w:hint="eastAsia" w:ascii="宋体" w:hAnsi="宋体" w:eastAsia="宋体" w:cs="宋体"/>
                <w:spacing w:val="4"/>
                <w:sz w:val="24"/>
                <w:szCs w:val="24"/>
              </w:rPr>
              <w:t>元；</w:t>
            </w:r>
          </w:p>
          <w:p w14:paraId="03A0E6E0">
            <w:pPr>
              <w:pStyle w:val="23"/>
              <w:keepNext w:val="0"/>
              <w:keepLines w:val="0"/>
              <w:pageBreakBefore w:val="0"/>
              <w:widowControl/>
              <w:kinsoku w:val="0"/>
              <w:wordWrap/>
              <w:overflowPunct/>
              <w:topLinePunct w:val="0"/>
              <w:autoSpaceDE w:val="0"/>
              <w:autoSpaceDN w:val="0"/>
              <w:bidi w:val="0"/>
              <w:adjustRightInd w:val="0"/>
              <w:snapToGrid w:val="0"/>
              <w:spacing w:line="22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大写：</w:t>
            </w:r>
            <w:r>
              <w:rPr>
                <w:rFonts w:hint="eastAsia" w:ascii="宋体" w:hAnsi="宋体" w:eastAsia="宋体" w:cs="宋体"/>
                <w:spacing w:val="8"/>
                <w:sz w:val="24"/>
                <w:szCs w:val="24"/>
                <w:lang w:val="en-US" w:eastAsia="zh-CN"/>
              </w:rPr>
              <w:t>壹佰壹拾捌万肆仟柒佰零玖元柒角玖分</w:t>
            </w:r>
            <w:r>
              <w:rPr>
                <w:rFonts w:hint="eastAsia" w:ascii="宋体" w:hAnsi="宋体" w:eastAsia="宋体" w:cs="宋体"/>
                <w:spacing w:val="8"/>
                <w:sz w:val="24"/>
                <w:szCs w:val="24"/>
              </w:rPr>
              <w:t>；</w:t>
            </w:r>
          </w:p>
          <w:p w14:paraId="765B6F3B">
            <w:pPr>
              <w:pStyle w:val="23"/>
              <w:keepNext w:val="0"/>
              <w:keepLines w:val="0"/>
              <w:pageBreakBefore w:val="0"/>
              <w:widowControl/>
              <w:kinsoku w:val="0"/>
              <w:wordWrap/>
              <w:overflowPunct/>
              <w:topLinePunct w:val="0"/>
              <w:autoSpaceDE w:val="0"/>
              <w:autoSpaceDN w:val="0"/>
              <w:bidi w:val="0"/>
              <w:adjustRightInd w:val="0"/>
              <w:snapToGrid w:val="0"/>
              <w:spacing w:line="35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凡超过项目最高限价的磋商总报价将按不实质性响应竞争性磋商文</w:t>
            </w:r>
            <w:r>
              <w:rPr>
                <w:rFonts w:hint="eastAsia" w:ascii="宋体" w:hAnsi="宋体" w:eastAsia="宋体" w:cs="宋体"/>
                <w:spacing w:val="8"/>
                <w:sz w:val="24"/>
                <w:szCs w:val="24"/>
              </w:rPr>
              <w:t>件，按无效响应文件处理。</w:t>
            </w:r>
          </w:p>
        </w:tc>
      </w:tr>
      <w:tr w14:paraId="54B09A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2" w:hRule="atLeast"/>
        </w:trPr>
        <w:tc>
          <w:tcPr>
            <w:tcW w:w="674" w:type="dxa"/>
            <w:vAlign w:val="center"/>
          </w:tcPr>
          <w:p w14:paraId="22B24668">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rPr>
              <w:t>8</w:t>
            </w:r>
          </w:p>
        </w:tc>
        <w:tc>
          <w:tcPr>
            <w:tcW w:w="2166" w:type="dxa"/>
            <w:gridSpan w:val="3"/>
            <w:vAlign w:val="center"/>
          </w:tcPr>
          <w:p w14:paraId="4CDC129B">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招标内容</w:t>
            </w:r>
          </w:p>
        </w:tc>
        <w:tc>
          <w:tcPr>
            <w:tcW w:w="6931" w:type="dxa"/>
            <w:gridSpan w:val="4"/>
            <w:vAlign w:val="center"/>
          </w:tcPr>
          <w:p w14:paraId="3147F66B">
            <w:pPr>
              <w:pStyle w:val="2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工程量清单所包含的全部内容，具体详</w:t>
            </w:r>
            <w:r>
              <w:rPr>
                <w:rFonts w:hint="eastAsia" w:ascii="宋体" w:hAnsi="宋体" w:eastAsia="宋体" w:cs="宋体"/>
                <w:spacing w:val="9"/>
                <w:sz w:val="24"/>
                <w:szCs w:val="24"/>
              </w:rPr>
              <w:t>见第五章采购内容及要</w:t>
            </w:r>
            <w:r>
              <w:rPr>
                <w:rFonts w:hint="eastAsia" w:ascii="宋体" w:hAnsi="宋体" w:eastAsia="宋体" w:cs="宋体"/>
                <w:spacing w:val="-1"/>
                <w:sz w:val="24"/>
                <w:szCs w:val="24"/>
              </w:rPr>
              <w:t>求。</w:t>
            </w:r>
          </w:p>
        </w:tc>
      </w:tr>
      <w:tr w14:paraId="1EAF1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674" w:type="dxa"/>
            <w:vAlign w:val="center"/>
          </w:tcPr>
          <w:p w14:paraId="5D6458A0">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rPr>
              <w:t>9</w:t>
            </w:r>
          </w:p>
        </w:tc>
        <w:tc>
          <w:tcPr>
            <w:tcW w:w="2166" w:type="dxa"/>
            <w:gridSpan w:val="3"/>
            <w:vAlign w:val="center"/>
          </w:tcPr>
          <w:p w14:paraId="161E5F5E">
            <w:pPr>
              <w:pStyle w:val="23"/>
              <w:keepNext w:val="0"/>
              <w:keepLines w:val="0"/>
              <w:pageBreakBefore w:val="0"/>
              <w:widowControl/>
              <w:kinsoku w:val="0"/>
              <w:wordWrap/>
              <w:overflowPunct/>
              <w:topLinePunct w:val="0"/>
              <w:autoSpaceDE w:val="0"/>
              <w:autoSpaceDN w:val="0"/>
              <w:bidi w:val="0"/>
              <w:adjustRightInd w:val="0"/>
              <w:snapToGrid w:val="0"/>
              <w:spacing w:line="22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合格的供应商</w:t>
            </w:r>
          </w:p>
        </w:tc>
        <w:tc>
          <w:tcPr>
            <w:tcW w:w="6931" w:type="dxa"/>
            <w:gridSpan w:val="4"/>
            <w:vAlign w:val="center"/>
          </w:tcPr>
          <w:p w14:paraId="5B093ED1">
            <w:pPr>
              <w:pStyle w:val="23"/>
              <w:keepNext w:val="0"/>
              <w:keepLines w:val="0"/>
              <w:pageBreakBefore w:val="0"/>
              <w:widowControl/>
              <w:kinsoku w:val="0"/>
              <w:wordWrap/>
              <w:overflowPunct/>
              <w:topLinePunct w:val="0"/>
              <w:autoSpaceDE w:val="0"/>
              <w:autoSpaceDN w:val="0"/>
              <w:bidi w:val="0"/>
              <w:adjustRightInd w:val="0"/>
              <w:snapToGrid w:val="0"/>
              <w:spacing w:line="35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响应</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"http://baike.baidu.com/view/8707.htm" </w:instrText>
            </w:r>
            <w:r>
              <w:rPr>
                <w:rFonts w:hint="eastAsia" w:ascii="宋体" w:hAnsi="宋体" w:eastAsia="宋体" w:cs="宋体"/>
                <w:sz w:val="24"/>
                <w:szCs w:val="24"/>
              </w:rPr>
              <w:fldChar w:fldCharType="separate"/>
            </w:r>
            <w:r>
              <w:rPr>
                <w:rFonts w:hint="eastAsia" w:ascii="宋体" w:hAnsi="宋体" w:eastAsia="宋体" w:cs="宋体"/>
                <w:spacing w:val="9"/>
                <w:sz w:val="24"/>
                <w:szCs w:val="24"/>
              </w:rPr>
              <w:t>磋商</w:t>
            </w:r>
            <w:r>
              <w:rPr>
                <w:rFonts w:hint="eastAsia" w:ascii="宋体" w:hAnsi="宋体" w:eastAsia="宋体" w:cs="宋体"/>
                <w:spacing w:val="9"/>
                <w:sz w:val="24"/>
                <w:szCs w:val="24"/>
              </w:rPr>
              <w:fldChar w:fldCharType="end"/>
            </w:r>
            <w:r>
              <w:rPr>
                <w:rFonts w:hint="eastAsia" w:ascii="宋体" w:hAnsi="宋体" w:eastAsia="宋体" w:cs="宋体"/>
                <w:spacing w:val="9"/>
                <w:sz w:val="24"/>
                <w:szCs w:val="24"/>
              </w:rPr>
              <w:t>并且符合竞争性磋商文件规定资格条件和参加磋商竞争的法人</w:t>
            </w:r>
            <w:r>
              <w:rPr>
                <w:rFonts w:hint="eastAsia" w:ascii="宋体" w:hAnsi="宋体" w:eastAsia="宋体" w:cs="宋体"/>
                <w:spacing w:val="6"/>
                <w:sz w:val="24"/>
                <w:szCs w:val="24"/>
              </w:rPr>
              <w:t>或其他组织。</w:t>
            </w:r>
          </w:p>
        </w:tc>
      </w:tr>
      <w:tr w14:paraId="215EE9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674" w:type="dxa"/>
            <w:vAlign w:val="center"/>
          </w:tcPr>
          <w:p w14:paraId="49B936C8">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6C33EB7B">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2FADF45B">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56920914">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2AB4F3C4">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0FEFAABF">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44C40029">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78F5C6AD">
            <w:pPr>
              <w:keepNext w:val="0"/>
              <w:keepLines w:val="0"/>
              <w:pageBreakBefore w:val="0"/>
              <w:widowControl/>
              <w:kinsoku w:val="0"/>
              <w:wordWrap/>
              <w:overflowPunct/>
              <w:topLinePunct w:val="0"/>
              <w:autoSpaceDE w:val="0"/>
              <w:autoSpaceDN w:val="0"/>
              <w:bidi w:val="0"/>
              <w:adjustRightInd w:val="0"/>
              <w:snapToGrid w:val="0"/>
              <w:spacing w:line="259" w:lineRule="auto"/>
              <w:ind w:left="0" w:right="0" w:firstLine="0"/>
              <w:jc w:val="both"/>
              <w:textAlignment w:val="baseline"/>
              <w:rPr>
                <w:rFonts w:hint="eastAsia" w:ascii="宋体" w:hAnsi="宋体" w:eastAsia="宋体" w:cs="宋体"/>
                <w:sz w:val="24"/>
                <w:szCs w:val="24"/>
              </w:rPr>
            </w:pPr>
          </w:p>
          <w:p w14:paraId="213CED75">
            <w:pPr>
              <w:keepNext w:val="0"/>
              <w:keepLines w:val="0"/>
              <w:pageBreakBefore w:val="0"/>
              <w:widowControl/>
              <w:kinsoku w:val="0"/>
              <w:wordWrap/>
              <w:overflowPunct/>
              <w:topLinePunct w:val="0"/>
              <w:autoSpaceDE w:val="0"/>
              <w:autoSpaceDN w:val="0"/>
              <w:bidi w:val="0"/>
              <w:adjustRightInd w:val="0"/>
              <w:snapToGrid w:val="0"/>
              <w:spacing w:line="259" w:lineRule="auto"/>
              <w:ind w:left="0" w:right="0" w:firstLine="0"/>
              <w:jc w:val="both"/>
              <w:textAlignment w:val="baseline"/>
              <w:rPr>
                <w:rFonts w:hint="eastAsia" w:ascii="宋体" w:hAnsi="宋体" w:eastAsia="宋体" w:cs="宋体"/>
                <w:sz w:val="24"/>
                <w:szCs w:val="24"/>
              </w:rPr>
            </w:pPr>
          </w:p>
          <w:p w14:paraId="5F2BDD8F">
            <w:pPr>
              <w:keepNext w:val="0"/>
              <w:keepLines w:val="0"/>
              <w:pageBreakBefore w:val="0"/>
              <w:widowControl/>
              <w:kinsoku w:val="0"/>
              <w:wordWrap/>
              <w:overflowPunct/>
              <w:topLinePunct w:val="0"/>
              <w:autoSpaceDE w:val="0"/>
              <w:autoSpaceDN w:val="0"/>
              <w:bidi w:val="0"/>
              <w:adjustRightInd w:val="0"/>
              <w:snapToGrid w:val="0"/>
              <w:spacing w:line="259" w:lineRule="auto"/>
              <w:ind w:left="0" w:right="0" w:firstLine="0"/>
              <w:jc w:val="both"/>
              <w:textAlignment w:val="baseline"/>
              <w:rPr>
                <w:rFonts w:hint="eastAsia" w:ascii="宋体" w:hAnsi="宋体" w:eastAsia="宋体" w:cs="宋体"/>
                <w:sz w:val="24"/>
                <w:szCs w:val="24"/>
              </w:rPr>
            </w:pPr>
          </w:p>
          <w:p w14:paraId="759ACC75">
            <w:pPr>
              <w:keepNext w:val="0"/>
              <w:keepLines w:val="0"/>
              <w:pageBreakBefore w:val="0"/>
              <w:widowControl/>
              <w:kinsoku w:val="0"/>
              <w:wordWrap/>
              <w:overflowPunct/>
              <w:topLinePunct w:val="0"/>
              <w:autoSpaceDE w:val="0"/>
              <w:autoSpaceDN w:val="0"/>
              <w:bidi w:val="0"/>
              <w:adjustRightInd w:val="0"/>
              <w:snapToGrid w:val="0"/>
              <w:spacing w:line="259" w:lineRule="auto"/>
              <w:ind w:left="0" w:right="0" w:firstLine="0"/>
              <w:jc w:val="both"/>
              <w:textAlignment w:val="baseline"/>
              <w:rPr>
                <w:rFonts w:hint="eastAsia" w:ascii="宋体" w:hAnsi="宋体" w:eastAsia="宋体" w:cs="宋体"/>
                <w:sz w:val="24"/>
                <w:szCs w:val="24"/>
              </w:rPr>
            </w:pPr>
          </w:p>
          <w:p w14:paraId="7C57E1D0">
            <w:pPr>
              <w:pStyle w:val="23"/>
              <w:keepNext w:val="0"/>
              <w:keepLines w:val="0"/>
              <w:pageBreakBefore w:val="0"/>
              <w:widowControl/>
              <w:kinsoku w:val="0"/>
              <w:wordWrap/>
              <w:overflowPunct/>
              <w:topLinePunct w:val="0"/>
              <w:autoSpaceDE w:val="0"/>
              <w:autoSpaceDN w:val="0"/>
              <w:bidi w:val="0"/>
              <w:adjustRightInd w:val="0"/>
              <w:snapToGrid w:val="0"/>
              <w:spacing w:line="19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10</w:t>
            </w:r>
          </w:p>
        </w:tc>
        <w:tc>
          <w:tcPr>
            <w:tcW w:w="2166" w:type="dxa"/>
            <w:gridSpan w:val="3"/>
            <w:vAlign w:val="center"/>
          </w:tcPr>
          <w:p w14:paraId="1AF5F265">
            <w:pPr>
              <w:keepNext w:val="0"/>
              <w:keepLines w:val="0"/>
              <w:pageBreakBefore w:val="0"/>
              <w:widowControl/>
              <w:kinsoku w:val="0"/>
              <w:wordWrap/>
              <w:overflowPunct/>
              <w:topLinePunct w:val="0"/>
              <w:autoSpaceDE w:val="0"/>
              <w:autoSpaceDN w:val="0"/>
              <w:bidi w:val="0"/>
              <w:adjustRightInd w:val="0"/>
              <w:snapToGrid w:val="0"/>
              <w:spacing w:line="255" w:lineRule="auto"/>
              <w:ind w:left="0" w:right="0" w:firstLine="0"/>
              <w:jc w:val="both"/>
              <w:textAlignment w:val="baseline"/>
              <w:rPr>
                <w:rFonts w:hint="eastAsia" w:ascii="宋体" w:hAnsi="宋体" w:eastAsia="宋体" w:cs="宋体"/>
                <w:sz w:val="24"/>
                <w:szCs w:val="24"/>
              </w:rPr>
            </w:pPr>
          </w:p>
          <w:p w14:paraId="3A36C23A">
            <w:pPr>
              <w:keepNext w:val="0"/>
              <w:keepLines w:val="0"/>
              <w:pageBreakBefore w:val="0"/>
              <w:widowControl/>
              <w:kinsoku w:val="0"/>
              <w:wordWrap/>
              <w:overflowPunct/>
              <w:topLinePunct w:val="0"/>
              <w:autoSpaceDE w:val="0"/>
              <w:autoSpaceDN w:val="0"/>
              <w:bidi w:val="0"/>
              <w:adjustRightInd w:val="0"/>
              <w:snapToGrid w:val="0"/>
              <w:spacing w:line="255" w:lineRule="auto"/>
              <w:ind w:left="0" w:right="0" w:firstLine="0"/>
              <w:jc w:val="both"/>
              <w:textAlignment w:val="baseline"/>
              <w:rPr>
                <w:rFonts w:hint="eastAsia" w:ascii="宋体" w:hAnsi="宋体" w:eastAsia="宋体" w:cs="宋体"/>
                <w:sz w:val="24"/>
                <w:szCs w:val="24"/>
              </w:rPr>
            </w:pPr>
          </w:p>
          <w:p w14:paraId="1D385691">
            <w:pPr>
              <w:keepNext w:val="0"/>
              <w:keepLines w:val="0"/>
              <w:pageBreakBefore w:val="0"/>
              <w:widowControl/>
              <w:kinsoku w:val="0"/>
              <w:wordWrap/>
              <w:overflowPunct/>
              <w:topLinePunct w:val="0"/>
              <w:autoSpaceDE w:val="0"/>
              <w:autoSpaceDN w:val="0"/>
              <w:bidi w:val="0"/>
              <w:adjustRightInd w:val="0"/>
              <w:snapToGrid w:val="0"/>
              <w:spacing w:line="255" w:lineRule="auto"/>
              <w:ind w:left="0" w:right="0" w:firstLine="0"/>
              <w:jc w:val="both"/>
              <w:textAlignment w:val="baseline"/>
              <w:rPr>
                <w:rFonts w:hint="eastAsia" w:ascii="宋体" w:hAnsi="宋体" w:eastAsia="宋体" w:cs="宋体"/>
                <w:sz w:val="24"/>
                <w:szCs w:val="24"/>
              </w:rPr>
            </w:pPr>
          </w:p>
          <w:p w14:paraId="096B1034">
            <w:pPr>
              <w:keepNext w:val="0"/>
              <w:keepLines w:val="0"/>
              <w:pageBreakBefore w:val="0"/>
              <w:widowControl/>
              <w:kinsoku w:val="0"/>
              <w:wordWrap/>
              <w:overflowPunct/>
              <w:topLinePunct w:val="0"/>
              <w:autoSpaceDE w:val="0"/>
              <w:autoSpaceDN w:val="0"/>
              <w:bidi w:val="0"/>
              <w:adjustRightInd w:val="0"/>
              <w:snapToGrid w:val="0"/>
              <w:spacing w:line="255" w:lineRule="auto"/>
              <w:ind w:left="0" w:right="0" w:firstLine="0"/>
              <w:jc w:val="both"/>
              <w:textAlignment w:val="baseline"/>
              <w:rPr>
                <w:rFonts w:hint="eastAsia" w:ascii="宋体" w:hAnsi="宋体" w:eastAsia="宋体" w:cs="宋体"/>
                <w:sz w:val="24"/>
                <w:szCs w:val="24"/>
              </w:rPr>
            </w:pPr>
          </w:p>
          <w:p w14:paraId="521D01AC">
            <w:pPr>
              <w:keepNext w:val="0"/>
              <w:keepLines w:val="0"/>
              <w:pageBreakBefore w:val="0"/>
              <w:widowControl/>
              <w:kinsoku w:val="0"/>
              <w:wordWrap/>
              <w:overflowPunct/>
              <w:topLinePunct w:val="0"/>
              <w:autoSpaceDE w:val="0"/>
              <w:autoSpaceDN w:val="0"/>
              <w:bidi w:val="0"/>
              <w:adjustRightInd w:val="0"/>
              <w:snapToGrid w:val="0"/>
              <w:spacing w:line="255" w:lineRule="auto"/>
              <w:ind w:left="0" w:right="0" w:firstLine="0"/>
              <w:jc w:val="both"/>
              <w:textAlignment w:val="baseline"/>
              <w:rPr>
                <w:rFonts w:hint="eastAsia" w:ascii="宋体" w:hAnsi="宋体" w:eastAsia="宋体" w:cs="宋体"/>
                <w:sz w:val="24"/>
                <w:szCs w:val="24"/>
              </w:rPr>
            </w:pPr>
          </w:p>
          <w:p w14:paraId="6FC86613">
            <w:pPr>
              <w:keepNext w:val="0"/>
              <w:keepLines w:val="0"/>
              <w:pageBreakBefore w:val="0"/>
              <w:widowControl/>
              <w:kinsoku w:val="0"/>
              <w:wordWrap/>
              <w:overflowPunct/>
              <w:topLinePunct w:val="0"/>
              <w:autoSpaceDE w:val="0"/>
              <w:autoSpaceDN w:val="0"/>
              <w:bidi w:val="0"/>
              <w:adjustRightInd w:val="0"/>
              <w:snapToGrid w:val="0"/>
              <w:spacing w:line="256" w:lineRule="auto"/>
              <w:ind w:left="0" w:right="0" w:firstLine="0"/>
              <w:jc w:val="both"/>
              <w:textAlignment w:val="baseline"/>
              <w:rPr>
                <w:rFonts w:hint="eastAsia" w:ascii="宋体" w:hAnsi="宋体" w:eastAsia="宋体" w:cs="宋体"/>
                <w:sz w:val="24"/>
                <w:szCs w:val="24"/>
              </w:rPr>
            </w:pPr>
          </w:p>
          <w:p w14:paraId="7DAFA3FE">
            <w:pPr>
              <w:keepNext w:val="0"/>
              <w:keepLines w:val="0"/>
              <w:pageBreakBefore w:val="0"/>
              <w:widowControl/>
              <w:kinsoku w:val="0"/>
              <w:wordWrap/>
              <w:overflowPunct/>
              <w:topLinePunct w:val="0"/>
              <w:autoSpaceDE w:val="0"/>
              <w:autoSpaceDN w:val="0"/>
              <w:bidi w:val="0"/>
              <w:adjustRightInd w:val="0"/>
              <w:snapToGrid w:val="0"/>
              <w:spacing w:line="256" w:lineRule="auto"/>
              <w:ind w:left="0" w:right="0" w:firstLine="0"/>
              <w:jc w:val="both"/>
              <w:textAlignment w:val="baseline"/>
              <w:rPr>
                <w:rFonts w:hint="eastAsia" w:ascii="宋体" w:hAnsi="宋体" w:eastAsia="宋体" w:cs="宋体"/>
                <w:sz w:val="24"/>
                <w:szCs w:val="24"/>
              </w:rPr>
            </w:pPr>
          </w:p>
          <w:p w14:paraId="70CB6CFB">
            <w:pPr>
              <w:keepNext w:val="0"/>
              <w:keepLines w:val="0"/>
              <w:pageBreakBefore w:val="0"/>
              <w:widowControl/>
              <w:kinsoku w:val="0"/>
              <w:wordWrap/>
              <w:overflowPunct/>
              <w:topLinePunct w:val="0"/>
              <w:autoSpaceDE w:val="0"/>
              <w:autoSpaceDN w:val="0"/>
              <w:bidi w:val="0"/>
              <w:adjustRightInd w:val="0"/>
              <w:snapToGrid w:val="0"/>
              <w:spacing w:line="256" w:lineRule="auto"/>
              <w:ind w:left="0" w:right="0" w:firstLine="0"/>
              <w:jc w:val="both"/>
              <w:textAlignment w:val="baseline"/>
              <w:rPr>
                <w:rFonts w:hint="eastAsia" w:ascii="宋体" w:hAnsi="宋体" w:eastAsia="宋体" w:cs="宋体"/>
                <w:sz w:val="24"/>
                <w:szCs w:val="24"/>
              </w:rPr>
            </w:pPr>
          </w:p>
          <w:p w14:paraId="2BA8F41F">
            <w:pPr>
              <w:keepNext w:val="0"/>
              <w:keepLines w:val="0"/>
              <w:pageBreakBefore w:val="0"/>
              <w:widowControl/>
              <w:kinsoku w:val="0"/>
              <w:wordWrap/>
              <w:overflowPunct/>
              <w:topLinePunct w:val="0"/>
              <w:autoSpaceDE w:val="0"/>
              <w:autoSpaceDN w:val="0"/>
              <w:bidi w:val="0"/>
              <w:adjustRightInd w:val="0"/>
              <w:snapToGrid w:val="0"/>
              <w:spacing w:line="256" w:lineRule="auto"/>
              <w:ind w:left="0" w:right="0" w:firstLine="0"/>
              <w:jc w:val="both"/>
              <w:textAlignment w:val="baseline"/>
              <w:rPr>
                <w:rFonts w:hint="eastAsia" w:ascii="宋体" w:hAnsi="宋体" w:eastAsia="宋体" w:cs="宋体"/>
                <w:sz w:val="24"/>
                <w:szCs w:val="24"/>
              </w:rPr>
            </w:pPr>
          </w:p>
          <w:p w14:paraId="1D434526">
            <w:pPr>
              <w:keepNext w:val="0"/>
              <w:keepLines w:val="0"/>
              <w:pageBreakBefore w:val="0"/>
              <w:widowControl/>
              <w:kinsoku w:val="0"/>
              <w:wordWrap/>
              <w:overflowPunct/>
              <w:topLinePunct w:val="0"/>
              <w:autoSpaceDE w:val="0"/>
              <w:autoSpaceDN w:val="0"/>
              <w:bidi w:val="0"/>
              <w:adjustRightInd w:val="0"/>
              <w:snapToGrid w:val="0"/>
              <w:spacing w:line="256" w:lineRule="auto"/>
              <w:ind w:left="0" w:right="0" w:firstLine="0"/>
              <w:jc w:val="both"/>
              <w:textAlignment w:val="baseline"/>
              <w:rPr>
                <w:rFonts w:hint="eastAsia" w:ascii="宋体" w:hAnsi="宋体" w:eastAsia="宋体" w:cs="宋体"/>
                <w:sz w:val="24"/>
                <w:szCs w:val="24"/>
              </w:rPr>
            </w:pPr>
          </w:p>
          <w:p w14:paraId="74AB68A6">
            <w:pPr>
              <w:keepNext w:val="0"/>
              <w:keepLines w:val="0"/>
              <w:pageBreakBefore w:val="0"/>
              <w:widowControl/>
              <w:kinsoku w:val="0"/>
              <w:wordWrap/>
              <w:overflowPunct/>
              <w:topLinePunct w:val="0"/>
              <w:autoSpaceDE w:val="0"/>
              <w:autoSpaceDN w:val="0"/>
              <w:bidi w:val="0"/>
              <w:adjustRightInd w:val="0"/>
              <w:snapToGrid w:val="0"/>
              <w:spacing w:line="256" w:lineRule="auto"/>
              <w:ind w:left="0" w:right="0" w:firstLine="0"/>
              <w:jc w:val="both"/>
              <w:textAlignment w:val="baseline"/>
              <w:rPr>
                <w:rFonts w:hint="eastAsia" w:ascii="宋体" w:hAnsi="宋体" w:eastAsia="宋体" w:cs="宋体"/>
                <w:sz w:val="24"/>
                <w:szCs w:val="24"/>
              </w:rPr>
            </w:pPr>
          </w:p>
          <w:p w14:paraId="4D5C1EDE">
            <w:pPr>
              <w:pStyle w:val="23"/>
              <w:keepNext w:val="0"/>
              <w:keepLines w:val="0"/>
              <w:pageBreakBefore w:val="0"/>
              <w:widowControl/>
              <w:kinsoku w:val="0"/>
              <w:wordWrap/>
              <w:overflowPunct/>
              <w:topLinePunct w:val="0"/>
              <w:autoSpaceDE w:val="0"/>
              <w:autoSpaceDN w:val="0"/>
              <w:bidi w:val="0"/>
              <w:adjustRightInd w:val="0"/>
              <w:snapToGrid w:val="0"/>
              <w:spacing w:line="22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供应商资格要求</w:t>
            </w:r>
          </w:p>
        </w:tc>
        <w:tc>
          <w:tcPr>
            <w:tcW w:w="6931" w:type="dxa"/>
            <w:gridSpan w:val="4"/>
            <w:vAlign w:val="center"/>
          </w:tcPr>
          <w:p w14:paraId="73FFA681">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lang w:val="en-US" w:eastAsia="zh-CN"/>
              </w:rPr>
              <w:t>1.</w:t>
            </w:r>
            <w:r>
              <w:rPr>
                <w:rFonts w:hint="eastAsia" w:ascii="宋体" w:hAnsi="宋体" w:eastAsia="宋体" w:cs="宋体"/>
                <w:spacing w:val="8"/>
                <w:sz w:val="24"/>
                <w:szCs w:val="24"/>
                <w:lang w:eastAsia="zh-CN"/>
              </w:rPr>
              <w:t>基本资格要求：</w:t>
            </w:r>
            <w:r>
              <w:rPr>
                <w:rFonts w:hint="eastAsia" w:ascii="宋体" w:hAnsi="宋体" w:eastAsia="宋体" w:cs="宋体"/>
                <w:spacing w:val="8"/>
                <w:sz w:val="24"/>
                <w:szCs w:val="24"/>
              </w:rPr>
              <w:t>满足《中华人民共和国政府釆购法》第二十二条规定</w:t>
            </w:r>
            <w:r>
              <w:rPr>
                <w:rFonts w:hint="eastAsia" w:ascii="宋体" w:hAnsi="宋体" w:eastAsia="宋体" w:cs="宋体"/>
                <w:spacing w:val="8"/>
                <w:sz w:val="24"/>
                <w:szCs w:val="24"/>
                <w:lang w:eastAsia="zh-CN"/>
              </w:rPr>
              <w:t>：</w:t>
            </w:r>
          </w:p>
          <w:p w14:paraId="532B0886">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lang w:eastAsia="zh-CN"/>
              </w:rPr>
              <w:t>提供《基本资格条件承诺函》（格式见附件）。</w:t>
            </w:r>
          </w:p>
          <w:p w14:paraId="3E5252CA">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2.</w:t>
            </w:r>
            <w:r>
              <w:rPr>
                <w:rFonts w:hint="eastAsia" w:ascii="宋体" w:hAnsi="宋体" w:eastAsia="宋体" w:cs="宋体"/>
                <w:spacing w:val="8"/>
                <w:sz w:val="24"/>
                <w:szCs w:val="24"/>
              </w:rPr>
              <w:t>本项目的特定资格要求：</w:t>
            </w:r>
          </w:p>
          <w:p w14:paraId="3122FE88">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（1）供应商为具有独立承担民事责任能力的法人、其他组织或自然人，并出具合法有效的营业执照或事业单位法人证书等国家规定的相关证明，自然人参与的提供其身份证明；</w:t>
            </w:r>
          </w:p>
          <w:p w14:paraId="256088DC">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（2）法定代表人授权书及被授权人身份证（法定代表人直接参与，须提供法定代表人身份证明）；</w:t>
            </w:r>
          </w:p>
          <w:p w14:paraId="7175416E">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（3）供应商应具备建设行政主管部门颁发的建筑工程施工总承包三级及以上资质，且具有有效的安全生产许可证；</w:t>
            </w:r>
          </w:p>
          <w:p w14:paraId="55CDABCA">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（4）供应商拟派项目经理须具备行业主管部门颁发的建筑工程专业二级及以上建造师资质及有效的安全生产考核合格证书（建安B证），在本单位注册且无在建工程（提供承诺）；</w:t>
            </w:r>
          </w:p>
          <w:p w14:paraId="3F3ABB0E">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（5）</w:t>
            </w:r>
            <w:r>
              <w:rPr>
                <w:rFonts w:hint="eastAsia" w:ascii="宋体" w:hAnsi="宋体" w:eastAsia="宋体" w:cs="宋体"/>
                <w:spacing w:val="8"/>
                <w:sz w:val="24"/>
                <w:szCs w:val="24"/>
                <w:lang w:val="zh-CN"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采购代理机构在评标现场查询）；</w:t>
            </w:r>
          </w:p>
          <w:p w14:paraId="1CC8369D">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w:t>
            </w:r>
            <w:r>
              <w:rPr>
                <w:rFonts w:hint="eastAsia" w:cs="宋体"/>
                <w:spacing w:val="8"/>
                <w:sz w:val="24"/>
                <w:szCs w:val="24"/>
                <w:lang w:val="en-US" w:eastAsia="zh-CN"/>
              </w:rPr>
              <w:t>6</w:t>
            </w:r>
            <w:r>
              <w:rPr>
                <w:rFonts w:hint="eastAsia" w:ascii="宋体" w:hAnsi="宋体" w:eastAsia="宋体" w:cs="宋体"/>
                <w:spacing w:val="8"/>
                <w:sz w:val="24"/>
                <w:szCs w:val="24"/>
                <w:lang w:val="en-US" w:eastAsia="zh-CN"/>
              </w:rPr>
              <w:t>）单位负责人为同一人或者存在控股、管理关系的不同单位不得同时磋商（提供供应商企业关系关联承诺书）；</w:t>
            </w:r>
          </w:p>
          <w:p w14:paraId="32B575A0">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w:t>
            </w:r>
            <w:r>
              <w:rPr>
                <w:rFonts w:hint="eastAsia" w:cs="宋体"/>
                <w:spacing w:val="8"/>
                <w:sz w:val="24"/>
                <w:szCs w:val="24"/>
                <w:lang w:val="en-US" w:eastAsia="zh-CN"/>
              </w:rPr>
              <w:t>7</w:t>
            </w:r>
            <w:r>
              <w:rPr>
                <w:rFonts w:hint="eastAsia" w:ascii="宋体" w:hAnsi="宋体" w:eastAsia="宋体" w:cs="宋体"/>
                <w:spacing w:val="8"/>
                <w:sz w:val="24"/>
                <w:szCs w:val="24"/>
                <w:lang w:val="en-US" w:eastAsia="zh-CN"/>
              </w:rPr>
              <w:t>）不接受联合体磋商（提供非联合体承诺书）；</w:t>
            </w:r>
          </w:p>
          <w:p w14:paraId="4F48D673">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lang w:val="en-US" w:eastAsia="zh-CN"/>
              </w:rPr>
              <w:t>（</w:t>
            </w:r>
            <w:r>
              <w:rPr>
                <w:rFonts w:hint="eastAsia" w:cs="宋体"/>
                <w:spacing w:val="8"/>
                <w:sz w:val="24"/>
                <w:szCs w:val="24"/>
                <w:lang w:val="en-US" w:eastAsia="zh-CN"/>
              </w:rPr>
              <w:t>8</w:t>
            </w:r>
            <w:r>
              <w:rPr>
                <w:rFonts w:hint="eastAsia" w:ascii="宋体" w:hAnsi="宋体" w:eastAsia="宋体" w:cs="宋体"/>
                <w:spacing w:val="8"/>
                <w:sz w:val="24"/>
                <w:szCs w:val="24"/>
                <w:lang w:val="en-US" w:eastAsia="zh-CN"/>
              </w:rPr>
              <w:t>）本项目专门面向中小企业采购，仅限符合《政府采购促进中小企业发展管理办法》（财库〔2020〕46 号）条件的中小企业参与，供应商应填写中小企业声明函并对真实性负责。</w:t>
            </w:r>
          </w:p>
        </w:tc>
      </w:tr>
      <w:tr w14:paraId="12694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674" w:type="dxa"/>
            <w:vAlign w:val="center"/>
          </w:tcPr>
          <w:p w14:paraId="25E368E9">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11</w:t>
            </w:r>
          </w:p>
        </w:tc>
        <w:tc>
          <w:tcPr>
            <w:tcW w:w="2166" w:type="dxa"/>
            <w:gridSpan w:val="3"/>
            <w:vAlign w:val="center"/>
          </w:tcPr>
          <w:p w14:paraId="5E246832">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工</w:t>
            </w:r>
            <w:r>
              <w:rPr>
                <w:rFonts w:hint="eastAsia" w:ascii="宋体" w:hAnsi="宋体" w:eastAsia="宋体" w:cs="宋体"/>
                <w:spacing w:val="16"/>
                <w:sz w:val="24"/>
                <w:szCs w:val="24"/>
              </w:rPr>
              <w:t xml:space="preserve"> </w:t>
            </w:r>
            <w:r>
              <w:rPr>
                <w:rFonts w:hint="eastAsia" w:ascii="宋体" w:hAnsi="宋体" w:eastAsia="宋体" w:cs="宋体"/>
                <w:spacing w:val="-1"/>
                <w:sz w:val="24"/>
                <w:szCs w:val="24"/>
              </w:rPr>
              <w:t>期</w:t>
            </w:r>
          </w:p>
        </w:tc>
        <w:tc>
          <w:tcPr>
            <w:tcW w:w="6931" w:type="dxa"/>
            <w:gridSpan w:val="4"/>
            <w:vAlign w:val="center"/>
          </w:tcPr>
          <w:p w14:paraId="0137B203">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color w:val="auto"/>
                <w:spacing w:val="7"/>
                <w:sz w:val="24"/>
                <w:szCs w:val="24"/>
              </w:rPr>
              <w:t>计划工期</w:t>
            </w:r>
            <w:r>
              <w:rPr>
                <w:rFonts w:hint="eastAsia" w:ascii="宋体" w:hAnsi="宋体" w:eastAsia="宋体" w:cs="宋体"/>
                <w:spacing w:val="7"/>
                <w:sz w:val="24"/>
                <w:szCs w:val="24"/>
              </w:rPr>
              <w:t>：</w:t>
            </w:r>
            <w:r>
              <w:rPr>
                <w:rFonts w:hint="eastAsia" w:cs="宋体"/>
                <w:spacing w:val="7"/>
                <w:sz w:val="24"/>
                <w:szCs w:val="24"/>
                <w:u w:val="single" w:color="auto"/>
                <w:lang w:val="en-US" w:eastAsia="zh-CN"/>
              </w:rPr>
              <w:t>2</w:t>
            </w:r>
            <w:r>
              <w:rPr>
                <w:rFonts w:hint="eastAsia" w:ascii="宋体" w:hAnsi="宋体" w:eastAsia="宋体" w:cs="宋体"/>
                <w:spacing w:val="7"/>
                <w:sz w:val="24"/>
                <w:szCs w:val="24"/>
                <w:u w:val="single" w:color="auto"/>
                <w:lang w:val="en-US" w:eastAsia="zh-CN"/>
              </w:rPr>
              <w:t>0</w:t>
            </w:r>
            <w:r>
              <w:rPr>
                <w:rFonts w:hint="eastAsia" w:ascii="宋体" w:hAnsi="宋体" w:eastAsia="宋体" w:cs="宋体"/>
                <w:spacing w:val="7"/>
                <w:sz w:val="24"/>
                <w:szCs w:val="24"/>
              </w:rPr>
              <w:t>日历天，具体开工时间以</w:t>
            </w:r>
            <w:r>
              <w:rPr>
                <w:rFonts w:hint="eastAsia" w:ascii="宋体" w:hAnsi="宋体" w:eastAsia="宋体" w:cs="宋体"/>
                <w:spacing w:val="6"/>
                <w:sz w:val="24"/>
                <w:szCs w:val="24"/>
              </w:rPr>
              <w:t>开工通知单为准。</w:t>
            </w:r>
          </w:p>
        </w:tc>
      </w:tr>
      <w:tr w14:paraId="505E32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444" w:hRule="atLeast"/>
        </w:trPr>
        <w:tc>
          <w:tcPr>
            <w:tcW w:w="674" w:type="dxa"/>
            <w:vAlign w:val="center"/>
          </w:tcPr>
          <w:p w14:paraId="7652524F">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12</w:t>
            </w:r>
          </w:p>
        </w:tc>
        <w:tc>
          <w:tcPr>
            <w:tcW w:w="2163" w:type="dxa"/>
            <w:gridSpan w:val="2"/>
            <w:vAlign w:val="center"/>
          </w:tcPr>
          <w:p w14:paraId="4FC6829E">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质量要求</w:t>
            </w:r>
          </w:p>
        </w:tc>
        <w:tc>
          <w:tcPr>
            <w:tcW w:w="6922" w:type="dxa"/>
            <w:gridSpan w:val="4"/>
            <w:vAlign w:val="center"/>
          </w:tcPr>
          <w:p w14:paraId="7C8AF4FB">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达到国家现行施工验收规范“合格</w:t>
            </w:r>
            <w:r>
              <w:rPr>
                <w:rFonts w:hint="eastAsia" w:ascii="宋体" w:hAnsi="宋体" w:eastAsia="宋体" w:cs="宋体"/>
                <w:spacing w:val="-57"/>
                <w:sz w:val="24"/>
                <w:szCs w:val="24"/>
              </w:rPr>
              <w:t xml:space="preserve"> </w:t>
            </w:r>
            <w:r>
              <w:rPr>
                <w:rFonts w:hint="eastAsia" w:ascii="宋体" w:hAnsi="宋体" w:eastAsia="宋体" w:cs="宋体"/>
                <w:spacing w:val="7"/>
                <w:sz w:val="24"/>
                <w:szCs w:val="24"/>
              </w:rPr>
              <w:t>”标准</w:t>
            </w:r>
          </w:p>
        </w:tc>
      </w:tr>
      <w:tr w14:paraId="5C0212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440" w:hRule="atLeast"/>
        </w:trPr>
        <w:tc>
          <w:tcPr>
            <w:tcW w:w="674" w:type="dxa"/>
            <w:vAlign w:val="center"/>
          </w:tcPr>
          <w:p w14:paraId="384DF8CE">
            <w:pPr>
              <w:pStyle w:val="23"/>
              <w:keepNext w:val="0"/>
              <w:keepLines w:val="0"/>
              <w:pageBreakBefore w:val="0"/>
              <w:widowControl/>
              <w:kinsoku w:val="0"/>
              <w:wordWrap/>
              <w:overflowPunct/>
              <w:topLinePunct w:val="0"/>
              <w:autoSpaceDE w:val="0"/>
              <w:autoSpaceDN w:val="0"/>
              <w:bidi w:val="0"/>
              <w:adjustRightInd w:val="0"/>
              <w:snapToGrid w:val="0"/>
              <w:spacing w:line="19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13</w:t>
            </w:r>
          </w:p>
        </w:tc>
        <w:tc>
          <w:tcPr>
            <w:tcW w:w="2163" w:type="dxa"/>
            <w:gridSpan w:val="2"/>
            <w:vAlign w:val="center"/>
          </w:tcPr>
          <w:p w14:paraId="4CD183B5">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磋商有效期</w:t>
            </w:r>
          </w:p>
        </w:tc>
        <w:tc>
          <w:tcPr>
            <w:tcW w:w="6922" w:type="dxa"/>
            <w:gridSpan w:val="4"/>
            <w:vAlign w:val="center"/>
          </w:tcPr>
          <w:p w14:paraId="7691EF00">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磋商响应文件从磋商之日起，有效期为</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90 日历天。</w:t>
            </w:r>
          </w:p>
        </w:tc>
      </w:tr>
      <w:tr w14:paraId="3F44BC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440" w:hRule="atLeast"/>
        </w:trPr>
        <w:tc>
          <w:tcPr>
            <w:tcW w:w="674" w:type="dxa"/>
            <w:vAlign w:val="center"/>
          </w:tcPr>
          <w:p w14:paraId="62D6414B">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14</w:t>
            </w:r>
          </w:p>
        </w:tc>
        <w:tc>
          <w:tcPr>
            <w:tcW w:w="2163" w:type="dxa"/>
            <w:gridSpan w:val="2"/>
            <w:vAlign w:val="center"/>
          </w:tcPr>
          <w:p w14:paraId="7ACF1BF6">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踏勘</w:t>
            </w:r>
          </w:p>
        </w:tc>
        <w:tc>
          <w:tcPr>
            <w:tcW w:w="6922" w:type="dxa"/>
            <w:gridSpan w:val="4"/>
            <w:vAlign w:val="center"/>
          </w:tcPr>
          <w:p w14:paraId="78FD9942">
            <w:pPr>
              <w:pStyle w:val="23"/>
              <w:keepNext w:val="0"/>
              <w:keepLines w:val="0"/>
              <w:pageBreakBefore w:val="0"/>
              <w:widowControl/>
              <w:kinsoku w:val="0"/>
              <w:wordWrap/>
              <w:overflowPunct/>
              <w:topLinePunct w:val="0"/>
              <w:autoSpaceDE w:val="0"/>
              <w:autoSpaceDN w:val="0"/>
              <w:bidi w:val="0"/>
              <w:adjustRightInd w:val="0"/>
              <w:snapToGrid w:val="0"/>
              <w:spacing w:line="231"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不组织</w:t>
            </w:r>
          </w:p>
        </w:tc>
      </w:tr>
      <w:tr w14:paraId="58A6F9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3680" w:hRule="atLeast"/>
        </w:trPr>
        <w:tc>
          <w:tcPr>
            <w:tcW w:w="674" w:type="dxa"/>
            <w:vAlign w:val="center"/>
          </w:tcPr>
          <w:p w14:paraId="2801120E">
            <w:pPr>
              <w:keepNext w:val="0"/>
              <w:keepLines w:val="0"/>
              <w:pageBreakBefore w:val="0"/>
              <w:widowControl/>
              <w:kinsoku w:val="0"/>
              <w:wordWrap/>
              <w:overflowPunct/>
              <w:topLinePunct w:val="0"/>
              <w:autoSpaceDE w:val="0"/>
              <w:autoSpaceDN w:val="0"/>
              <w:bidi w:val="0"/>
              <w:adjustRightInd w:val="0"/>
              <w:snapToGrid w:val="0"/>
              <w:spacing w:line="270" w:lineRule="auto"/>
              <w:ind w:left="0" w:right="0" w:firstLine="0"/>
              <w:jc w:val="both"/>
              <w:textAlignment w:val="baseline"/>
              <w:rPr>
                <w:rFonts w:hint="eastAsia" w:ascii="宋体" w:hAnsi="宋体" w:eastAsia="宋体" w:cs="宋体"/>
                <w:sz w:val="24"/>
                <w:szCs w:val="24"/>
              </w:rPr>
            </w:pPr>
          </w:p>
          <w:p w14:paraId="0E86FB29">
            <w:pPr>
              <w:keepNext w:val="0"/>
              <w:keepLines w:val="0"/>
              <w:pageBreakBefore w:val="0"/>
              <w:widowControl/>
              <w:kinsoku w:val="0"/>
              <w:wordWrap/>
              <w:overflowPunct/>
              <w:topLinePunct w:val="0"/>
              <w:autoSpaceDE w:val="0"/>
              <w:autoSpaceDN w:val="0"/>
              <w:bidi w:val="0"/>
              <w:adjustRightInd w:val="0"/>
              <w:snapToGrid w:val="0"/>
              <w:spacing w:line="270" w:lineRule="auto"/>
              <w:ind w:left="0" w:right="0" w:firstLine="0"/>
              <w:jc w:val="both"/>
              <w:textAlignment w:val="baseline"/>
              <w:rPr>
                <w:rFonts w:hint="eastAsia" w:ascii="宋体" w:hAnsi="宋体" w:eastAsia="宋体" w:cs="宋体"/>
                <w:sz w:val="24"/>
                <w:szCs w:val="24"/>
              </w:rPr>
            </w:pPr>
          </w:p>
          <w:p w14:paraId="6F26716D">
            <w:pPr>
              <w:keepNext w:val="0"/>
              <w:keepLines w:val="0"/>
              <w:pageBreakBefore w:val="0"/>
              <w:widowControl/>
              <w:kinsoku w:val="0"/>
              <w:wordWrap/>
              <w:overflowPunct/>
              <w:topLinePunct w:val="0"/>
              <w:autoSpaceDE w:val="0"/>
              <w:autoSpaceDN w:val="0"/>
              <w:bidi w:val="0"/>
              <w:adjustRightInd w:val="0"/>
              <w:snapToGrid w:val="0"/>
              <w:spacing w:line="270" w:lineRule="auto"/>
              <w:ind w:left="0" w:right="0" w:firstLine="0"/>
              <w:jc w:val="both"/>
              <w:textAlignment w:val="baseline"/>
              <w:rPr>
                <w:rFonts w:hint="eastAsia" w:ascii="宋体" w:hAnsi="宋体" w:eastAsia="宋体" w:cs="宋体"/>
                <w:sz w:val="24"/>
                <w:szCs w:val="24"/>
              </w:rPr>
            </w:pPr>
          </w:p>
          <w:p w14:paraId="5F32B261">
            <w:pPr>
              <w:keepNext w:val="0"/>
              <w:keepLines w:val="0"/>
              <w:pageBreakBefore w:val="0"/>
              <w:widowControl/>
              <w:kinsoku w:val="0"/>
              <w:wordWrap/>
              <w:overflowPunct/>
              <w:topLinePunct w:val="0"/>
              <w:autoSpaceDE w:val="0"/>
              <w:autoSpaceDN w:val="0"/>
              <w:bidi w:val="0"/>
              <w:adjustRightInd w:val="0"/>
              <w:snapToGrid w:val="0"/>
              <w:spacing w:line="270" w:lineRule="auto"/>
              <w:ind w:left="0" w:right="0" w:firstLine="0"/>
              <w:jc w:val="both"/>
              <w:textAlignment w:val="baseline"/>
              <w:rPr>
                <w:rFonts w:hint="eastAsia" w:ascii="宋体" w:hAnsi="宋体" w:eastAsia="宋体" w:cs="宋体"/>
                <w:sz w:val="24"/>
                <w:szCs w:val="24"/>
              </w:rPr>
            </w:pPr>
          </w:p>
          <w:p w14:paraId="533B82E7">
            <w:pPr>
              <w:keepNext w:val="0"/>
              <w:keepLines w:val="0"/>
              <w:pageBreakBefore w:val="0"/>
              <w:widowControl/>
              <w:kinsoku w:val="0"/>
              <w:wordWrap/>
              <w:overflowPunct/>
              <w:topLinePunct w:val="0"/>
              <w:autoSpaceDE w:val="0"/>
              <w:autoSpaceDN w:val="0"/>
              <w:bidi w:val="0"/>
              <w:adjustRightInd w:val="0"/>
              <w:snapToGrid w:val="0"/>
              <w:spacing w:line="270" w:lineRule="auto"/>
              <w:ind w:left="0" w:right="0" w:firstLine="0"/>
              <w:jc w:val="both"/>
              <w:textAlignment w:val="baseline"/>
              <w:rPr>
                <w:rFonts w:hint="eastAsia" w:ascii="宋体" w:hAnsi="宋体" w:eastAsia="宋体" w:cs="宋体"/>
                <w:sz w:val="24"/>
                <w:szCs w:val="24"/>
              </w:rPr>
            </w:pPr>
          </w:p>
          <w:p w14:paraId="11580909">
            <w:pPr>
              <w:keepNext w:val="0"/>
              <w:keepLines w:val="0"/>
              <w:pageBreakBefore w:val="0"/>
              <w:widowControl/>
              <w:kinsoku w:val="0"/>
              <w:wordWrap/>
              <w:overflowPunct/>
              <w:topLinePunct w:val="0"/>
              <w:autoSpaceDE w:val="0"/>
              <w:autoSpaceDN w:val="0"/>
              <w:bidi w:val="0"/>
              <w:adjustRightInd w:val="0"/>
              <w:snapToGrid w:val="0"/>
              <w:spacing w:line="271" w:lineRule="auto"/>
              <w:ind w:left="0" w:right="0" w:firstLine="0"/>
              <w:jc w:val="both"/>
              <w:textAlignment w:val="baseline"/>
              <w:rPr>
                <w:rFonts w:hint="eastAsia" w:ascii="宋体" w:hAnsi="宋体" w:eastAsia="宋体" w:cs="宋体"/>
                <w:sz w:val="24"/>
                <w:szCs w:val="24"/>
              </w:rPr>
            </w:pPr>
          </w:p>
          <w:p w14:paraId="59920272">
            <w:pPr>
              <w:pStyle w:val="23"/>
              <w:keepNext w:val="0"/>
              <w:keepLines w:val="0"/>
              <w:pageBreakBefore w:val="0"/>
              <w:widowControl/>
              <w:kinsoku w:val="0"/>
              <w:wordWrap/>
              <w:overflowPunct/>
              <w:topLinePunct w:val="0"/>
              <w:autoSpaceDE w:val="0"/>
              <w:autoSpaceDN w:val="0"/>
              <w:bidi w:val="0"/>
              <w:adjustRightInd w:val="0"/>
              <w:snapToGrid w:val="0"/>
              <w:spacing w:line="19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15</w:t>
            </w:r>
          </w:p>
        </w:tc>
        <w:tc>
          <w:tcPr>
            <w:tcW w:w="2163" w:type="dxa"/>
            <w:gridSpan w:val="2"/>
            <w:vAlign w:val="center"/>
          </w:tcPr>
          <w:p w14:paraId="266DE923">
            <w:pPr>
              <w:keepNext w:val="0"/>
              <w:keepLines w:val="0"/>
              <w:pageBreakBefore w:val="0"/>
              <w:widowControl/>
              <w:kinsoku w:val="0"/>
              <w:wordWrap/>
              <w:overflowPunct/>
              <w:topLinePunct w:val="0"/>
              <w:autoSpaceDE w:val="0"/>
              <w:autoSpaceDN w:val="0"/>
              <w:bidi w:val="0"/>
              <w:adjustRightInd w:val="0"/>
              <w:snapToGrid w:val="0"/>
              <w:spacing w:line="277" w:lineRule="auto"/>
              <w:ind w:left="0" w:right="0" w:firstLine="0"/>
              <w:jc w:val="both"/>
              <w:textAlignment w:val="baseline"/>
              <w:rPr>
                <w:rFonts w:hint="eastAsia" w:ascii="宋体" w:hAnsi="宋体" w:eastAsia="宋体" w:cs="宋体"/>
                <w:sz w:val="24"/>
                <w:szCs w:val="24"/>
              </w:rPr>
            </w:pPr>
          </w:p>
          <w:p w14:paraId="15C96974">
            <w:pPr>
              <w:keepNext w:val="0"/>
              <w:keepLines w:val="0"/>
              <w:pageBreakBefore w:val="0"/>
              <w:widowControl/>
              <w:kinsoku w:val="0"/>
              <w:wordWrap/>
              <w:overflowPunct/>
              <w:topLinePunct w:val="0"/>
              <w:autoSpaceDE w:val="0"/>
              <w:autoSpaceDN w:val="0"/>
              <w:bidi w:val="0"/>
              <w:adjustRightInd w:val="0"/>
              <w:snapToGrid w:val="0"/>
              <w:spacing w:line="277" w:lineRule="auto"/>
              <w:ind w:left="0" w:right="0" w:firstLine="0"/>
              <w:jc w:val="both"/>
              <w:textAlignment w:val="baseline"/>
              <w:rPr>
                <w:rFonts w:hint="eastAsia" w:ascii="宋体" w:hAnsi="宋体" w:eastAsia="宋体" w:cs="宋体"/>
                <w:sz w:val="24"/>
                <w:szCs w:val="24"/>
              </w:rPr>
            </w:pPr>
          </w:p>
          <w:p w14:paraId="2818CE1A">
            <w:pPr>
              <w:keepNext w:val="0"/>
              <w:keepLines w:val="0"/>
              <w:pageBreakBefore w:val="0"/>
              <w:widowControl/>
              <w:kinsoku w:val="0"/>
              <w:wordWrap/>
              <w:overflowPunct/>
              <w:topLinePunct w:val="0"/>
              <w:autoSpaceDE w:val="0"/>
              <w:autoSpaceDN w:val="0"/>
              <w:bidi w:val="0"/>
              <w:adjustRightInd w:val="0"/>
              <w:snapToGrid w:val="0"/>
              <w:spacing w:line="277" w:lineRule="auto"/>
              <w:ind w:left="0" w:right="0" w:firstLine="0"/>
              <w:jc w:val="both"/>
              <w:textAlignment w:val="baseline"/>
              <w:rPr>
                <w:rFonts w:hint="eastAsia" w:ascii="宋体" w:hAnsi="宋体" w:eastAsia="宋体" w:cs="宋体"/>
                <w:sz w:val="24"/>
                <w:szCs w:val="24"/>
              </w:rPr>
            </w:pPr>
          </w:p>
          <w:p w14:paraId="4BD3058F">
            <w:pPr>
              <w:keepNext w:val="0"/>
              <w:keepLines w:val="0"/>
              <w:pageBreakBefore w:val="0"/>
              <w:widowControl/>
              <w:kinsoku w:val="0"/>
              <w:wordWrap/>
              <w:overflowPunct/>
              <w:topLinePunct w:val="0"/>
              <w:autoSpaceDE w:val="0"/>
              <w:autoSpaceDN w:val="0"/>
              <w:bidi w:val="0"/>
              <w:adjustRightInd w:val="0"/>
              <w:snapToGrid w:val="0"/>
              <w:spacing w:line="277" w:lineRule="auto"/>
              <w:ind w:left="0" w:right="0" w:firstLine="0"/>
              <w:jc w:val="both"/>
              <w:textAlignment w:val="baseline"/>
              <w:rPr>
                <w:rFonts w:hint="eastAsia" w:ascii="宋体" w:hAnsi="宋体" w:eastAsia="宋体" w:cs="宋体"/>
                <w:sz w:val="24"/>
                <w:szCs w:val="24"/>
              </w:rPr>
            </w:pPr>
          </w:p>
          <w:p w14:paraId="29F1C37D">
            <w:pPr>
              <w:keepNext w:val="0"/>
              <w:keepLines w:val="0"/>
              <w:pageBreakBefore w:val="0"/>
              <w:widowControl/>
              <w:kinsoku w:val="0"/>
              <w:wordWrap/>
              <w:overflowPunct/>
              <w:topLinePunct w:val="0"/>
              <w:autoSpaceDE w:val="0"/>
              <w:autoSpaceDN w:val="0"/>
              <w:bidi w:val="0"/>
              <w:adjustRightInd w:val="0"/>
              <w:snapToGrid w:val="0"/>
              <w:spacing w:line="278" w:lineRule="auto"/>
              <w:ind w:left="0" w:right="0" w:firstLine="0"/>
              <w:jc w:val="both"/>
              <w:textAlignment w:val="baseline"/>
              <w:rPr>
                <w:rFonts w:hint="eastAsia" w:ascii="宋体" w:hAnsi="宋体" w:eastAsia="宋体" w:cs="宋体"/>
                <w:sz w:val="24"/>
                <w:szCs w:val="24"/>
              </w:rPr>
            </w:pPr>
          </w:p>
          <w:p w14:paraId="05A82C6B">
            <w:pPr>
              <w:pStyle w:val="23"/>
              <w:keepNext w:val="0"/>
              <w:keepLines w:val="0"/>
              <w:pageBreakBefore w:val="0"/>
              <w:widowControl/>
              <w:kinsoku w:val="0"/>
              <w:wordWrap/>
              <w:overflowPunct/>
              <w:topLinePunct w:val="0"/>
              <w:autoSpaceDE w:val="0"/>
              <w:autoSpaceDN w:val="0"/>
              <w:bidi w:val="0"/>
              <w:adjustRightInd w:val="0"/>
              <w:snapToGrid w:val="0"/>
              <w:spacing w:line="363"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签字和（或）盖章要</w:t>
            </w:r>
            <w:r>
              <w:rPr>
                <w:rFonts w:hint="eastAsia" w:ascii="宋体" w:hAnsi="宋体" w:eastAsia="宋体" w:cs="宋体"/>
                <w:sz w:val="24"/>
                <w:szCs w:val="24"/>
              </w:rPr>
              <w:t>求</w:t>
            </w:r>
          </w:p>
        </w:tc>
        <w:tc>
          <w:tcPr>
            <w:tcW w:w="6922" w:type="dxa"/>
            <w:gridSpan w:val="4"/>
            <w:vAlign w:val="center"/>
          </w:tcPr>
          <w:p w14:paraId="20001341">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1.竞争性磋商文件要求指定位置“签字或盖章</w:t>
            </w:r>
            <w:r>
              <w:rPr>
                <w:rFonts w:hint="eastAsia" w:ascii="宋体" w:hAnsi="宋体" w:eastAsia="宋体" w:cs="宋体"/>
                <w:spacing w:val="-60"/>
                <w:sz w:val="24"/>
                <w:szCs w:val="24"/>
              </w:rPr>
              <w:t xml:space="preserve"> </w:t>
            </w:r>
            <w:r>
              <w:rPr>
                <w:rFonts w:hint="eastAsia" w:ascii="宋体" w:hAnsi="宋体" w:eastAsia="宋体" w:cs="宋体"/>
                <w:spacing w:val="7"/>
                <w:sz w:val="24"/>
                <w:szCs w:val="24"/>
              </w:rPr>
              <w:t>”的，供应商实施一项内容</w:t>
            </w:r>
            <w:r>
              <w:rPr>
                <w:rFonts w:hint="eastAsia" w:ascii="宋体" w:hAnsi="宋体" w:eastAsia="宋体" w:cs="宋体"/>
                <w:spacing w:val="-2"/>
                <w:sz w:val="24"/>
                <w:szCs w:val="24"/>
              </w:rPr>
              <w:t>即可；</w:t>
            </w:r>
          </w:p>
          <w:p w14:paraId="756A6900">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2.竞争性磋商文件要求指定位置“签字和盖章</w:t>
            </w:r>
            <w:r>
              <w:rPr>
                <w:rFonts w:hint="eastAsia" w:ascii="宋体" w:hAnsi="宋体" w:eastAsia="宋体" w:cs="宋体"/>
                <w:spacing w:val="-70"/>
                <w:sz w:val="24"/>
                <w:szCs w:val="24"/>
              </w:rPr>
              <w:t xml:space="preserve"> </w:t>
            </w:r>
            <w:r>
              <w:rPr>
                <w:rFonts w:hint="eastAsia" w:ascii="宋体" w:hAnsi="宋体" w:eastAsia="宋体" w:cs="宋体"/>
                <w:spacing w:val="8"/>
                <w:sz w:val="24"/>
                <w:szCs w:val="24"/>
              </w:rPr>
              <w:t>”的</w:t>
            </w:r>
            <w:r>
              <w:rPr>
                <w:rFonts w:hint="eastAsia" w:ascii="宋体" w:hAnsi="宋体" w:eastAsia="宋体" w:cs="宋体"/>
                <w:spacing w:val="7"/>
                <w:sz w:val="24"/>
                <w:szCs w:val="24"/>
              </w:rPr>
              <w:t>，供应商必须既签字又</w:t>
            </w:r>
            <w:r>
              <w:rPr>
                <w:rFonts w:hint="eastAsia" w:ascii="宋体" w:hAnsi="宋体" w:eastAsia="宋体" w:cs="宋体"/>
                <w:spacing w:val="2"/>
                <w:sz w:val="24"/>
                <w:szCs w:val="24"/>
              </w:rPr>
              <w:t>盖章；</w:t>
            </w:r>
          </w:p>
          <w:p w14:paraId="1F8DB3BA">
            <w:pPr>
              <w:pStyle w:val="23"/>
              <w:keepNext w:val="0"/>
              <w:keepLines w:val="0"/>
              <w:pageBreakBefore w:val="0"/>
              <w:widowControl/>
              <w:kinsoku w:val="0"/>
              <w:wordWrap/>
              <w:overflowPunct/>
              <w:topLinePunct w:val="0"/>
              <w:autoSpaceDE w:val="0"/>
              <w:autoSpaceDN w:val="0"/>
              <w:bidi w:val="0"/>
              <w:adjustRightInd w:val="0"/>
              <w:snapToGrid w:val="0"/>
              <w:spacing w:line="22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3.除供应商对错误处须修改外，全套响应文件应无涂改或行间插字和增删。如有修改，修改处应由供应商加盖供应商的印章或由供应商法定代表</w:t>
            </w:r>
            <w:r>
              <w:rPr>
                <w:rFonts w:hint="eastAsia" w:ascii="宋体" w:hAnsi="宋体" w:eastAsia="宋体" w:cs="宋体"/>
                <w:sz w:val="24"/>
                <w:szCs w:val="24"/>
              </w:rPr>
              <w:t xml:space="preserve"> </w:t>
            </w:r>
            <w:r>
              <w:rPr>
                <w:rFonts w:hint="eastAsia" w:ascii="宋体" w:hAnsi="宋体" w:eastAsia="宋体" w:cs="宋体"/>
                <w:spacing w:val="8"/>
                <w:sz w:val="24"/>
                <w:szCs w:val="24"/>
              </w:rPr>
              <w:t>人或被授权人签字或盖章；</w:t>
            </w:r>
          </w:p>
          <w:p w14:paraId="42AED41A">
            <w:pPr>
              <w:pStyle w:val="2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4.磋商响应文件中涉及加盖单位章的可使用电子印章或纸质文件加盖单</w:t>
            </w:r>
            <w:r>
              <w:rPr>
                <w:rFonts w:hint="eastAsia" w:ascii="宋体" w:hAnsi="宋体" w:eastAsia="宋体" w:cs="宋体"/>
                <w:spacing w:val="10"/>
                <w:sz w:val="24"/>
                <w:szCs w:val="24"/>
              </w:rPr>
              <w:t xml:space="preserve"> </w:t>
            </w:r>
            <w:r>
              <w:rPr>
                <w:rFonts w:hint="eastAsia" w:ascii="宋体" w:hAnsi="宋体" w:eastAsia="宋体" w:cs="宋体"/>
                <w:spacing w:val="6"/>
                <w:sz w:val="24"/>
                <w:szCs w:val="24"/>
              </w:rPr>
              <w:t>位章扫描件。</w:t>
            </w:r>
          </w:p>
        </w:tc>
      </w:tr>
      <w:tr w14:paraId="76493E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536" w:hRule="atLeast"/>
        </w:trPr>
        <w:tc>
          <w:tcPr>
            <w:tcW w:w="674" w:type="dxa"/>
            <w:vAlign w:val="center"/>
          </w:tcPr>
          <w:p w14:paraId="07DC8AE0">
            <w:pPr>
              <w:pStyle w:val="23"/>
              <w:keepNext w:val="0"/>
              <w:keepLines w:val="0"/>
              <w:pageBreakBefore w:val="0"/>
              <w:widowControl/>
              <w:kinsoku w:val="0"/>
              <w:wordWrap/>
              <w:overflowPunct/>
              <w:topLinePunct w:val="0"/>
              <w:autoSpaceDE w:val="0"/>
              <w:autoSpaceDN w:val="0"/>
              <w:bidi w:val="0"/>
              <w:adjustRightInd w:val="0"/>
              <w:snapToGrid w:val="0"/>
              <w:spacing w:line="19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16</w:t>
            </w:r>
          </w:p>
        </w:tc>
        <w:tc>
          <w:tcPr>
            <w:tcW w:w="2163" w:type="dxa"/>
            <w:gridSpan w:val="2"/>
            <w:vAlign w:val="center"/>
          </w:tcPr>
          <w:p w14:paraId="0CE0949D">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磋商响应文件的份数</w:t>
            </w:r>
          </w:p>
        </w:tc>
        <w:tc>
          <w:tcPr>
            <w:tcW w:w="6922" w:type="dxa"/>
            <w:gridSpan w:val="4"/>
            <w:vAlign w:val="center"/>
          </w:tcPr>
          <w:p w14:paraId="38420622">
            <w:pPr>
              <w:pStyle w:val="23"/>
              <w:keepNext w:val="0"/>
              <w:keepLines w:val="0"/>
              <w:pageBreakBefore w:val="0"/>
              <w:widowControl/>
              <w:kinsoku w:val="0"/>
              <w:wordWrap/>
              <w:overflowPunct/>
              <w:topLinePunct w:val="0"/>
              <w:autoSpaceDE w:val="0"/>
              <w:autoSpaceDN w:val="0"/>
              <w:bidi w:val="0"/>
              <w:adjustRightInd w:val="0"/>
              <w:snapToGrid w:val="0"/>
              <w:spacing w:line="22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本项目采用电子化投标，供应商应按要求递交电子文件。</w:t>
            </w:r>
          </w:p>
        </w:tc>
      </w:tr>
      <w:tr w14:paraId="7DA1E5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822" w:hRule="atLeast"/>
        </w:trPr>
        <w:tc>
          <w:tcPr>
            <w:tcW w:w="674" w:type="dxa"/>
            <w:vAlign w:val="center"/>
          </w:tcPr>
          <w:p w14:paraId="4E46F8A5">
            <w:pPr>
              <w:pStyle w:val="23"/>
              <w:keepNext w:val="0"/>
              <w:keepLines w:val="0"/>
              <w:pageBreakBefore w:val="0"/>
              <w:widowControl/>
              <w:kinsoku w:val="0"/>
              <w:wordWrap/>
              <w:overflowPunct/>
              <w:topLinePunct w:val="0"/>
              <w:autoSpaceDE w:val="0"/>
              <w:autoSpaceDN w:val="0"/>
              <w:bidi w:val="0"/>
              <w:adjustRightInd w:val="0"/>
              <w:snapToGrid w:val="0"/>
              <w:spacing w:line="19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17</w:t>
            </w:r>
          </w:p>
        </w:tc>
        <w:tc>
          <w:tcPr>
            <w:tcW w:w="2163" w:type="dxa"/>
            <w:gridSpan w:val="2"/>
            <w:vAlign w:val="center"/>
          </w:tcPr>
          <w:p w14:paraId="568E1C5B">
            <w:pPr>
              <w:pStyle w:val="2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是否退还磋商响应文</w:t>
            </w:r>
            <w:r>
              <w:rPr>
                <w:rFonts w:hint="eastAsia" w:ascii="宋体" w:hAnsi="宋体" w:eastAsia="宋体" w:cs="宋体"/>
                <w:spacing w:val="1"/>
                <w:sz w:val="24"/>
                <w:szCs w:val="24"/>
              </w:rPr>
              <w:t>件</w:t>
            </w:r>
          </w:p>
        </w:tc>
        <w:tc>
          <w:tcPr>
            <w:tcW w:w="6922" w:type="dxa"/>
            <w:gridSpan w:val="4"/>
            <w:vAlign w:val="center"/>
          </w:tcPr>
          <w:p w14:paraId="2252C59F">
            <w:pPr>
              <w:pStyle w:val="23"/>
              <w:keepNext w:val="0"/>
              <w:keepLines w:val="0"/>
              <w:pageBreakBefore w:val="0"/>
              <w:widowControl/>
              <w:kinsoku w:val="0"/>
              <w:wordWrap/>
              <w:overflowPunct/>
              <w:topLinePunct w:val="0"/>
              <w:autoSpaceDE w:val="0"/>
              <w:autoSpaceDN w:val="0"/>
              <w:bidi w:val="0"/>
              <w:adjustRightInd w:val="0"/>
              <w:snapToGrid w:val="0"/>
              <w:spacing w:line="231"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不退还。</w:t>
            </w:r>
          </w:p>
        </w:tc>
      </w:tr>
      <w:tr w14:paraId="52759F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1229" w:hRule="atLeast"/>
        </w:trPr>
        <w:tc>
          <w:tcPr>
            <w:tcW w:w="674" w:type="dxa"/>
            <w:vAlign w:val="center"/>
          </w:tcPr>
          <w:p w14:paraId="40C8EBF1">
            <w:pPr>
              <w:keepNext w:val="0"/>
              <w:keepLines w:val="0"/>
              <w:pageBreakBefore w:val="0"/>
              <w:widowControl/>
              <w:kinsoku w:val="0"/>
              <w:wordWrap/>
              <w:overflowPunct/>
              <w:topLinePunct w:val="0"/>
              <w:autoSpaceDE w:val="0"/>
              <w:autoSpaceDN w:val="0"/>
              <w:bidi w:val="0"/>
              <w:adjustRightInd w:val="0"/>
              <w:snapToGrid w:val="0"/>
              <w:spacing w:line="406" w:lineRule="auto"/>
              <w:ind w:left="0" w:right="0" w:firstLine="0"/>
              <w:jc w:val="both"/>
              <w:textAlignment w:val="baseline"/>
              <w:rPr>
                <w:rFonts w:hint="eastAsia" w:ascii="宋体" w:hAnsi="宋体" w:eastAsia="宋体" w:cs="宋体"/>
                <w:sz w:val="24"/>
                <w:szCs w:val="24"/>
              </w:rPr>
            </w:pPr>
          </w:p>
          <w:p w14:paraId="1D560FD3">
            <w:pPr>
              <w:pStyle w:val="23"/>
              <w:keepNext w:val="0"/>
              <w:keepLines w:val="0"/>
              <w:pageBreakBefore w:val="0"/>
              <w:widowControl/>
              <w:kinsoku w:val="0"/>
              <w:wordWrap/>
              <w:overflowPunct/>
              <w:topLinePunct w:val="0"/>
              <w:autoSpaceDE w:val="0"/>
              <w:autoSpaceDN w:val="0"/>
              <w:bidi w:val="0"/>
              <w:adjustRightInd w:val="0"/>
              <w:snapToGrid w:val="0"/>
              <w:spacing w:line="19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18</w:t>
            </w:r>
          </w:p>
        </w:tc>
        <w:tc>
          <w:tcPr>
            <w:tcW w:w="2163" w:type="dxa"/>
            <w:gridSpan w:val="2"/>
            <w:vAlign w:val="center"/>
          </w:tcPr>
          <w:p w14:paraId="5726DCC5">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磋商响应文件</w:t>
            </w:r>
            <w:r>
              <w:rPr>
                <w:rFonts w:hint="eastAsia" w:ascii="宋体" w:hAnsi="宋体" w:eastAsia="宋体" w:cs="宋体"/>
                <w:spacing w:val="7"/>
                <w:sz w:val="24"/>
                <w:szCs w:val="24"/>
              </w:rPr>
              <w:t>递交地点</w:t>
            </w:r>
            <w:r>
              <w:rPr>
                <w:rFonts w:hint="eastAsia" w:ascii="宋体" w:hAnsi="宋体" w:eastAsia="宋体" w:cs="宋体"/>
                <w:spacing w:val="8"/>
                <w:sz w:val="24"/>
                <w:szCs w:val="24"/>
              </w:rPr>
              <w:t>及截止时间</w:t>
            </w:r>
          </w:p>
        </w:tc>
        <w:tc>
          <w:tcPr>
            <w:tcW w:w="6922" w:type="dxa"/>
            <w:gridSpan w:val="4"/>
            <w:vAlign w:val="center"/>
          </w:tcPr>
          <w:p w14:paraId="2F30A537">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磋商响应文件递交截止时间：202</w:t>
            </w:r>
            <w:r>
              <w:rPr>
                <w:rFonts w:hint="eastAsia" w:cs="宋体"/>
                <w:spacing w:val="3"/>
                <w:sz w:val="24"/>
                <w:szCs w:val="24"/>
                <w:lang w:val="en-US" w:eastAsia="zh-CN"/>
              </w:rPr>
              <w:t>5</w:t>
            </w:r>
            <w:r>
              <w:rPr>
                <w:rFonts w:hint="eastAsia" w:ascii="宋体" w:hAnsi="宋体" w:eastAsia="宋体" w:cs="宋体"/>
                <w:spacing w:val="3"/>
                <w:sz w:val="24"/>
                <w:szCs w:val="24"/>
              </w:rPr>
              <w:t>年</w:t>
            </w:r>
            <w:r>
              <w:rPr>
                <w:rFonts w:hint="eastAsia" w:cs="宋体"/>
                <w:spacing w:val="-21"/>
                <w:sz w:val="24"/>
                <w:szCs w:val="24"/>
                <w:lang w:val="en-US" w:eastAsia="zh-CN"/>
              </w:rPr>
              <w:t>1</w:t>
            </w:r>
            <w:r>
              <w:rPr>
                <w:rFonts w:hint="eastAsia" w:ascii="宋体" w:hAnsi="宋体" w:eastAsia="宋体" w:cs="宋体"/>
                <w:spacing w:val="3"/>
                <w:sz w:val="24"/>
                <w:szCs w:val="24"/>
              </w:rPr>
              <w:t>月</w:t>
            </w:r>
            <w:r>
              <w:rPr>
                <w:rFonts w:hint="eastAsia" w:ascii="宋体" w:hAnsi="宋体" w:eastAsia="宋体" w:cs="宋体"/>
                <w:spacing w:val="3"/>
                <w:sz w:val="24"/>
                <w:szCs w:val="24"/>
                <w:lang w:val="en-US" w:eastAsia="zh-CN"/>
              </w:rPr>
              <w:t>14</w:t>
            </w:r>
            <w:r>
              <w:rPr>
                <w:rFonts w:hint="eastAsia" w:ascii="宋体" w:hAnsi="宋体" w:eastAsia="宋体" w:cs="宋体"/>
                <w:spacing w:val="3"/>
                <w:sz w:val="24"/>
                <w:szCs w:val="24"/>
              </w:rPr>
              <w:t>日</w:t>
            </w:r>
            <w:r>
              <w:rPr>
                <w:rFonts w:hint="eastAsia" w:ascii="宋体" w:hAnsi="宋体" w:eastAsia="宋体" w:cs="宋体"/>
                <w:spacing w:val="3"/>
                <w:sz w:val="24"/>
                <w:szCs w:val="24"/>
                <w:lang w:val="en-US" w:eastAsia="zh-CN"/>
              </w:rPr>
              <w:t>9</w:t>
            </w:r>
            <w:r>
              <w:rPr>
                <w:rFonts w:hint="eastAsia" w:ascii="宋体" w:hAnsi="宋体" w:eastAsia="宋体" w:cs="宋体"/>
                <w:spacing w:val="3"/>
                <w:sz w:val="24"/>
                <w:szCs w:val="24"/>
              </w:rPr>
              <w:t>时</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0分(北京时间)</w:t>
            </w:r>
          </w:p>
          <w:p w14:paraId="0B21DF8C">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磋商响应文件递交地址：陕西省西咸新区公共资源交易平台。</w:t>
            </w:r>
          </w:p>
        </w:tc>
      </w:tr>
      <w:tr w14:paraId="7C8C43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822" w:hRule="atLeast"/>
        </w:trPr>
        <w:tc>
          <w:tcPr>
            <w:tcW w:w="674" w:type="dxa"/>
            <w:vAlign w:val="center"/>
          </w:tcPr>
          <w:p w14:paraId="5528C902">
            <w:pPr>
              <w:pStyle w:val="23"/>
              <w:keepNext w:val="0"/>
              <w:keepLines w:val="0"/>
              <w:pageBreakBefore w:val="0"/>
              <w:widowControl/>
              <w:kinsoku w:val="0"/>
              <w:wordWrap/>
              <w:overflowPunct/>
              <w:topLinePunct w:val="0"/>
              <w:autoSpaceDE w:val="0"/>
              <w:autoSpaceDN w:val="0"/>
              <w:bidi w:val="0"/>
              <w:adjustRightInd w:val="0"/>
              <w:snapToGrid w:val="0"/>
              <w:spacing w:line="19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19</w:t>
            </w:r>
          </w:p>
        </w:tc>
        <w:tc>
          <w:tcPr>
            <w:tcW w:w="2163" w:type="dxa"/>
            <w:gridSpan w:val="2"/>
            <w:vAlign w:val="center"/>
          </w:tcPr>
          <w:p w14:paraId="3EEDAEBC">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磋商地点及时间</w:t>
            </w:r>
          </w:p>
        </w:tc>
        <w:tc>
          <w:tcPr>
            <w:tcW w:w="6922" w:type="dxa"/>
            <w:gridSpan w:val="4"/>
            <w:vAlign w:val="center"/>
          </w:tcPr>
          <w:p w14:paraId="4479C94B">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磋商时间：</w:t>
            </w:r>
            <w:r>
              <w:rPr>
                <w:rFonts w:hint="eastAsia" w:ascii="宋体" w:hAnsi="宋体" w:eastAsia="宋体" w:cs="宋体"/>
                <w:spacing w:val="3"/>
                <w:sz w:val="24"/>
                <w:szCs w:val="24"/>
              </w:rPr>
              <w:t>202</w:t>
            </w:r>
            <w:r>
              <w:rPr>
                <w:rFonts w:hint="eastAsia" w:cs="宋体"/>
                <w:spacing w:val="3"/>
                <w:sz w:val="24"/>
                <w:szCs w:val="24"/>
                <w:lang w:val="en-US" w:eastAsia="zh-CN"/>
              </w:rPr>
              <w:t>5</w:t>
            </w:r>
            <w:r>
              <w:rPr>
                <w:rFonts w:hint="eastAsia" w:ascii="宋体" w:hAnsi="宋体" w:eastAsia="宋体" w:cs="宋体"/>
                <w:spacing w:val="3"/>
                <w:sz w:val="24"/>
                <w:szCs w:val="24"/>
              </w:rPr>
              <w:t>年</w:t>
            </w:r>
            <w:r>
              <w:rPr>
                <w:rFonts w:hint="eastAsia" w:cs="宋体"/>
                <w:spacing w:val="-21"/>
                <w:sz w:val="24"/>
                <w:szCs w:val="24"/>
                <w:lang w:val="en-US" w:eastAsia="zh-CN"/>
              </w:rPr>
              <w:t>1</w:t>
            </w:r>
            <w:r>
              <w:rPr>
                <w:rFonts w:hint="eastAsia" w:ascii="宋体" w:hAnsi="宋体" w:eastAsia="宋体" w:cs="宋体"/>
                <w:spacing w:val="3"/>
                <w:sz w:val="24"/>
                <w:szCs w:val="24"/>
              </w:rPr>
              <w:t>月</w:t>
            </w:r>
            <w:r>
              <w:rPr>
                <w:rFonts w:hint="eastAsia" w:ascii="宋体" w:hAnsi="宋体" w:eastAsia="宋体" w:cs="宋体"/>
                <w:spacing w:val="3"/>
                <w:sz w:val="24"/>
                <w:szCs w:val="24"/>
                <w:lang w:val="en-US" w:eastAsia="zh-CN"/>
              </w:rPr>
              <w:t>14</w:t>
            </w:r>
            <w:r>
              <w:rPr>
                <w:rFonts w:hint="eastAsia" w:ascii="宋体" w:hAnsi="宋体" w:eastAsia="宋体" w:cs="宋体"/>
                <w:spacing w:val="3"/>
                <w:sz w:val="24"/>
                <w:szCs w:val="24"/>
              </w:rPr>
              <w:t>日</w:t>
            </w:r>
            <w:r>
              <w:rPr>
                <w:rFonts w:hint="eastAsia" w:ascii="宋体" w:hAnsi="宋体" w:eastAsia="宋体" w:cs="宋体"/>
                <w:spacing w:val="3"/>
                <w:sz w:val="24"/>
                <w:szCs w:val="24"/>
                <w:lang w:val="en-US" w:eastAsia="zh-CN"/>
              </w:rPr>
              <w:t>9</w:t>
            </w:r>
            <w:r>
              <w:rPr>
                <w:rFonts w:hint="eastAsia" w:ascii="宋体" w:hAnsi="宋体" w:eastAsia="宋体" w:cs="宋体"/>
                <w:spacing w:val="3"/>
                <w:sz w:val="24"/>
                <w:szCs w:val="24"/>
              </w:rPr>
              <w:t>时</w:t>
            </w:r>
            <w:r>
              <w:rPr>
                <w:rFonts w:hint="eastAsia" w:ascii="宋体" w:hAnsi="宋体" w:eastAsia="宋体" w:cs="宋体"/>
                <w:spacing w:val="3"/>
                <w:sz w:val="24"/>
                <w:szCs w:val="24"/>
                <w:lang w:val="en-US" w:eastAsia="zh-CN"/>
              </w:rPr>
              <w:t>3</w:t>
            </w:r>
            <w:r>
              <w:rPr>
                <w:rFonts w:hint="eastAsia" w:ascii="宋体" w:hAnsi="宋体" w:eastAsia="宋体" w:cs="宋体"/>
                <w:spacing w:val="3"/>
                <w:sz w:val="24"/>
                <w:szCs w:val="24"/>
              </w:rPr>
              <w:t>0分(北京时间)</w:t>
            </w:r>
          </w:p>
          <w:p w14:paraId="2F7E630F">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磋商地点：陕西省西咸新区公共资源交易中心不见面开标大厅。</w:t>
            </w:r>
          </w:p>
        </w:tc>
      </w:tr>
      <w:tr w14:paraId="7DA266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1639" w:hRule="atLeast"/>
        </w:trPr>
        <w:tc>
          <w:tcPr>
            <w:tcW w:w="674" w:type="dxa"/>
            <w:vAlign w:val="center"/>
          </w:tcPr>
          <w:p w14:paraId="684D7493">
            <w:pPr>
              <w:keepNext w:val="0"/>
              <w:keepLines w:val="0"/>
              <w:pageBreakBefore w:val="0"/>
              <w:widowControl/>
              <w:kinsoku w:val="0"/>
              <w:wordWrap/>
              <w:overflowPunct/>
              <w:topLinePunct w:val="0"/>
              <w:autoSpaceDE w:val="0"/>
              <w:autoSpaceDN w:val="0"/>
              <w:bidi w:val="0"/>
              <w:adjustRightInd w:val="0"/>
              <w:snapToGrid w:val="0"/>
              <w:spacing w:line="306" w:lineRule="auto"/>
              <w:ind w:left="0" w:right="0" w:firstLine="0"/>
              <w:jc w:val="both"/>
              <w:textAlignment w:val="baseline"/>
              <w:rPr>
                <w:rFonts w:hint="eastAsia" w:ascii="宋体" w:hAnsi="宋体" w:eastAsia="宋体" w:cs="宋体"/>
                <w:sz w:val="24"/>
                <w:szCs w:val="24"/>
              </w:rPr>
            </w:pPr>
          </w:p>
          <w:p w14:paraId="0BE3E0BB">
            <w:pPr>
              <w:keepNext w:val="0"/>
              <w:keepLines w:val="0"/>
              <w:pageBreakBefore w:val="0"/>
              <w:widowControl/>
              <w:kinsoku w:val="0"/>
              <w:wordWrap/>
              <w:overflowPunct/>
              <w:topLinePunct w:val="0"/>
              <w:autoSpaceDE w:val="0"/>
              <w:autoSpaceDN w:val="0"/>
              <w:bidi w:val="0"/>
              <w:adjustRightInd w:val="0"/>
              <w:snapToGrid w:val="0"/>
              <w:spacing w:line="307" w:lineRule="auto"/>
              <w:ind w:left="0" w:right="0" w:firstLine="0"/>
              <w:jc w:val="both"/>
              <w:textAlignment w:val="baseline"/>
              <w:rPr>
                <w:rFonts w:hint="eastAsia" w:ascii="宋体" w:hAnsi="宋体" w:eastAsia="宋体" w:cs="宋体"/>
                <w:sz w:val="24"/>
                <w:szCs w:val="24"/>
              </w:rPr>
            </w:pPr>
          </w:p>
          <w:p w14:paraId="789B3D5D">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20</w:t>
            </w:r>
          </w:p>
        </w:tc>
        <w:tc>
          <w:tcPr>
            <w:tcW w:w="2163" w:type="dxa"/>
            <w:gridSpan w:val="2"/>
            <w:vAlign w:val="center"/>
          </w:tcPr>
          <w:p w14:paraId="04842CF0">
            <w:pPr>
              <w:pStyle w:val="23"/>
              <w:keepNext w:val="0"/>
              <w:keepLines w:val="0"/>
              <w:pageBreakBefore w:val="0"/>
              <w:widowControl/>
              <w:kinsoku w:val="0"/>
              <w:wordWrap/>
              <w:overflowPunct/>
              <w:topLinePunct w:val="0"/>
              <w:autoSpaceDE w:val="0"/>
              <w:autoSpaceDN w:val="0"/>
              <w:bidi w:val="0"/>
              <w:adjustRightInd w:val="0"/>
              <w:snapToGrid w:val="0"/>
              <w:spacing w:line="226"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磋商报价次数、磋商程序和最终报价的产</w:t>
            </w:r>
            <w:r>
              <w:rPr>
                <w:rFonts w:hint="eastAsia" w:ascii="宋体" w:hAnsi="宋体" w:eastAsia="宋体" w:cs="宋体"/>
                <w:spacing w:val="6"/>
                <w:sz w:val="24"/>
                <w:szCs w:val="24"/>
              </w:rPr>
              <w:t>生原则</w:t>
            </w:r>
          </w:p>
        </w:tc>
        <w:tc>
          <w:tcPr>
            <w:tcW w:w="6922" w:type="dxa"/>
            <w:gridSpan w:val="4"/>
            <w:vAlign w:val="center"/>
          </w:tcPr>
          <w:p w14:paraId="5C1FA9F0">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本次磋商采用二次报价。</w:t>
            </w:r>
          </w:p>
          <w:p w14:paraId="55586F95">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9"/>
                <w:sz w:val="24"/>
                <w:szCs w:val="24"/>
              </w:rPr>
            </w:pPr>
            <w:r>
              <w:rPr>
                <w:rFonts w:hint="eastAsia" w:ascii="宋体" w:hAnsi="宋体" w:eastAsia="宋体" w:cs="宋体"/>
                <w:spacing w:val="6"/>
                <w:sz w:val="24"/>
                <w:szCs w:val="24"/>
              </w:rPr>
              <w:t>磋商程序为：</w:t>
            </w:r>
            <w:r>
              <w:rPr>
                <w:rFonts w:hint="eastAsia" w:ascii="宋体" w:hAnsi="宋体" w:eastAsia="宋体" w:cs="宋体"/>
                <w:spacing w:val="9"/>
                <w:sz w:val="24"/>
                <w:szCs w:val="24"/>
              </w:rPr>
              <w:t>2轮（响应文件中报价为第一轮，磋商现场为第二轮）。</w:t>
            </w:r>
          </w:p>
          <w:p w14:paraId="43F8747D">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最后一轮报价时间：磋商中通知。二次报价为最终报价。</w:t>
            </w:r>
          </w:p>
        </w:tc>
      </w:tr>
      <w:tr w14:paraId="4828E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615" w:hRule="atLeast"/>
        </w:trPr>
        <w:tc>
          <w:tcPr>
            <w:tcW w:w="674" w:type="dxa"/>
            <w:vAlign w:val="center"/>
          </w:tcPr>
          <w:p w14:paraId="33659685">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21</w:t>
            </w:r>
          </w:p>
        </w:tc>
        <w:tc>
          <w:tcPr>
            <w:tcW w:w="2163" w:type="dxa"/>
            <w:gridSpan w:val="2"/>
            <w:vAlign w:val="center"/>
          </w:tcPr>
          <w:p w14:paraId="6A25E878">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投标保证金</w:t>
            </w:r>
          </w:p>
        </w:tc>
        <w:tc>
          <w:tcPr>
            <w:tcW w:w="6922" w:type="dxa"/>
            <w:gridSpan w:val="4"/>
            <w:vAlign w:val="center"/>
          </w:tcPr>
          <w:p w14:paraId="2A5F8E5B">
            <w:pPr>
              <w:pStyle w:val="23"/>
              <w:keepNext w:val="0"/>
              <w:keepLines w:val="0"/>
              <w:pageBreakBefore w:val="0"/>
              <w:widowControl/>
              <w:kinsoku w:val="0"/>
              <w:wordWrap/>
              <w:overflowPunct/>
              <w:topLinePunct w:val="0"/>
              <w:autoSpaceDE w:val="0"/>
              <w:autoSpaceDN w:val="0"/>
              <w:bidi w:val="0"/>
              <w:adjustRightInd w:val="0"/>
              <w:snapToGrid w:val="0"/>
              <w:spacing w:line="22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本次项目无需缴纳投标保证金。</w:t>
            </w:r>
          </w:p>
        </w:tc>
      </w:tr>
      <w:tr w14:paraId="6369AF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822" w:hRule="atLeast"/>
        </w:trPr>
        <w:tc>
          <w:tcPr>
            <w:tcW w:w="674" w:type="dxa"/>
            <w:vAlign w:val="center"/>
          </w:tcPr>
          <w:p w14:paraId="32E337B1">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22</w:t>
            </w:r>
          </w:p>
        </w:tc>
        <w:tc>
          <w:tcPr>
            <w:tcW w:w="2163" w:type="dxa"/>
            <w:gridSpan w:val="2"/>
            <w:vAlign w:val="center"/>
          </w:tcPr>
          <w:p w14:paraId="56244D4D">
            <w:pPr>
              <w:pStyle w:val="23"/>
              <w:keepNext w:val="0"/>
              <w:keepLines w:val="0"/>
              <w:pageBreakBefore w:val="0"/>
              <w:widowControl/>
              <w:kinsoku w:val="0"/>
              <w:wordWrap/>
              <w:overflowPunct/>
              <w:topLinePunct w:val="0"/>
              <w:autoSpaceDE w:val="0"/>
              <w:autoSpaceDN w:val="0"/>
              <w:bidi w:val="0"/>
              <w:adjustRightInd w:val="0"/>
              <w:snapToGrid w:val="0"/>
              <w:spacing w:line="35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供应商提出问题的截</w:t>
            </w:r>
            <w:r>
              <w:rPr>
                <w:rFonts w:hint="eastAsia" w:ascii="宋体" w:hAnsi="宋体" w:eastAsia="宋体" w:cs="宋体"/>
                <w:spacing w:val="6"/>
                <w:sz w:val="24"/>
                <w:szCs w:val="24"/>
              </w:rPr>
              <w:t>止时间</w:t>
            </w:r>
          </w:p>
        </w:tc>
        <w:tc>
          <w:tcPr>
            <w:tcW w:w="6922" w:type="dxa"/>
            <w:gridSpan w:val="4"/>
            <w:vAlign w:val="center"/>
          </w:tcPr>
          <w:p w14:paraId="3D5F07C8">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在磋商响应文件递交截止日</w:t>
            </w:r>
            <w:r>
              <w:rPr>
                <w:rFonts w:hint="eastAsia" w:ascii="宋体" w:hAnsi="宋体" w:eastAsia="宋体" w:cs="宋体"/>
                <w:spacing w:val="-26"/>
                <w:sz w:val="24"/>
                <w:szCs w:val="24"/>
              </w:rPr>
              <w:t xml:space="preserve"> </w:t>
            </w:r>
            <w:r>
              <w:rPr>
                <w:rFonts w:hint="eastAsia" w:ascii="宋体" w:hAnsi="宋体" w:eastAsia="宋体" w:cs="宋体"/>
                <w:spacing w:val="4"/>
                <w:sz w:val="24"/>
                <w:szCs w:val="24"/>
              </w:rPr>
              <w:t>3 日前</w:t>
            </w:r>
          </w:p>
        </w:tc>
      </w:tr>
      <w:tr w14:paraId="62EFD1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822" w:hRule="atLeast"/>
        </w:trPr>
        <w:tc>
          <w:tcPr>
            <w:tcW w:w="674" w:type="dxa"/>
            <w:vAlign w:val="center"/>
          </w:tcPr>
          <w:p w14:paraId="606B9A7B">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23</w:t>
            </w:r>
          </w:p>
        </w:tc>
        <w:tc>
          <w:tcPr>
            <w:tcW w:w="2163" w:type="dxa"/>
            <w:gridSpan w:val="2"/>
            <w:vAlign w:val="center"/>
          </w:tcPr>
          <w:p w14:paraId="2B5C3BCE">
            <w:pPr>
              <w:pStyle w:val="23"/>
              <w:keepNext w:val="0"/>
              <w:keepLines w:val="0"/>
              <w:pageBreakBefore w:val="0"/>
              <w:widowControl/>
              <w:kinsoku w:val="0"/>
              <w:wordWrap/>
              <w:overflowPunct/>
              <w:topLinePunct w:val="0"/>
              <w:autoSpaceDE w:val="0"/>
              <w:autoSpaceDN w:val="0"/>
              <w:bidi w:val="0"/>
              <w:adjustRightInd w:val="0"/>
              <w:snapToGrid w:val="0"/>
              <w:spacing w:line="35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采购人书面澄清的时</w:t>
            </w:r>
            <w:r>
              <w:rPr>
                <w:rFonts w:hint="eastAsia" w:ascii="宋体" w:hAnsi="宋体" w:eastAsia="宋体" w:cs="宋体"/>
                <w:sz w:val="24"/>
                <w:szCs w:val="24"/>
              </w:rPr>
              <w:t>间</w:t>
            </w:r>
          </w:p>
        </w:tc>
        <w:tc>
          <w:tcPr>
            <w:tcW w:w="6922" w:type="dxa"/>
            <w:gridSpan w:val="4"/>
            <w:vAlign w:val="center"/>
          </w:tcPr>
          <w:p w14:paraId="1A64C26C">
            <w:pPr>
              <w:pStyle w:val="23"/>
              <w:keepNext w:val="0"/>
              <w:keepLines w:val="0"/>
              <w:pageBreakBefore w:val="0"/>
              <w:widowControl/>
              <w:kinsoku w:val="0"/>
              <w:wordWrap/>
              <w:overflowPunct/>
              <w:topLinePunct w:val="0"/>
              <w:autoSpaceDE w:val="0"/>
              <w:autoSpaceDN w:val="0"/>
              <w:bidi w:val="0"/>
              <w:adjustRightInd w:val="0"/>
              <w:snapToGrid w:val="0"/>
              <w:spacing w:line="35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采购人在提交磋商响应文件截止时间</w:t>
            </w:r>
            <w:r>
              <w:rPr>
                <w:rFonts w:hint="eastAsia" w:ascii="宋体" w:hAnsi="宋体" w:eastAsia="宋体" w:cs="宋体"/>
                <w:spacing w:val="-32"/>
                <w:sz w:val="24"/>
                <w:szCs w:val="24"/>
              </w:rPr>
              <w:t xml:space="preserve"> </w:t>
            </w:r>
            <w:r>
              <w:rPr>
                <w:rFonts w:hint="eastAsia" w:ascii="宋体" w:hAnsi="宋体" w:eastAsia="宋体" w:cs="宋体"/>
                <w:spacing w:val="7"/>
                <w:sz w:val="24"/>
                <w:szCs w:val="24"/>
              </w:rPr>
              <w:t>5 日</w:t>
            </w:r>
            <w:r>
              <w:rPr>
                <w:rFonts w:hint="eastAsia" w:ascii="宋体" w:hAnsi="宋体" w:eastAsia="宋体" w:cs="宋体"/>
                <w:spacing w:val="6"/>
                <w:sz w:val="24"/>
                <w:szCs w:val="24"/>
              </w:rPr>
              <w:t>前，以书面形式发出的对磋商文</w:t>
            </w:r>
            <w:r>
              <w:rPr>
                <w:rFonts w:hint="eastAsia" w:ascii="宋体" w:hAnsi="宋体" w:eastAsia="宋体" w:cs="宋体"/>
                <w:sz w:val="24"/>
                <w:szCs w:val="24"/>
              </w:rPr>
              <w:t xml:space="preserve"> </w:t>
            </w:r>
            <w:r>
              <w:rPr>
                <w:rFonts w:hint="eastAsia" w:ascii="宋体" w:hAnsi="宋体" w:eastAsia="宋体" w:cs="宋体"/>
                <w:spacing w:val="9"/>
                <w:sz w:val="24"/>
                <w:szCs w:val="24"/>
              </w:rPr>
              <w:t>件的澄清或修改内容</w:t>
            </w:r>
          </w:p>
        </w:tc>
      </w:tr>
      <w:tr w14:paraId="03FED8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822" w:hRule="atLeast"/>
        </w:trPr>
        <w:tc>
          <w:tcPr>
            <w:tcW w:w="674" w:type="dxa"/>
            <w:vAlign w:val="center"/>
          </w:tcPr>
          <w:p w14:paraId="3C076A9F">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24</w:t>
            </w:r>
          </w:p>
        </w:tc>
        <w:tc>
          <w:tcPr>
            <w:tcW w:w="2163" w:type="dxa"/>
            <w:gridSpan w:val="2"/>
            <w:vAlign w:val="center"/>
          </w:tcPr>
          <w:p w14:paraId="7999BC48">
            <w:pPr>
              <w:pStyle w:val="23"/>
              <w:keepNext w:val="0"/>
              <w:keepLines w:val="0"/>
              <w:pageBreakBefore w:val="0"/>
              <w:widowControl/>
              <w:kinsoku w:val="0"/>
              <w:wordWrap/>
              <w:overflowPunct/>
              <w:topLinePunct w:val="0"/>
              <w:autoSpaceDE w:val="0"/>
              <w:autoSpaceDN w:val="0"/>
              <w:bidi w:val="0"/>
              <w:adjustRightInd w:val="0"/>
              <w:snapToGrid w:val="0"/>
              <w:spacing w:line="35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供应商要求澄清磋商文件的截止时间</w:t>
            </w:r>
          </w:p>
        </w:tc>
        <w:tc>
          <w:tcPr>
            <w:tcW w:w="6922" w:type="dxa"/>
            <w:gridSpan w:val="4"/>
            <w:vAlign w:val="center"/>
          </w:tcPr>
          <w:p w14:paraId="50FF2DF3">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在磋商响应文件递交截止日</w:t>
            </w:r>
            <w:r>
              <w:rPr>
                <w:rFonts w:hint="eastAsia" w:ascii="宋体" w:hAnsi="宋体" w:eastAsia="宋体" w:cs="宋体"/>
                <w:spacing w:val="-26"/>
                <w:sz w:val="24"/>
                <w:szCs w:val="24"/>
              </w:rPr>
              <w:t xml:space="preserve"> </w:t>
            </w:r>
            <w:r>
              <w:rPr>
                <w:rFonts w:hint="eastAsia" w:ascii="宋体" w:hAnsi="宋体" w:eastAsia="宋体" w:cs="宋体"/>
                <w:spacing w:val="4"/>
                <w:sz w:val="24"/>
                <w:szCs w:val="24"/>
              </w:rPr>
              <w:t>3 日前</w:t>
            </w:r>
          </w:p>
        </w:tc>
      </w:tr>
      <w:tr w14:paraId="5CD70E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1"/>
          <w:wAfter w:w="12" w:type="dxa"/>
          <w:trHeight w:val="2370" w:hRule="atLeast"/>
        </w:trPr>
        <w:tc>
          <w:tcPr>
            <w:tcW w:w="674" w:type="dxa"/>
            <w:vAlign w:val="center"/>
          </w:tcPr>
          <w:p w14:paraId="52DABB76">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25</w:t>
            </w:r>
          </w:p>
        </w:tc>
        <w:tc>
          <w:tcPr>
            <w:tcW w:w="2163" w:type="dxa"/>
            <w:gridSpan w:val="2"/>
            <w:vAlign w:val="center"/>
          </w:tcPr>
          <w:p w14:paraId="1E6CE146">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澄清或者修改时间</w:t>
            </w:r>
          </w:p>
        </w:tc>
        <w:tc>
          <w:tcPr>
            <w:tcW w:w="6922" w:type="dxa"/>
            <w:gridSpan w:val="4"/>
            <w:vAlign w:val="center"/>
          </w:tcPr>
          <w:p w14:paraId="761616BD">
            <w:pPr>
              <w:pStyle w:val="23"/>
              <w:keepNext w:val="0"/>
              <w:keepLines w:val="0"/>
              <w:pageBreakBefore w:val="0"/>
              <w:widowControl/>
              <w:kinsoku w:val="0"/>
              <w:wordWrap/>
              <w:overflowPunct/>
              <w:topLinePunct w:val="0"/>
              <w:autoSpaceDE w:val="0"/>
              <w:autoSpaceDN w:val="0"/>
              <w:bidi w:val="0"/>
              <w:adjustRightInd w:val="0"/>
              <w:snapToGrid w:val="0"/>
              <w:spacing w:line="22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采购代理机构可对已发出的磋商文件进行必要的澄清或者修改，澄清或者修改的内容作为磋商文件的组成部分。澄清和修改的内容可能影响响 应文件编制的，采购代理机构应当在提交首次响应文件截止时间至少 五日前，以书面形式通知所有获取磋商文件的供应商，并且以电子形式发布在电子平台上即全国公共资源交易平台（陕西省·西咸新区）；并对供应商具有约束力。供应商在收到上述通知后，应当立即以书面形式向采购采购代理机构确认；不足五日的，采购代理机构应当顺延提交首次响应文件截止时间。</w:t>
            </w:r>
          </w:p>
        </w:tc>
      </w:tr>
      <w:tr w14:paraId="0BD694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17" w:type="dxa"/>
          <w:trHeight w:val="821" w:hRule="atLeast"/>
        </w:trPr>
        <w:tc>
          <w:tcPr>
            <w:tcW w:w="674" w:type="dxa"/>
            <w:vAlign w:val="center"/>
          </w:tcPr>
          <w:p w14:paraId="0D0542AF">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26</w:t>
            </w:r>
          </w:p>
        </w:tc>
        <w:tc>
          <w:tcPr>
            <w:tcW w:w="2162" w:type="dxa"/>
            <w:gridSpan w:val="2"/>
            <w:vAlign w:val="center"/>
          </w:tcPr>
          <w:p w14:paraId="0FB794DB">
            <w:pPr>
              <w:pStyle w:val="2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供应商确认收到磋商文件澄清的时间</w:t>
            </w:r>
          </w:p>
        </w:tc>
        <w:tc>
          <w:tcPr>
            <w:tcW w:w="6918" w:type="dxa"/>
            <w:gridSpan w:val="3"/>
            <w:vAlign w:val="center"/>
          </w:tcPr>
          <w:p w14:paraId="0E834360">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在有关磋商文件的澄清函发出</w:t>
            </w:r>
            <w:r>
              <w:rPr>
                <w:rFonts w:hint="eastAsia" w:ascii="宋体" w:hAnsi="宋体" w:eastAsia="宋体" w:cs="宋体"/>
                <w:spacing w:val="-28"/>
                <w:sz w:val="24"/>
                <w:szCs w:val="24"/>
              </w:rPr>
              <w:t xml:space="preserve"> </w:t>
            </w:r>
            <w:r>
              <w:rPr>
                <w:rFonts w:hint="eastAsia" w:ascii="宋体" w:hAnsi="宋体" w:eastAsia="宋体" w:cs="宋体"/>
                <w:spacing w:val="7"/>
                <w:sz w:val="24"/>
                <w:szCs w:val="24"/>
              </w:rPr>
              <w:t>24</w:t>
            </w:r>
            <w:r>
              <w:rPr>
                <w:rFonts w:hint="eastAsia" w:ascii="宋体" w:hAnsi="宋体" w:eastAsia="宋体" w:cs="宋体"/>
                <w:spacing w:val="-35"/>
                <w:sz w:val="24"/>
                <w:szCs w:val="24"/>
              </w:rPr>
              <w:t xml:space="preserve"> </w:t>
            </w:r>
            <w:r>
              <w:rPr>
                <w:rFonts w:hint="eastAsia" w:ascii="宋体" w:hAnsi="宋体" w:eastAsia="宋体" w:cs="宋体"/>
                <w:spacing w:val="7"/>
                <w:sz w:val="24"/>
                <w:szCs w:val="24"/>
              </w:rPr>
              <w:t>小时内</w:t>
            </w:r>
          </w:p>
        </w:tc>
      </w:tr>
      <w:tr w14:paraId="0083B4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17" w:type="dxa"/>
          <w:trHeight w:val="822" w:hRule="atLeast"/>
        </w:trPr>
        <w:tc>
          <w:tcPr>
            <w:tcW w:w="674" w:type="dxa"/>
            <w:vAlign w:val="center"/>
          </w:tcPr>
          <w:p w14:paraId="1B4C7A88">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27</w:t>
            </w:r>
          </w:p>
        </w:tc>
        <w:tc>
          <w:tcPr>
            <w:tcW w:w="2162" w:type="dxa"/>
            <w:gridSpan w:val="2"/>
            <w:vAlign w:val="center"/>
          </w:tcPr>
          <w:p w14:paraId="655B9266">
            <w:pPr>
              <w:pStyle w:val="23"/>
              <w:keepNext w:val="0"/>
              <w:keepLines w:val="0"/>
              <w:pageBreakBefore w:val="0"/>
              <w:widowControl/>
              <w:kinsoku w:val="0"/>
              <w:wordWrap/>
              <w:overflowPunct/>
              <w:topLinePunct w:val="0"/>
              <w:autoSpaceDE w:val="0"/>
              <w:autoSpaceDN w:val="0"/>
              <w:bidi w:val="0"/>
              <w:adjustRightInd w:val="0"/>
              <w:snapToGrid w:val="0"/>
              <w:spacing w:line="35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供应商确认收到磋商</w:t>
            </w:r>
            <w:r>
              <w:rPr>
                <w:rFonts w:hint="eastAsia" w:ascii="宋体" w:hAnsi="宋体" w:eastAsia="宋体" w:cs="宋体"/>
                <w:spacing w:val="7"/>
                <w:sz w:val="24"/>
                <w:szCs w:val="24"/>
              </w:rPr>
              <w:t xml:space="preserve"> </w:t>
            </w:r>
            <w:r>
              <w:rPr>
                <w:rFonts w:hint="eastAsia" w:ascii="宋体" w:hAnsi="宋体" w:eastAsia="宋体" w:cs="宋体"/>
                <w:spacing w:val="8"/>
                <w:sz w:val="24"/>
                <w:szCs w:val="24"/>
              </w:rPr>
              <w:t>文件修改的时间</w:t>
            </w:r>
          </w:p>
        </w:tc>
        <w:tc>
          <w:tcPr>
            <w:tcW w:w="6918" w:type="dxa"/>
            <w:gridSpan w:val="3"/>
            <w:vAlign w:val="center"/>
          </w:tcPr>
          <w:p w14:paraId="64D07066">
            <w:pPr>
              <w:pStyle w:val="23"/>
              <w:keepNext w:val="0"/>
              <w:keepLines w:val="0"/>
              <w:pageBreakBefore w:val="0"/>
              <w:widowControl/>
              <w:kinsoku w:val="0"/>
              <w:wordWrap/>
              <w:overflowPunct/>
              <w:topLinePunct w:val="0"/>
              <w:autoSpaceDE w:val="0"/>
              <w:autoSpaceDN w:val="0"/>
              <w:bidi w:val="0"/>
              <w:adjustRightInd w:val="0"/>
              <w:snapToGrid w:val="0"/>
              <w:spacing w:line="22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在有关磋商文件修改的书面文件发出</w:t>
            </w:r>
            <w:r>
              <w:rPr>
                <w:rFonts w:hint="eastAsia" w:ascii="宋体" w:hAnsi="宋体" w:eastAsia="宋体" w:cs="宋体"/>
                <w:spacing w:val="-18"/>
                <w:sz w:val="24"/>
                <w:szCs w:val="24"/>
              </w:rPr>
              <w:t xml:space="preserve"> </w:t>
            </w:r>
            <w:r>
              <w:rPr>
                <w:rFonts w:hint="eastAsia" w:ascii="宋体" w:hAnsi="宋体" w:eastAsia="宋体" w:cs="宋体"/>
                <w:spacing w:val="7"/>
                <w:sz w:val="24"/>
                <w:szCs w:val="24"/>
              </w:rPr>
              <w:t>24</w:t>
            </w:r>
            <w:r>
              <w:rPr>
                <w:rFonts w:hint="eastAsia" w:ascii="宋体" w:hAnsi="宋体" w:eastAsia="宋体" w:cs="宋体"/>
                <w:spacing w:val="-32"/>
                <w:sz w:val="24"/>
                <w:szCs w:val="24"/>
              </w:rPr>
              <w:t xml:space="preserve"> </w:t>
            </w:r>
            <w:r>
              <w:rPr>
                <w:rFonts w:hint="eastAsia" w:ascii="宋体" w:hAnsi="宋体" w:eastAsia="宋体" w:cs="宋体"/>
                <w:spacing w:val="7"/>
                <w:sz w:val="24"/>
                <w:szCs w:val="24"/>
              </w:rPr>
              <w:t>小时内</w:t>
            </w:r>
          </w:p>
        </w:tc>
      </w:tr>
      <w:tr w14:paraId="77F778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17" w:type="dxa"/>
          <w:trHeight w:val="822" w:hRule="atLeast"/>
        </w:trPr>
        <w:tc>
          <w:tcPr>
            <w:tcW w:w="674" w:type="dxa"/>
            <w:vAlign w:val="center"/>
          </w:tcPr>
          <w:p w14:paraId="729BE7FC">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28</w:t>
            </w:r>
          </w:p>
        </w:tc>
        <w:tc>
          <w:tcPr>
            <w:tcW w:w="2162" w:type="dxa"/>
            <w:gridSpan w:val="2"/>
            <w:vAlign w:val="center"/>
          </w:tcPr>
          <w:p w14:paraId="4B51627B">
            <w:pPr>
              <w:pStyle w:val="2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color w:val="auto"/>
                <w:sz w:val="24"/>
                <w:szCs w:val="24"/>
              </w:rPr>
            </w:pPr>
            <w:r>
              <w:rPr>
                <w:rFonts w:hint="eastAsia" w:ascii="宋体" w:hAnsi="宋体" w:eastAsia="宋体" w:cs="宋体"/>
                <w:color w:val="auto"/>
                <w:spacing w:val="8"/>
                <w:sz w:val="24"/>
                <w:szCs w:val="24"/>
              </w:rPr>
              <w:t>本项目是否专门面向</w:t>
            </w:r>
            <w:r>
              <w:rPr>
                <w:rFonts w:hint="eastAsia" w:ascii="宋体" w:hAnsi="宋体" w:eastAsia="宋体" w:cs="宋体"/>
                <w:color w:val="auto"/>
                <w:spacing w:val="6"/>
                <w:sz w:val="24"/>
                <w:szCs w:val="24"/>
              </w:rPr>
              <w:t>中小企业采购项目</w:t>
            </w:r>
          </w:p>
        </w:tc>
        <w:tc>
          <w:tcPr>
            <w:tcW w:w="6918" w:type="dxa"/>
            <w:gridSpan w:val="3"/>
            <w:vAlign w:val="center"/>
          </w:tcPr>
          <w:p w14:paraId="39A4E1DD">
            <w:pPr>
              <w:pStyle w:val="23"/>
              <w:keepNext w:val="0"/>
              <w:keepLines w:val="0"/>
              <w:pageBreakBefore w:val="0"/>
              <w:widowControl/>
              <w:kinsoku w:val="0"/>
              <w:wordWrap/>
              <w:overflowPunct/>
              <w:topLinePunct w:val="0"/>
              <w:autoSpaceDE w:val="0"/>
              <w:autoSpaceDN w:val="0"/>
              <w:bidi w:val="0"/>
              <w:adjustRightInd w:val="0"/>
              <w:snapToGrid w:val="0"/>
              <w:spacing w:line="231" w:lineRule="auto"/>
              <w:ind w:left="0" w:right="0" w:firstLine="0"/>
              <w:jc w:val="both"/>
              <w:textAlignment w:val="baseline"/>
              <w:rPr>
                <w:rFonts w:hint="eastAsia" w:ascii="宋体" w:hAnsi="宋体" w:eastAsia="宋体" w:cs="宋体"/>
                <w:color w:val="auto"/>
                <w:sz w:val="24"/>
                <w:szCs w:val="24"/>
              </w:rPr>
            </w:pPr>
            <w:r>
              <w:rPr>
                <w:rFonts w:hint="eastAsia" w:ascii="宋体" w:hAnsi="宋体" w:eastAsia="宋体" w:cs="宋体"/>
                <w:color w:val="auto"/>
                <w:sz w:val="24"/>
                <w:szCs w:val="24"/>
              </w:rPr>
              <w:t>是</w:t>
            </w:r>
          </w:p>
        </w:tc>
      </w:tr>
      <w:tr w14:paraId="668ECA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17" w:type="dxa"/>
          <w:trHeight w:val="822" w:hRule="atLeast"/>
        </w:trPr>
        <w:tc>
          <w:tcPr>
            <w:tcW w:w="674" w:type="dxa"/>
            <w:vAlign w:val="center"/>
          </w:tcPr>
          <w:p w14:paraId="6F4F43C1">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
                <w:sz w:val="24"/>
                <w:szCs w:val="24"/>
              </w:rPr>
              <w:t>29</w:t>
            </w:r>
          </w:p>
        </w:tc>
        <w:tc>
          <w:tcPr>
            <w:tcW w:w="2162" w:type="dxa"/>
            <w:gridSpan w:val="2"/>
            <w:vAlign w:val="center"/>
          </w:tcPr>
          <w:p w14:paraId="1715AC3E">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行业划分</w:t>
            </w:r>
          </w:p>
        </w:tc>
        <w:tc>
          <w:tcPr>
            <w:tcW w:w="6918" w:type="dxa"/>
            <w:gridSpan w:val="3"/>
            <w:vAlign w:val="center"/>
          </w:tcPr>
          <w:p w14:paraId="63911AFE">
            <w:pPr>
              <w:pStyle w:val="2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根据中小企业划型标准规定（工信部联企业[2</w:t>
            </w:r>
            <w:r>
              <w:rPr>
                <w:rFonts w:hint="eastAsia" w:ascii="宋体" w:hAnsi="宋体" w:eastAsia="宋体" w:cs="宋体"/>
                <w:spacing w:val="7"/>
                <w:sz w:val="24"/>
                <w:szCs w:val="24"/>
              </w:rPr>
              <w:t>011]300</w:t>
            </w:r>
            <w:r>
              <w:rPr>
                <w:rFonts w:hint="eastAsia" w:ascii="宋体" w:hAnsi="宋体" w:eastAsia="宋体" w:cs="宋体"/>
                <w:spacing w:val="-32"/>
                <w:sz w:val="24"/>
                <w:szCs w:val="24"/>
              </w:rPr>
              <w:t xml:space="preserve"> </w:t>
            </w:r>
            <w:r>
              <w:rPr>
                <w:rFonts w:hint="eastAsia" w:ascii="宋体" w:hAnsi="宋体" w:eastAsia="宋体" w:cs="宋体"/>
                <w:spacing w:val="7"/>
                <w:sz w:val="24"/>
                <w:szCs w:val="24"/>
              </w:rPr>
              <w:t>号</w:t>
            </w:r>
            <w:r>
              <w:rPr>
                <w:rFonts w:hint="eastAsia" w:ascii="宋体" w:hAnsi="宋体" w:eastAsia="宋体" w:cs="宋体"/>
                <w:spacing w:val="14"/>
                <w:sz w:val="24"/>
                <w:szCs w:val="24"/>
              </w:rPr>
              <w:t>），</w:t>
            </w:r>
            <w:r>
              <w:rPr>
                <w:rFonts w:hint="eastAsia" w:ascii="宋体" w:hAnsi="宋体" w:eastAsia="宋体" w:cs="宋体"/>
                <w:spacing w:val="7"/>
                <w:sz w:val="24"/>
                <w:szCs w:val="24"/>
              </w:rPr>
              <w:t>本项目属于</w:t>
            </w:r>
            <w:r>
              <w:rPr>
                <w:rFonts w:hint="eastAsia" w:ascii="宋体" w:hAnsi="宋体" w:eastAsia="宋体" w:cs="宋体"/>
                <w:spacing w:val="4"/>
                <w:sz w:val="24"/>
                <w:szCs w:val="24"/>
              </w:rPr>
              <w:t>建筑业。</w:t>
            </w:r>
          </w:p>
        </w:tc>
      </w:tr>
      <w:tr w14:paraId="22C4B0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17" w:type="dxa"/>
          <w:trHeight w:val="821" w:hRule="atLeast"/>
        </w:trPr>
        <w:tc>
          <w:tcPr>
            <w:tcW w:w="674" w:type="dxa"/>
            <w:vAlign w:val="center"/>
          </w:tcPr>
          <w:p w14:paraId="68512AC2">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30</w:t>
            </w:r>
          </w:p>
        </w:tc>
        <w:tc>
          <w:tcPr>
            <w:tcW w:w="2162" w:type="dxa"/>
            <w:gridSpan w:val="2"/>
            <w:vAlign w:val="center"/>
          </w:tcPr>
          <w:p w14:paraId="5E09B653">
            <w:pPr>
              <w:pStyle w:val="23"/>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是否退还磋商响应文</w:t>
            </w:r>
            <w:r>
              <w:rPr>
                <w:rFonts w:hint="eastAsia" w:ascii="宋体" w:hAnsi="宋体" w:eastAsia="宋体" w:cs="宋体"/>
                <w:spacing w:val="4"/>
                <w:sz w:val="24"/>
                <w:szCs w:val="24"/>
              </w:rPr>
              <w:t xml:space="preserve"> </w:t>
            </w:r>
            <w:r>
              <w:rPr>
                <w:rFonts w:hint="eastAsia" w:ascii="宋体" w:hAnsi="宋体" w:eastAsia="宋体" w:cs="宋体"/>
                <w:spacing w:val="1"/>
                <w:sz w:val="24"/>
                <w:szCs w:val="24"/>
              </w:rPr>
              <w:t>件</w:t>
            </w:r>
          </w:p>
        </w:tc>
        <w:tc>
          <w:tcPr>
            <w:tcW w:w="6918" w:type="dxa"/>
            <w:gridSpan w:val="3"/>
            <w:vAlign w:val="center"/>
          </w:tcPr>
          <w:p w14:paraId="651D7D12">
            <w:pPr>
              <w:pStyle w:val="23"/>
              <w:keepNext w:val="0"/>
              <w:keepLines w:val="0"/>
              <w:pageBreakBefore w:val="0"/>
              <w:widowControl/>
              <w:kinsoku w:val="0"/>
              <w:wordWrap/>
              <w:overflowPunct/>
              <w:topLinePunct w:val="0"/>
              <w:autoSpaceDE w:val="0"/>
              <w:autoSpaceDN w:val="0"/>
              <w:bidi w:val="0"/>
              <w:adjustRightInd w:val="0"/>
              <w:snapToGrid w:val="0"/>
              <w:spacing w:line="231"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不退还</w:t>
            </w:r>
          </w:p>
        </w:tc>
      </w:tr>
      <w:tr w14:paraId="04CEE1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17" w:type="dxa"/>
          <w:trHeight w:val="5722" w:hRule="atLeast"/>
        </w:trPr>
        <w:tc>
          <w:tcPr>
            <w:tcW w:w="674" w:type="dxa"/>
            <w:vAlign w:val="center"/>
          </w:tcPr>
          <w:p w14:paraId="2993F256">
            <w:pPr>
              <w:keepNext w:val="0"/>
              <w:keepLines w:val="0"/>
              <w:pageBreakBefore w:val="0"/>
              <w:widowControl/>
              <w:kinsoku w:val="0"/>
              <w:wordWrap/>
              <w:overflowPunct/>
              <w:topLinePunct w:val="0"/>
              <w:autoSpaceDE w:val="0"/>
              <w:autoSpaceDN w:val="0"/>
              <w:bidi w:val="0"/>
              <w:adjustRightInd w:val="0"/>
              <w:snapToGrid w:val="0"/>
              <w:spacing w:line="263" w:lineRule="auto"/>
              <w:ind w:left="0" w:right="0" w:firstLine="0"/>
              <w:jc w:val="both"/>
              <w:textAlignment w:val="baseline"/>
              <w:rPr>
                <w:rFonts w:hint="eastAsia" w:ascii="宋体" w:hAnsi="宋体" w:eastAsia="宋体" w:cs="宋体"/>
                <w:sz w:val="24"/>
                <w:szCs w:val="24"/>
              </w:rPr>
            </w:pPr>
          </w:p>
          <w:p w14:paraId="745B050E">
            <w:pPr>
              <w:keepNext w:val="0"/>
              <w:keepLines w:val="0"/>
              <w:pageBreakBefore w:val="0"/>
              <w:widowControl/>
              <w:kinsoku w:val="0"/>
              <w:wordWrap/>
              <w:overflowPunct/>
              <w:topLinePunct w:val="0"/>
              <w:autoSpaceDE w:val="0"/>
              <w:autoSpaceDN w:val="0"/>
              <w:bidi w:val="0"/>
              <w:adjustRightInd w:val="0"/>
              <w:snapToGrid w:val="0"/>
              <w:spacing w:line="263" w:lineRule="auto"/>
              <w:ind w:left="0" w:right="0" w:firstLine="0"/>
              <w:jc w:val="both"/>
              <w:textAlignment w:val="baseline"/>
              <w:rPr>
                <w:rFonts w:hint="eastAsia" w:ascii="宋体" w:hAnsi="宋体" w:eastAsia="宋体" w:cs="宋体"/>
                <w:sz w:val="24"/>
                <w:szCs w:val="24"/>
              </w:rPr>
            </w:pPr>
          </w:p>
          <w:p w14:paraId="0811A95A">
            <w:pPr>
              <w:keepNext w:val="0"/>
              <w:keepLines w:val="0"/>
              <w:pageBreakBefore w:val="0"/>
              <w:widowControl/>
              <w:kinsoku w:val="0"/>
              <w:wordWrap/>
              <w:overflowPunct/>
              <w:topLinePunct w:val="0"/>
              <w:autoSpaceDE w:val="0"/>
              <w:autoSpaceDN w:val="0"/>
              <w:bidi w:val="0"/>
              <w:adjustRightInd w:val="0"/>
              <w:snapToGrid w:val="0"/>
              <w:spacing w:line="264" w:lineRule="auto"/>
              <w:ind w:left="0" w:right="0" w:firstLine="0"/>
              <w:jc w:val="both"/>
              <w:textAlignment w:val="baseline"/>
              <w:rPr>
                <w:rFonts w:hint="eastAsia" w:ascii="宋体" w:hAnsi="宋体" w:eastAsia="宋体" w:cs="宋体"/>
                <w:sz w:val="24"/>
                <w:szCs w:val="24"/>
              </w:rPr>
            </w:pPr>
          </w:p>
          <w:p w14:paraId="6EE67680">
            <w:pPr>
              <w:keepNext w:val="0"/>
              <w:keepLines w:val="0"/>
              <w:pageBreakBefore w:val="0"/>
              <w:widowControl/>
              <w:kinsoku w:val="0"/>
              <w:wordWrap/>
              <w:overflowPunct/>
              <w:topLinePunct w:val="0"/>
              <w:autoSpaceDE w:val="0"/>
              <w:autoSpaceDN w:val="0"/>
              <w:bidi w:val="0"/>
              <w:adjustRightInd w:val="0"/>
              <w:snapToGrid w:val="0"/>
              <w:spacing w:line="264" w:lineRule="auto"/>
              <w:ind w:left="0" w:right="0" w:firstLine="0"/>
              <w:jc w:val="both"/>
              <w:textAlignment w:val="baseline"/>
              <w:rPr>
                <w:rFonts w:hint="eastAsia" w:ascii="宋体" w:hAnsi="宋体" w:eastAsia="宋体" w:cs="宋体"/>
                <w:sz w:val="24"/>
                <w:szCs w:val="24"/>
              </w:rPr>
            </w:pPr>
          </w:p>
          <w:p w14:paraId="0031B613">
            <w:pPr>
              <w:keepNext w:val="0"/>
              <w:keepLines w:val="0"/>
              <w:pageBreakBefore w:val="0"/>
              <w:widowControl/>
              <w:kinsoku w:val="0"/>
              <w:wordWrap/>
              <w:overflowPunct/>
              <w:topLinePunct w:val="0"/>
              <w:autoSpaceDE w:val="0"/>
              <w:autoSpaceDN w:val="0"/>
              <w:bidi w:val="0"/>
              <w:adjustRightInd w:val="0"/>
              <w:snapToGrid w:val="0"/>
              <w:spacing w:line="264" w:lineRule="auto"/>
              <w:ind w:left="0" w:right="0" w:firstLine="0"/>
              <w:jc w:val="both"/>
              <w:textAlignment w:val="baseline"/>
              <w:rPr>
                <w:rFonts w:hint="eastAsia" w:ascii="宋体" w:hAnsi="宋体" w:eastAsia="宋体" w:cs="宋体"/>
                <w:sz w:val="24"/>
                <w:szCs w:val="24"/>
              </w:rPr>
            </w:pPr>
          </w:p>
          <w:p w14:paraId="363DFA3C">
            <w:pPr>
              <w:keepNext w:val="0"/>
              <w:keepLines w:val="0"/>
              <w:pageBreakBefore w:val="0"/>
              <w:widowControl/>
              <w:kinsoku w:val="0"/>
              <w:wordWrap/>
              <w:overflowPunct/>
              <w:topLinePunct w:val="0"/>
              <w:autoSpaceDE w:val="0"/>
              <w:autoSpaceDN w:val="0"/>
              <w:bidi w:val="0"/>
              <w:adjustRightInd w:val="0"/>
              <w:snapToGrid w:val="0"/>
              <w:spacing w:line="264" w:lineRule="auto"/>
              <w:ind w:left="0" w:right="0" w:firstLine="0"/>
              <w:jc w:val="both"/>
              <w:textAlignment w:val="baseline"/>
              <w:rPr>
                <w:rFonts w:hint="eastAsia" w:ascii="宋体" w:hAnsi="宋体" w:eastAsia="宋体" w:cs="宋体"/>
                <w:sz w:val="24"/>
                <w:szCs w:val="24"/>
              </w:rPr>
            </w:pPr>
          </w:p>
          <w:p w14:paraId="4926B13C">
            <w:pPr>
              <w:keepNext w:val="0"/>
              <w:keepLines w:val="0"/>
              <w:pageBreakBefore w:val="0"/>
              <w:widowControl/>
              <w:kinsoku w:val="0"/>
              <w:wordWrap/>
              <w:overflowPunct/>
              <w:topLinePunct w:val="0"/>
              <w:autoSpaceDE w:val="0"/>
              <w:autoSpaceDN w:val="0"/>
              <w:bidi w:val="0"/>
              <w:adjustRightInd w:val="0"/>
              <w:snapToGrid w:val="0"/>
              <w:spacing w:line="264" w:lineRule="auto"/>
              <w:ind w:left="0" w:right="0" w:firstLine="0"/>
              <w:jc w:val="both"/>
              <w:textAlignment w:val="baseline"/>
              <w:rPr>
                <w:rFonts w:hint="eastAsia" w:ascii="宋体" w:hAnsi="宋体" w:eastAsia="宋体" w:cs="宋体"/>
                <w:sz w:val="24"/>
                <w:szCs w:val="24"/>
              </w:rPr>
            </w:pPr>
          </w:p>
          <w:p w14:paraId="04C09FE0">
            <w:pPr>
              <w:keepNext w:val="0"/>
              <w:keepLines w:val="0"/>
              <w:pageBreakBefore w:val="0"/>
              <w:widowControl/>
              <w:kinsoku w:val="0"/>
              <w:wordWrap/>
              <w:overflowPunct/>
              <w:topLinePunct w:val="0"/>
              <w:autoSpaceDE w:val="0"/>
              <w:autoSpaceDN w:val="0"/>
              <w:bidi w:val="0"/>
              <w:adjustRightInd w:val="0"/>
              <w:snapToGrid w:val="0"/>
              <w:spacing w:line="264" w:lineRule="auto"/>
              <w:ind w:left="0" w:right="0" w:firstLine="0"/>
              <w:jc w:val="both"/>
              <w:textAlignment w:val="baseline"/>
              <w:rPr>
                <w:rFonts w:hint="eastAsia" w:ascii="宋体" w:hAnsi="宋体" w:eastAsia="宋体" w:cs="宋体"/>
                <w:sz w:val="24"/>
                <w:szCs w:val="24"/>
              </w:rPr>
            </w:pPr>
          </w:p>
          <w:p w14:paraId="5E9CC27C">
            <w:pPr>
              <w:keepNext w:val="0"/>
              <w:keepLines w:val="0"/>
              <w:pageBreakBefore w:val="0"/>
              <w:widowControl/>
              <w:kinsoku w:val="0"/>
              <w:wordWrap/>
              <w:overflowPunct/>
              <w:topLinePunct w:val="0"/>
              <w:autoSpaceDE w:val="0"/>
              <w:autoSpaceDN w:val="0"/>
              <w:bidi w:val="0"/>
              <w:adjustRightInd w:val="0"/>
              <w:snapToGrid w:val="0"/>
              <w:spacing w:line="264" w:lineRule="auto"/>
              <w:ind w:left="0" w:right="0" w:firstLine="0"/>
              <w:jc w:val="both"/>
              <w:textAlignment w:val="baseline"/>
              <w:rPr>
                <w:rFonts w:hint="eastAsia" w:ascii="宋体" w:hAnsi="宋体" w:eastAsia="宋体" w:cs="宋体"/>
                <w:sz w:val="24"/>
                <w:szCs w:val="24"/>
              </w:rPr>
            </w:pPr>
          </w:p>
          <w:p w14:paraId="6418A4D0">
            <w:pPr>
              <w:keepNext w:val="0"/>
              <w:keepLines w:val="0"/>
              <w:pageBreakBefore w:val="0"/>
              <w:widowControl/>
              <w:kinsoku w:val="0"/>
              <w:wordWrap/>
              <w:overflowPunct/>
              <w:topLinePunct w:val="0"/>
              <w:autoSpaceDE w:val="0"/>
              <w:autoSpaceDN w:val="0"/>
              <w:bidi w:val="0"/>
              <w:adjustRightInd w:val="0"/>
              <w:snapToGrid w:val="0"/>
              <w:spacing w:line="264" w:lineRule="auto"/>
              <w:ind w:left="0" w:right="0" w:firstLine="0"/>
              <w:jc w:val="both"/>
              <w:textAlignment w:val="baseline"/>
              <w:rPr>
                <w:rFonts w:hint="eastAsia" w:ascii="宋体" w:hAnsi="宋体" w:eastAsia="宋体" w:cs="宋体"/>
                <w:sz w:val="24"/>
                <w:szCs w:val="24"/>
              </w:rPr>
            </w:pPr>
          </w:p>
          <w:p w14:paraId="6EAD4D56">
            <w:pPr>
              <w:pStyle w:val="23"/>
              <w:keepNext w:val="0"/>
              <w:keepLines w:val="0"/>
              <w:pageBreakBefore w:val="0"/>
              <w:widowControl/>
              <w:kinsoku w:val="0"/>
              <w:wordWrap/>
              <w:overflowPunct/>
              <w:topLinePunct w:val="0"/>
              <w:autoSpaceDE w:val="0"/>
              <w:autoSpaceDN w:val="0"/>
              <w:bidi w:val="0"/>
              <w:adjustRightInd w:val="0"/>
              <w:snapToGrid w:val="0"/>
              <w:spacing w:line="19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31</w:t>
            </w:r>
          </w:p>
        </w:tc>
        <w:tc>
          <w:tcPr>
            <w:tcW w:w="2162" w:type="dxa"/>
            <w:gridSpan w:val="2"/>
            <w:vAlign w:val="center"/>
          </w:tcPr>
          <w:p w14:paraId="2C587EB3">
            <w:pPr>
              <w:keepNext w:val="0"/>
              <w:keepLines w:val="0"/>
              <w:pageBreakBefore w:val="0"/>
              <w:widowControl/>
              <w:kinsoku w:val="0"/>
              <w:wordWrap/>
              <w:overflowPunct/>
              <w:topLinePunct w:val="0"/>
              <w:autoSpaceDE w:val="0"/>
              <w:autoSpaceDN w:val="0"/>
              <w:bidi w:val="0"/>
              <w:adjustRightInd w:val="0"/>
              <w:snapToGrid w:val="0"/>
              <w:spacing w:line="260" w:lineRule="auto"/>
              <w:ind w:left="0" w:right="0" w:firstLine="0"/>
              <w:jc w:val="both"/>
              <w:textAlignment w:val="baseline"/>
              <w:rPr>
                <w:rFonts w:hint="eastAsia" w:ascii="宋体" w:hAnsi="宋体" w:eastAsia="宋体" w:cs="宋体"/>
                <w:sz w:val="24"/>
                <w:szCs w:val="24"/>
              </w:rPr>
            </w:pPr>
          </w:p>
          <w:p w14:paraId="6FB53F9C">
            <w:pPr>
              <w:keepNext w:val="0"/>
              <w:keepLines w:val="0"/>
              <w:pageBreakBefore w:val="0"/>
              <w:widowControl/>
              <w:kinsoku w:val="0"/>
              <w:wordWrap/>
              <w:overflowPunct/>
              <w:topLinePunct w:val="0"/>
              <w:autoSpaceDE w:val="0"/>
              <w:autoSpaceDN w:val="0"/>
              <w:bidi w:val="0"/>
              <w:adjustRightInd w:val="0"/>
              <w:snapToGrid w:val="0"/>
              <w:spacing w:line="260" w:lineRule="auto"/>
              <w:ind w:left="0" w:right="0" w:firstLine="0"/>
              <w:jc w:val="both"/>
              <w:textAlignment w:val="baseline"/>
              <w:rPr>
                <w:rFonts w:hint="eastAsia" w:ascii="宋体" w:hAnsi="宋体" w:eastAsia="宋体" w:cs="宋体"/>
                <w:sz w:val="24"/>
                <w:szCs w:val="24"/>
              </w:rPr>
            </w:pPr>
          </w:p>
          <w:p w14:paraId="0067C40B">
            <w:pPr>
              <w:keepNext w:val="0"/>
              <w:keepLines w:val="0"/>
              <w:pageBreakBefore w:val="0"/>
              <w:widowControl/>
              <w:kinsoku w:val="0"/>
              <w:wordWrap/>
              <w:overflowPunct/>
              <w:topLinePunct w:val="0"/>
              <w:autoSpaceDE w:val="0"/>
              <w:autoSpaceDN w:val="0"/>
              <w:bidi w:val="0"/>
              <w:adjustRightInd w:val="0"/>
              <w:snapToGrid w:val="0"/>
              <w:spacing w:line="260" w:lineRule="auto"/>
              <w:ind w:left="0" w:right="0" w:firstLine="0"/>
              <w:jc w:val="both"/>
              <w:textAlignment w:val="baseline"/>
              <w:rPr>
                <w:rFonts w:hint="eastAsia" w:ascii="宋体" w:hAnsi="宋体" w:eastAsia="宋体" w:cs="宋体"/>
                <w:sz w:val="24"/>
                <w:szCs w:val="24"/>
              </w:rPr>
            </w:pPr>
          </w:p>
          <w:p w14:paraId="0ECC1A1F">
            <w:pPr>
              <w:keepNext w:val="0"/>
              <w:keepLines w:val="0"/>
              <w:pageBreakBefore w:val="0"/>
              <w:widowControl/>
              <w:kinsoku w:val="0"/>
              <w:wordWrap/>
              <w:overflowPunct/>
              <w:topLinePunct w:val="0"/>
              <w:autoSpaceDE w:val="0"/>
              <w:autoSpaceDN w:val="0"/>
              <w:bidi w:val="0"/>
              <w:adjustRightInd w:val="0"/>
              <w:snapToGrid w:val="0"/>
              <w:spacing w:line="261" w:lineRule="auto"/>
              <w:ind w:left="0" w:right="0" w:firstLine="0"/>
              <w:jc w:val="both"/>
              <w:textAlignment w:val="baseline"/>
              <w:rPr>
                <w:rFonts w:hint="eastAsia" w:ascii="宋体" w:hAnsi="宋体" w:eastAsia="宋体" w:cs="宋体"/>
                <w:sz w:val="24"/>
                <w:szCs w:val="24"/>
              </w:rPr>
            </w:pPr>
          </w:p>
          <w:p w14:paraId="4E7AFF30">
            <w:pPr>
              <w:keepNext w:val="0"/>
              <w:keepLines w:val="0"/>
              <w:pageBreakBefore w:val="0"/>
              <w:widowControl/>
              <w:kinsoku w:val="0"/>
              <w:wordWrap/>
              <w:overflowPunct/>
              <w:topLinePunct w:val="0"/>
              <w:autoSpaceDE w:val="0"/>
              <w:autoSpaceDN w:val="0"/>
              <w:bidi w:val="0"/>
              <w:adjustRightInd w:val="0"/>
              <w:snapToGrid w:val="0"/>
              <w:spacing w:line="261" w:lineRule="auto"/>
              <w:ind w:left="0" w:right="0" w:firstLine="0"/>
              <w:jc w:val="both"/>
              <w:textAlignment w:val="baseline"/>
              <w:rPr>
                <w:rFonts w:hint="eastAsia" w:ascii="宋体" w:hAnsi="宋体" w:eastAsia="宋体" w:cs="宋体"/>
                <w:sz w:val="24"/>
                <w:szCs w:val="24"/>
              </w:rPr>
            </w:pPr>
          </w:p>
          <w:p w14:paraId="6AFE479B">
            <w:pPr>
              <w:keepNext w:val="0"/>
              <w:keepLines w:val="0"/>
              <w:pageBreakBefore w:val="0"/>
              <w:widowControl/>
              <w:kinsoku w:val="0"/>
              <w:wordWrap/>
              <w:overflowPunct/>
              <w:topLinePunct w:val="0"/>
              <w:autoSpaceDE w:val="0"/>
              <w:autoSpaceDN w:val="0"/>
              <w:bidi w:val="0"/>
              <w:adjustRightInd w:val="0"/>
              <w:snapToGrid w:val="0"/>
              <w:spacing w:line="261" w:lineRule="auto"/>
              <w:ind w:left="0" w:right="0" w:firstLine="0"/>
              <w:jc w:val="both"/>
              <w:textAlignment w:val="baseline"/>
              <w:rPr>
                <w:rFonts w:hint="eastAsia" w:ascii="宋体" w:hAnsi="宋体" w:eastAsia="宋体" w:cs="宋体"/>
                <w:sz w:val="24"/>
                <w:szCs w:val="24"/>
              </w:rPr>
            </w:pPr>
          </w:p>
          <w:p w14:paraId="3F4D3DD7">
            <w:pPr>
              <w:keepNext w:val="0"/>
              <w:keepLines w:val="0"/>
              <w:pageBreakBefore w:val="0"/>
              <w:widowControl/>
              <w:kinsoku w:val="0"/>
              <w:wordWrap/>
              <w:overflowPunct/>
              <w:topLinePunct w:val="0"/>
              <w:autoSpaceDE w:val="0"/>
              <w:autoSpaceDN w:val="0"/>
              <w:bidi w:val="0"/>
              <w:adjustRightInd w:val="0"/>
              <w:snapToGrid w:val="0"/>
              <w:spacing w:line="261" w:lineRule="auto"/>
              <w:ind w:left="0" w:right="0" w:firstLine="0"/>
              <w:jc w:val="both"/>
              <w:textAlignment w:val="baseline"/>
              <w:rPr>
                <w:rFonts w:hint="eastAsia" w:ascii="宋体" w:hAnsi="宋体" w:eastAsia="宋体" w:cs="宋体"/>
                <w:sz w:val="24"/>
                <w:szCs w:val="24"/>
              </w:rPr>
            </w:pPr>
          </w:p>
          <w:p w14:paraId="3DD1835A">
            <w:pPr>
              <w:keepNext w:val="0"/>
              <w:keepLines w:val="0"/>
              <w:pageBreakBefore w:val="0"/>
              <w:widowControl/>
              <w:kinsoku w:val="0"/>
              <w:wordWrap/>
              <w:overflowPunct/>
              <w:topLinePunct w:val="0"/>
              <w:autoSpaceDE w:val="0"/>
              <w:autoSpaceDN w:val="0"/>
              <w:bidi w:val="0"/>
              <w:adjustRightInd w:val="0"/>
              <w:snapToGrid w:val="0"/>
              <w:spacing w:line="261" w:lineRule="auto"/>
              <w:ind w:left="0" w:right="0" w:firstLine="0"/>
              <w:jc w:val="both"/>
              <w:textAlignment w:val="baseline"/>
              <w:rPr>
                <w:rFonts w:hint="eastAsia" w:ascii="宋体" w:hAnsi="宋体" w:eastAsia="宋体" w:cs="宋体"/>
                <w:sz w:val="24"/>
                <w:szCs w:val="24"/>
              </w:rPr>
            </w:pPr>
          </w:p>
          <w:p w14:paraId="66EE4411">
            <w:pPr>
              <w:keepNext w:val="0"/>
              <w:keepLines w:val="0"/>
              <w:pageBreakBefore w:val="0"/>
              <w:widowControl/>
              <w:kinsoku w:val="0"/>
              <w:wordWrap/>
              <w:overflowPunct/>
              <w:topLinePunct w:val="0"/>
              <w:autoSpaceDE w:val="0"/>
              <w:autoSpaceDN w:val="0"/>
              <w:bidi w:val="0"/>
              <w:adjustRightInd w:val="0"/>
              <w:snapToGrid w:val="0"/>
              <w:spacing w:line="261" w:lineRule="auto"/>
              <w:ind w:left="0" w:right="0" w:firstLine="0"/>
              <w:jc w:val="both"/>
              <w:textAlignment w:val="baseline"/>
              <w:rPr>
                <w:rFonts w:hint="eastAsia" w:ascii="宋体" w:hAnsi="宋体" w:eastAsia="宋体" w:cs="宋体"/>
                <w:sz w:val="24"/>
                <w:szCs w:val="24"/>
              </w:rPr>
            </w:pPr>
          </w:p>
          <w:p w14:paraId="2A9654C8">
            <w:pPr>
              <w:keepNext w:val="0"/>
              <w:keepLines w:val="0"/>
              <w:pageBreakBefore w:val="0"/>
              <w:widowControl/>
              <w:kinsoku w:val="0"/>
              <w:wordWrap/>
              <w:overflowPunct/>
              <w:topLinePunct w:val="0"/>
              <w:autoSpaceDE w:val="0"/>
              <w:autoSpaceDN w:val="0"/>
              <w:bidi w:val="0"/>
              <w:adjustRightInd w:val="0"/>
              <w:snapToGrid w:val="0"/>
              <w:spacing w:line="261" w:lineRule="auto"/>
              <w:ind w:left="0" w:right="0" w:firstLine="0"/>
              <w:jc w:val="both"/>
              <w:textAlignment w:val="baseline"/>
              <w:rPr>
                <w:rFonts w:hint="eastAsia" w:ascii="宋体" w:hAnsi="宋体" w:eastAsia="宋体" w:cs="宋体"/>
                <w:sz w:val="24"/>
                <w:szCs w:val="24"/>
              </w:rPr>
            </w:pPr>
          </w:p>
          <w:p w14:paraId="6EFA31A9">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质疑</w:t>
            </w:r>
          </w:p>
        </w:tc>
        <w:tc>
          <w:tcPr>
            <w:tcW w:w="6918" w:type="dxa"/>
            <w:gridSpan w:val="3"/>
            <w:vAlign w:val="center"/>
          </w:tcPr>
          <w:p w14:paraId="4AE9B376">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供应商提出质疑应符合中华人民共和国财政部令第</w:t>
            </w:r>
            <w:r>
              <w:rPr>
                <w:rFonts w:hint="eastAsia" w:ascii="宋体" w:hAnsi="宋体" w:eastAsia="宋体" w:cs="宋体"/>
                <w:spacing w:val="-18"/>
                <w:sz w:val="24"/>
                <w:szCs w:val="24"/>
              </w:rPr>
              <w:t xml:space="preserve"> </w:t>
            </w:r>
            <w:r>
              <w:rPr>
                <w:rFonts w:hint="eastAsia" w:ascii="宋体" w:hAnsi="宋体" w:eastAsia="宋体" w:cs="宋体"/>
                <w:spacing w:val="8"/>
                <w:sz w:val="24"/>
                <w:szCs w:val="24"/>
              </w:rPr>
              <w:t>94</w:t>
            </w:r>
            <w:r>
              <w:rPr>
                <w:rFonts w:hint="eastAsia" w:ascii="宋体" w:hAnsi="宋体" w:eastAsia="宋体" w:cs="宋体"/>
                <w:spacing w:val="-35"/>
                <w:sz w:val="24"/>
                <w:szCs w:val="24"/>
              </w:rPr>
              <w:t xml:space="preserve"> </w:t>
            </w:r>
            <w:r>
              <w:rPr>
                <w:rFonts w:hint="eastAsia" w:ascii="宋体" w:hAnsi="宋体" w:eastAsia="宋体" w:cs="宋体"/>
                <w:spacing w:val="8"/>
                <w:sz w:val="24"/>
                <w:szCs w:val="24"/>
              </w:rPr>
              <w:t>号《政府采购质疑</w:t>
            </w:r>
            <w:r>
              <w:rPr>
                <w:rFonts w:hint="eastAsia" w:ascii="宋体" w:hAnsi="宋体" w:eastAsia="宋体" w:cs="宋体"/>
                <w:spacing w:val="7"/>
                <w:sz w:val="24"/>
                <w:szCs w:val="24"/>
              </w:rPr>
              <w:t>和投诉办法》的规定：</w:t>
            </w:r>
          </w:p>
          <w:p w14:paraId="03E57A45">
            <w:pPr>
              <w:pStyle w:val="23"/>
              <w:keepNext w:val="0"/>
              <w:keepLines w:val="0"/>
              <w:pageBreakBefore w:val="0"/>
              <w:widowControl/>
              <w:kinsoku w:val="0"/>
              <w:wordWrap/>
              <w:overflowPunct/>
              <w:topLinePunct w:val="0"/>
              <w:autoSpaceDE w:val="0"/>
              <w:autoSpaceDN w:val="0"/>
              <w:bidi w:val="0"/>
              <w:adjustRightInd w:val="0"/>
              <w:snapToGrid w:val="0"/>
              <w:spacing w:line="22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1、提出质疑的供应商应当是参与所质疑项目采购活动的供应商。</w:t>
            </w:r>
          </w:p>
          <w:p w14:paraId="43F97695">
            <w:pPr>
              <w:pStyle w:val="23"/>
              <w:keepNext w:val="0"/>
              <w:keepLines w:val="0"/>
              <w:pageBreakBefore w:val="0"/>
              <w:widowControl/>
              <w:kinsoku w:val="0"/>
              <w:wordWrap/>
              <w:overflowPunct/>
              <w:topLinePunct w:val="0"/>
              <w:autoSpaceDE w:val="0"/>
              <w:autoSpaceDN w:val="0"/>
              <w:bidi w:val="0"/>
              <w:adjustRightInd w:val="0"/>
              <w:snapToGrid w:val="0"/>
              <w:spacing w:line="34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2、供应商认为采购文件、采购过程、中标或者成交结果使自己的权益受</w:t>
            </w:r>
            <w:r>
              <w:rPr>
                <w:rFonts w:hint="eastAsia" w:ascii="宋体" w:hAnsi="宋体" w:eastAsia="宋体" w:cs="宋体"/>
                <w:spacing w:val="8"/>
                <w:sz w:val="24"/>
                <w:szCs w:val="24"/>
              </w:rPr>
              <w:t>到损害的，可以在知道或者应知其权益受到损害之日起</w:t>
            </w:r>
            <w:r>
              <w:rPr>
                <w:rFonts w:hint="eastAsia" w:ascii="宋体" w:hAnsi="宋体" w:eastAsia="宋体" w:cs="宋体"/>
                <w:spacing w:val="-30"/>
                <w:sz w:val="24"/>
                <w:szCs w:val="24"/>
              </w:rPr>
              <w:t xml:space="preserve"> </w:t>
            </w:r>
            <w:r>
              <w:rPr>
                <w:rFonts w:hint="eastAsia" w:ascii="宋体" w:hAnsi="宋体" w:eastAsia="宋体" w:cs="宋体"/>
                <w:spacing w:val="8"/>
                <w:sz w:val="24"/>
                <w:szCs w:val="24"/>
              </w:rPr>
              <w:t>7</w:t>
            </w:r>
            <w:r>
              <w:rPr>
                <w:rFonts w:hint="eastAsia" w:ascii="宋体" w:hAnsi="宋体" w:eastAsia="宋体" w:cs="宋体"/>
                <w:spacing w:val="-40"/>
                <w:sz w:val="24"/>
                <w:szCs w:val="24"/>
              </w:rPr>
              <w:t xml:space="preserve"> </w:t>
            </w:r>
            <w:r>
              <w:rPr>
                <w:rFonts w:hint="eastAsia" w:ascii="宋体" w:hAnsi="宋体" w:eastAsia="宋体" w:cs="宋体"/>
                <w:spacing w:val="8"/>
                <w:sz w:val="24"/>
                <w:szCs w:val="24"/>
              </w:rPr>
              <w:t>个工作日内，以</w:t>
            </w:r>
            <w:r>
              <w:rPr>
                <w:rFonts w:hint="eastAsia" w:ascii="宋体" w:hAnsi="宋体" w:eastAsia="宋体" w:cs="宋体"/>
                <w:spacing w:val="9"/>
                <w:sz w:val="24"/>
                <w:szCs w:val="24"/>
              </w:rPr>
              <w:t>书面形式向采购采购代理机构提出质疑，供应商应在法定质疑</w:t>
            </w:r>
            <w:r>
              <w:rPr>
                <w:rFonts w:hint="eastAsia" w:ascii="宋体" w:hAnsi="宋体" w:eastAsia="宋体" w:cs="宋体"/>
                <w:spacing w:val="8"/>
                <w:sz w:val="24"/>
                <w:szCs w:val="24"/>
              </w:rPr>
              <w:t>期内一次性提出针对同一采购程序环节的质疑。</w:t>
            </w:r>
          </w:p>
          <w:p w14:paraId="137EF20F">
            <w:pPr>
              <w:pStyle w:val="23"/>
              <w:keepNext w:val="0"/>
              <w:keepLines w:val="0"/>
              <w:pageBreakBefore w:val="0"/>
              <w:widowControl/>
              <w:kinsoku w:val="0"/>
              <w:wordWrap/>
              <w:overflowPunct/>
              <w:topLinePunct w:val="0"/>
              <w:autoSpaceDE w:val="0"/>
              <w:autoSpaceDN w:val="0"/>
              <w:bidi w:val="0"/>
              <w:adjustRightInd w:val="0"/>
              <w:snapToGrid w:val="0"/>
              <w:spacing w:line="34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3、质疑接收方式：供应商以书面形式将质疑函原件和必要的证明材料送</w:t>
            </w:r>
            <w:r>
              <w:rPr>
                <w:rFonts w:hint="eastAsia" w:ascii="宋体" w:hAnsi="宋体" w:eastAsia="宋体" w:cs="宋体"/>
                <w:spacing w:val="8"/>
                <w:sz w:val="24"/>
                <w:szCs w:val="24"/>
              </w:rPr>
              <w:t>至接收部门，法定代表人、主要负责人、自</w:t>
            </w:r>
            <w:r>
              <w:rPr>
                <w:rFonts w:hint="eastAsia" w:ascii="宋体" w:hAnsi="宋体" w:eastAsia="宋体" w:cs="宋体"/>
                <w:spacing w:val="7"/>
                <w:sz w:val="24"/>
                <w:szCs w:val="24"/>
              </w:rPr>
              <w:t>然人提交质疑函须提交其身份</w:t>
            </w:r>
            <w:r>
              <w:rPr>
                <w:rFonts w:hint="eastAsia" w:ascii="宋体" w:hAnsi="宋体" w:eastAsia="宋体" w:cs="宋体"/>
                <w:spacing w:val="9"/>
                <w:sz w:val="24"/>
                <w:szCs w:val="24"/>
              </w:rPr>
              <w:t>证复印件，代理人提交质疑函须提交授权委托书及授权人和被授权人</w:t>
            </w:r>
            <w:r>
              <w:rPr>
                <w:rFonts w:hint="eastAsia" w:ascii="宋体" w:hAnsi="宋体" w:eastAsia="宋体" w:cs="宋体"/>
                <w:spacing w:val="8"/>
                <w:sz w:val="24"/>
                <w:szCs w:val="24"/>
              </w:rPr>
              <w:t>身份</w:t>
            </w:r>
            <w:r>
              <w:rPr>
                <w:rFonts w:hint="eastAsia" w:ascii="宋体" w:hAnsi="宋体" w:eastAsia="宋体" w:cs="宋体"/>
                <w:spacing w:val="5"/>
                <w:sz w:val="24"/>
                <w:szCs w:val="24"/>
              </w:rPr>
              <w:t>证复印件。</w:t>
            </w:r>
          </w:p>
          <w:p w14:paraId="64501C2F">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接收单位：</w:t>
            </w:r>
            <w:r>
              <w:rPr>
                <w:rFonts w:hint="eastAsia" w:ascii="宋体" w:hAnsi="宋体" w:eastAsia="宋体" w:cs="宋体"/>
                <w:spacing w:val="9"/>
                <w:sz w:val="24"/>
                <w:szCs w:val="24"/>
                <w:lang w:eastAsia="zh-CN"/>
              </w:rPr>
              <w:t>陕西天沃工程项目管理有限公司</w:t>
            </w:r>
            <w:r>
              <w:rPr>
                <w:rFonts w:hint="eastAsia" w:ascii="宋体" w:hAnsi="宋体" w:eastAsia="宋体" w:cs="宋体"/>
                <w:spacing w:val="9"/>
                <w:sz w:val="24"/>
                <w:szCs w:val="24"/>
              </w:rPr>
              <w:t xml:space="preserve"> </w:t>
            </w:r>
          </w:p>
          <w:p w14:paraId="686472D0">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z w:val="24"/>
                <w:szCs w:val="24"/>
                <w:lang w:eastAsia="zh-CN"/>
              </w:rPr>
            </w:pPr>
            <w:r>
              <w:rPr>
                <w:rFonts w:hint="eastAsia" w:ascii="宋体" w:hAnsi="宋体" w:eastAsia="宋体" w:cs="宋体"/>
                <w:spacing w:val="6"/>
                <w:sz w:val="24"/>
                <w:szCs w:val="24"/>
              </w:rPr>
              <w:t>接</w:t>
            </w:r>
            <w:r>
              <w:rPr>
                <w:rFonts w:hint="eastAsia" w:ascii="宋体" w:hAnsi="宋体" w:eastAsia="宋体" w:cs="宋体"/>
                <w:spacing w:val="21"/>
                <w:sz w:val="24"/>
                <w:szCs w:val="24"/>
              </w:rPr>
              <w:t xml:space="preserve"> </w:t>
            </w:r>
            <w:r>
              <w:rPr>
                <w:rFonts w:hint="eastAsia" w:ascii="宋体" w:hAnsi="宋体" w:eastAsia="宋体" w:cs="宋体"/>
                <w:spacing w:val="6"/>
                <w:sz w:val="24"/>
                <w:szCs w:val="24"/>
              </w:rPr>
              <w:t>收 人：</w:t>
            </w:r>
            <w:r>
              <w:rPr>
                <w:rFonts w:hint="eastAsia" w:ascii="宋体" w:hAnsi="宋体" w:eastAsia="宋体" w:cs="宋体"/>
                <w:spacing w:val="6"/>
                <w:sz w:val="24"/>
                <w:szCs w:val="24"/>
                <w:lang w:eastAsia="zh-CN"/>
              </w:rPr>
              <w:t>刘工</w:t>
            </w:r>
          </w:p>
          <w:p w14:paraId="475C3B7E">
            <w:pPr>
              <w:pStyle w:val="23"/>
              <w:keepNext w:val="0"/>
              <w:keepLines w:val="0"/>
              <w:pageBreakBefore w:val="0"/>
              <w:widowControl/>
              <w:kinsoku w:val="0"/>
              <w:wordWrap/>
              <w:overflowPunct/>
              <w:topLinePunct w:val="0"/>
              <w:autoSpaceDE w:val="0"/>
              <w:autoSpaceDN w:val="0"/>
              <w:bidi w:val="0"/>
              <w:adjustRightInd w:val="0"/>
              <w:snapToGrid w:val="0"/>
              <w:spacing w:line="230" w:lineRule="auto"/>
              <w:ind w:left="0" w:right="0" w:firstLine="0"/>
              <w:jc w:val="both"/>
              <w:textAlignment w:val="baseline"/>
              <w:rPr>
                <w:rFonts w:hint="eastAsia" w:ascii="宋体" w:hAnsi="宋体" w:eastAsia="宋体" w:cs="宋体"/>
                <w:sz w:val="24"/>
                <w:szCs w:val="24"/>
                <w:lang w:eastAsia="zh-CN"/>
              </w:rPr>
            </w:pPr>
            <w:r>
              <w:rPr>
                <w:rFonts w:hint="eastAsia" w:ascii="宋体" w:hAnsi="宋体" w:eastAsia="宋体" w:cs="宋体"/>
                <w:spacing w:val="5"/>
                <w:sz w:val="24"/>
                <w:szCs w:val="24"/>
              </w:rPr>
              <w:t>联系电话：</w:t>
            </w:r>
            <w:r>
              <w:rPr>
                <w:rFonts w:hint="eastAsia" w:ascii="宋体" w:hAnsi="宋体" w:eastAsia="宋体" w:cs="宋体"/>
                <w:spacing w:val="5"/>
                <w:sz w:val="24"/>
                <w:szCs w:val="24"/>
                <w:lang w:eastAsia="zh-CN"/>
              </w:rPr>
              <w:t>029-68539602</w:t>
            </w:r>
          </w:p>
        </w:tc>
      </w:tr>
      <w:tr w14:paraId="54DD35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2"/>
          <w:wAfter w:w="17" w:type="dxa"/>
          <w:trHeight w:val="824" w:hRule="atLeast"/>
        </w:trPr>
        <w:tc>
          <w:tcPr>
            <w:tcW w:w="674" w:type="dxa"/>
            <w:vAlign w:val="center"/>
          </w:tcPr>
          <w:p w14:paraId="1E3F9A32">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32</w:t>
            </w:r>
          </w:p>
        </w:tc>
        <w:tc>
          <w:tcPr>
            <w:tcW w:w="2162" w:type="dxa"/>
            <w:gridSpan w:val="2"/>
            <w:vAlign w:val="center"/>
          </w:tcPr>
          <w:p w14:paraId="2D5C16EA">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投诉</w:t>
            </w:r>
          </w:p>
        </w:tc>
        <w:tc>
          <w:tcPr>
            <w:tcW w:w="6918" w:type="dxa"/>
            <w:gridSpan w:val="3"/>
            <w:vAlign w:val="center"/>
          </w:tcPr>
          <w:p w14:paraId="0E08672B">
            <w:pPr>
              <w:pStyle w:val="23"/>
              <w:keepNext w:val="0"/>
              <w:keepLines w:val="0"/>
              <w:pageBreakBefore w:val="0"/>
              <w:widowControl/>
              <w:numPr>
                <w:ilvl w:val="0"/>
                <w:numId w:val="1"/>
              </w:numPr>
              <w:kinsoku w:val="0"/>
              <w:wordWrap/>
              <w:overflowPunct/>
              <w:topLinePunct w:val="0"/>
              <w:autoSpaceDE w:val="0"/>
              <w:autoSpaceDN w:val="0"/>
              <w:bidi w:val="0"/>
              <w:adjustRightInd w:val="0"/>
              <w:snapToGrid w:val="0"/>
              <w:spacing w:line="35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质疑人对采购代理机构或采购人的答复不满意，</w:t>
            </w:r>
            <w:r>
              <w:rPr>
                <w:rFonts w:hint="eastAsia" w:ascii="宋体" w:hAnsi="宋体" w:eastAsia="宋体" w:cs="宋体"/>
                <w:spacing w:val="-60"/>
                <w:sz w:val="24"/>
                <w:szCs w:val="24"/>
              </w:rPr>
              <w:t xml:space="preserve"> </w:t>
            </w:r>
            <w:r>
              <w:rPr>
                <w:rFonts w:hint="eastAsia" w:ascii="宋体" w:hAnsi="宋体" w:eastAsia="宋体" w:cs="宋体"/>
                <w:spacing w:val="7"/>
                <w:sz w:val="24"/>
                <w:szCs w:val="24"/>
              </w:rPr>
              <w:t>以及采购代</w:t>
            </w:r>
            <w:r>
              <w:rPr>
                <w:rFonts w:hint="eastAsia" w:ascii="宋体" w:hAnsi="宋体" w:eastAsia="宋体" w:cs="宋体"/>
                <w:spacing w:val="8"/>
                <w:sz w:val="24"/>
                <w:szCs w:val="24"/>
              </w:rPr>
              <w:t>理机构或采购人未在规定时间内做出答复的，可以在答复期满后</w:t>
            </w:r>
            <w:r>
              <w:rPr>
                <w:rFonts w:hint="eastAsia" w:ascii="宋体" w:hAnsi="宋体" w:eastAsia="宋体" w:cs="宋体"/>
                <w:spacing w:val="-16"/>
                <w:sz w:val="24"/>
                <w:szCs w:val="24"/>
              </w:rPr>
              <w:t xml:space="preserve"> </w:t>
            </w:r>
            <w:r>
              <w:rPr>
                <w:rFonts w:hint="eastAsia" w:ascii="宋体" w:hAnsi="宋体" w:eastAsia="宋体" w:cs="宋体"/>
                <w:spacing w:val="8"/>
                <w:sz w:val="24"/>
                <w:szCs w:val="24"/>
              </w:rPr>
              <w:t>15</w:t>
            </w:r>
            <w:r>
              <w:rPr>
                <w:rFonts w:hint="eastAsia" w:ascii="宋体" w:hAnsi="宋体" w:eastAsia="宋体" w:cs="宋体"/>
                <w:spacing w:val="-40"/>
                <w:sz w:val="24"/>
                <w:szCs w:val="24"/>
              </w:rPr>
              <w:t xml:space="preserve"> </w:t>
            </w:r>
            <w:r>
              <w:rPr>
                <w:rFonts w:hint="eastAsia" w:ascii="宋体" w:hAnsi="宋体" w:eastAsia="宋体" w:cs="宋体"/>
                <w:spacing w:val="8"/>
                <w:sz w:val="24"/>
                <w:szCs w:val="24"/>
              </w:rPr>
              <w:t>个工作日内向政府采购监管机构提出投诉。</w:t>
            </w:r>
          </w:p>
          <w:p w14:paraId="67F8EA6A">
            <w:pPr>
              <w:pStyle w:val="23"/>
              <w:keepNext w:val="0"/>
              <w:keepLines w:val="0"/>
              <w:pageBreakBefore w:val="0"/>
              <w:widowControl/>
              <w:numPr>
                <w:ilvl w:val="0"/>
                <w:numId w:val="1"/>
              </w:numPr>
              <w:kinsoku w:val="0"/>
              <w:wordWrap/>
              <w:overflowPunct/>
              <w:topLinePunct w:val="0"/>
              <w:autoSpaceDE w:val="0"/>
              <w:autoSpaceDN w:val="0"/>
              <w:bidi w:val="0"/>
              <w:adjustRightInd w:val="0"/>
              <w:snapToGrid w:val="0"/>
              <w:spacing w:line="359" w:lineRule="auto"/>
              <w:ind w:left="0" w:right="0" w:firstLine="0"/>
              <w:jc w:val="both"/>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投诉的事项不得超出已质疑事项的范围。</w:t>
            </w:r>
          </w:p>
        </w:tc>
      </w:tr>
      <w:tr w14:paraId="435063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3"/>
          <w:wAfter w:w="22" w:type="dxa"/>
          <w:trHeight w:val="4497" w:hRule="atLeast"/>
        </w:trPr>
        <w:tc>
          <w:tcPr>
            <w:tcW w:w="674" w:type="dxa"/>
            <w:vAlign w:val="center"/>
          </w:tcPr>
          <w:p w14:paraId="5D9AD682">
            <w:pPr>
              <w:keepNext w:val="0"/>
              <w:keepLines w:val="0"/>
              <w:pageBreakBefore w:val="0"/>
              <w:widowControl/>
              <w:kinsoku w:val="0"/>
              <w:wordWrap/>
              <w:overflowPunct/>
              <w:topLinePunct w:val="0"/>
              <w:autoSpaceDE w:val="0"/>
              <w:autoSpaceDN w:val="0"/>
              <w:bidi w:val="0"/>
              <w:adjustRightInd w:val="0"/>
              <w:snapToGrid w:val="0"/>
              <w:spacing w:line="253" w:lineRule="auto"/>
              <w:ind w:left="0" w:right="0" w:firstLine="0"/>
              <w:jc w:val="both"/>
              <w:textAlignment w:val="baseline"/>
              <w:rPr>
                <w:rFonts w:hint="eastAsia" w:ascii="宋体" w:hAnsi="宋体" w:eastAsia="宋体" w:cs="宋体"/>
                <w:sz w:val="24"/>
                <w:szCs w:val="24"/>
              </w:rPr>
            </w:pPr>
          </w:p>
          <w:p w14:paraId="5FC4D234">
            <w:pPr>
              <w:keepNext w:val="0"/>
              <w:keepLines w:val="0"/>
              <w:pageBreakBefore w:val="0"/>
              <w:widowControl/>
              <w:kinsoku w:val="0"/>
              <w:wordWrap/>
              <w:overflowPunct/>
              <w:topLinePunct w:val="0"/>
              <w:autoSpaceDE w:val="0"/>
              <w:autoSpaceDN w:val="0"/>
              <w:bidi w:val="0"/>
              <w:adjustRightInd w:val="0"/>
              <w:snapToGrid w:val="0"/>
              <w:spacing w:line="253" w:lineRule="auto"/>
              <w:ind w:left="0" w:right="0" w:firstLine="0"/>
              <w:jc w:val="both"/>
              <w:textAlignment w:val="baseline"/>
              <w:rPr>
                <w:rFonts w:hint="eastAsia" w:ascii="宋体" w:hAnsi="宋体" w:eastAsia="宋体" w:cs="宋体"/>
                <w:sz w:val="24"/>
                <w:szCs w:val="24"/>
              </w:rPr>
            </w:pPr>
          </w:p>
          <w:p w14:paraId="1B7D68D4">
            <w:pPr>
              <w:keepNext w:val="0"/>
              <w:keepLines w:val="0"/>
              <w:pageBreakBefore w:val="0"/>
              <w:widowControl/>
              <w:kinsoku w:val="0"/>
              <w:wordWrap/>
              <w:overflowPunct/>
              <w:topLinePunct w:val="0"/>
              <w:autoSpaceDE w:val="0"/>
              <w:autoSpaceDN w:val="0"/>
              <w:bidi w:val="0"/>
              <w:adjustRightInd w:val="0"/>
              <w:snapToGrid w:val="0"/>
              <w:spacing w:line="253" w:lineRule="auto"/>
              <w:ind w:left="0" w:right="0" w:firstLine="0"/>
              <w:jc w:val="both"/>
              <w:textAlignment w:val="baseline"/>
              <w:rPr>
                <w:rFonts w:hint="eastAsia" w:ascii="宋体" w:hAnsi="宋体" w:eastAsia="宋体" w:cs="宋体"/>
                <w:sz w:val="24"/>
                <w:szCs w:val="24"/>
              </w:rPr>
            </w:pPr>
          </w:p>
          <w:p w14:paraId="1073340C">
            <w:pPr>
              <w:keepNext w:val="0"/>
              <w:keepLines w:val="0"/>
              <w:pageBreakBefore w:val="0"/>
              <w:widowControl/>
              <w:kinsoku w:val="0"/>
              <w:wordWrap/>
              <w:overflowPunct/>
              <w:topLinePunct w:val="0"/>
              <w:autoSpaceDE w:val="0"/>
              <w:autoSpaceDN w:val="0"/>
              <w:bidi w:val="0"/>
              <w:adjustRightInd w:val="0"/>
              <w:snapToGrid w:val="0"/>
              <w:spacing w:line="254" w:lineRule="auto"/>
              <w:ind w:left="0" w:right="0" w:firstLine="0"/>
              <w:jc w:val="both"/>
              <w:textAlignment w:val="baseline"/>
              <w:rPr>
                <w:rFonts w:hint="eastAsia" w:ascii="宋体" w:hAnsi="宋体" w:eastAsia="宋体" w:cs="宋体"/>
                <w:sz w:val="24"/>
                <w:szCs w:val="24"/>
              </w:rPr>
            </w:pPr>
          </w:p>
          <w:p w14:paraId="3BC77478">
            <w:pPr>
              <w:keepNext w:val="0"/>
              <w:keepLines w:val="0"/>
              <w:pageBreakBefore w:val="0"/>
              <w:widowControl/>
              <w:kinsoku w:val="0"/>
              <w:wordWrap/>
              <w:overflowPunct/>
              <w:topLinePunct w:val="0"/>
              <w:autoSpaceDE w:val="0"/>
              <w:autoSpaceDN w:val="0"/>
              <w:bidi w:val="0"/>
              <w:adjustRightInd w:val="0"/>
              <w:snapToGrid w:val="0"/>
              <w:spacing w:line="254" w:lineRule="auto"/>
              <w:ind w:left="0" w:right="0" w:firstLine="0"/>
              <w:jc w:val="both"/>
              <w:textAlignment w:val="baseline"/>
              <w:rPr>
                <w:rFonts w:hint="eastAsia" w:ascii="宋体" w:hAnsi="宋体" w:eastAsia="宋体" w:cs="宋体"/>
                <w:sz w:val="24"/>
                <w:szCs w:val="24"/>
              </w:rPr>
            </w:pPr>
          </w:p>
          <w:p w14:paraId="10CDF5FE">
            <w:pPr>
              <w:keepNext w:val="0"/>
              <w:keepLines w:val="0"/>
              <w:pageBreakBefore w:val="0"/>
              <w:widowControl/>
              <w:kinsoku w:val="0"/>
              <w:wordWrap/>
              <w:overflowPunct/>
              <w:topLinePunct w:val="0"/>
              <w:autoSpaceDE w:val="0"/>
              <w:autoSpaceDN w:val="0"/>
              <w:bidi w:val="0"/>
              <w:adjustRightInd w:val="0"/>
              <w:snapToGrid w:val="0"/>
              <w:spacing w:line="254" w:lineRule="auto"/>
              <w:ind w:left="0" w:right="0" w:firstLine="0"/>
              <w:jc w:val="both"/>
              <w:textAlignment w:val="baseline"/>
              <w:rPr>
                <w:rFonts w:hint="eastAsia" w:ascii="宋体" w:hAnsi="宋体" w:eastAsia="宋体" w:cs="宋体"/>
                <w:sz w:val="24"/>
                <w:szCs w:val="24"/>
              </w:rPr>
            </w:pPr>
          </w:p>
          <w:p w14:paraId="54CE0EF4">
            <w:pPr>
              <w:keepNext w:val="0"/>
              <w:keepLines w:val="0"/>
              <w:pageBreakBefore w:val="0"/>
              <w:widowControl/>
              <w:kinsoku w:val="0"/>
              <w:wordWrap/>
              <w:overflowPunct/>
              <w:topLinePunct w:val="0"/>
              <w:autoSpaceDE w:val="0"/>
              <w:autoSpaceDN w:val="0"/>
              <w:bidi w:val="0"/>
              <w:adjustRightInd w:val="0"/>
              <w:snapToGrid w:val="0"/>
              <w:spacing w:line="254" w:lineRule="auto"/>
              <w:ind w:left="0" w:right="0" w:firstLine="0"/>
              <w:jc w:val="both"/>
              <w:textAlignment w:val="baseline"/>
              <w:rPr>
                <w:rFonts w:hint="eastAsia" w:ascii="宋体" w:hAnsi="宋体" w:eastAsia="宋体" w:cs="宋体"/>
                <w:sz w:val="24"/>
                <w:szCs w:val="24"/>
              </w:rPr>
            </w:pPr>
          </w:p>
          <w:p w14:paraId="33E41377">
            <w:pPr>
              <w:keepNext w:val="0"/>
              <w:keepLines w:val="0"/>
              <w:pageBreakBefore w:val="0"/>
              <w:widowControl/>
              <w:kinsoku w:val="0"/>
              <w:wordWrap/>
              <w:overflowPunct/>
              <w:topLinePunct w:val="0"/>
              <w:autoSpaceDE w:val="0"/>
              <w:autoSpaceDN w:val="0"/>
              <w:bidi w:val="0"/>
              <w:adjustRightInd w:val="0"/>
              <w:snapToGrid w:val="0"/>
              <w:spacing w:line="254" w:lineRule="auto"/>
              <w:ind w:left="0" w:right="0" w:firstLine="0"/>
              <w:jc w:val="both"/>
              <w:textAlignment w:val="baseline"/>
              <w:rPr>
                <w:rFonts w:hint="eastAsia" w:ascii="宋体" w:hAnsi="宋体" w:eastAsia="宋体" w:cs="宋体"/>
                <w:sz w:val="24"/>
                <w:szCs w:val="24"/>
              </w:rPr>
            </w:pPr>
          </w:p>
          <w:p w14:paraId="4A6C7998">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33</w:t>
            </w:r>
          </w:p>
        </w:tc>
        <w:tc>
          <w:tcPr>
            <w:tcW w:w="2161" w:type="dxa"/>
            <w:vAlign w:val="center"/>
          </w:tcPr>
          <w:p w14:paraId="50790501">
            <w:pPr>
              <w:keepNext w:val="0"/>
              <w:keepLines w:val="0"/>
              <w:pageBreakBefore w:val="0"/>
              <w:widowControl/>
              <w:kinsoku w:val="0"/>
              <w:wordWrap/>
              <w:overflowPunct/>
              <w:topLinePunct w:val="0"/>
              <w:autoSpaceDE w:val="0"/>
              <w:autoSpaceDN w:val="0"/>
              <w:bidi w:val="0"/>
              <w:adjustRightInd w:val="0"/>
              <w:snapToGrid w:val="0"/>
              <w:spacing w:line="249" w:lineRule="auto"/>
              <w:ind w:left="0" w:right="0" w:firstLine="0"/>
              <w:jc w:val="both"/>
              <w:textAlignment w:val="baseline"/>
              <w:rPr>
                <w:rFonts w:hint="eastAsia" w:ascii="宋体" w:hAnsi="宋体" w:eastAsia="宋体" w:cs="宋体"/>
                <w:sz w:val="24"/>
                <w:szCs w:val="24"/>
              </w:rPr>
            </w:pPr>
          </w:p>
          <w:p w14:paraId="445C6232">
            <w:pPr>
              <w:keepNext w:val="0"/>
              <w:keepLines w:val="0"/>
              <w:pageBreakBefore w:val="0"/>
              <w:widowControl/>
              <w:kinsoku w:val="0"/>
              <w:wordWrap/>
              <w:overflowPunct/>
              <w:topLinePunct w:val="0"/>
              <w:autoSpaceDE w:val="0"/>
              <w:autoSpaceDN w:val="0"/>
              <w:bidi w:val="0"/>
              <w:adjustRightInd w:val="0"/>
              <w:snapToGrid w:val="0"/>
              <w:spacing w:line="249" w:lineRule="auto"/>
              <w:ind w:left="0" w:right="0" w:firstLine="0"/>
              <w:jc w:val="both"/>
              <w:textAlignment w:val="baseline"/>
              <w:rPr>
                <w:rFonts w:hint="eastAsia" w:ascii="宋体" w:hAnsi="宋体" w:eastAsia="宋体" w:cs="宋体"/>
                <w:sz w:val="24"/>
                <w:szCs w:val="24"/>
              </w:rPr>
            </w:pPr>
          </w:p>
          <w:p w14:paraId="64D4F5DF">
            <w:pPr>
              <w:keepNext w:val="0"/>
              <w:keepLines w:val="0"/>
              <w:pageBreakBefore w:val="0"/>
              <w:widowControl/>
              <w:kinsoku w:val="0"/>
              <w:wordWrap/>
              <w:overflowPunct/>
              <w:topLinePunct w:val="0"/>
              <w:autoSpaceDE w:val="0"/>
              <w:autoSpaceDN w:val="0"/>
              <w:bidi w:val="0"/>
              <w:adjustRightInd w:val="0"/>
              <w:snapToGrid w:val="0"/>
              <w:spacing w:line="249" w:lineRule="auto"/>
              <w:ind w:left="0" w:right="0" w:firstLine="0"/>
              <w:jc w:val="both"/>
              <w:textAlignment w:val="baseline"/>
              <w:rPr>
                <w:rFonts w:hint="eastAsia" w:ascii="宋体" w:hAnsi="宋体" w:eastAsia="宋体" w:cs="宋体"/>
                <w:sz w:val="24"/>
                <w:szCs w:val="24"/>
              </w:rPr>
            </w:pPr>
          </w:p>
          <w:p w14:paraId="1E088F28">
            <w:pPr>
              <w:keepNext w:val="0"/>
              <w:keepLines w:val="0"/>
              <w:pageBreakBefore w:val="0"/>
              <w:widowControl/>
              <w:kinsoku w:val="0"/>
              <w:wordWrap/>
              <w:overflowPunct/>
              <w:topLinePunct w:val="0"/>
              <w:autoSpaceDE w:val="0"/>
              <w:autoSpaceDN w:val="0"/>
              <w:bidi w:val="0"/>
              <w:adjustRightInd w:val="0"/>
              <w:snapToGrid w:val="0"/>
              <w:spacing w:line="249" w:lineRule="auto"/>
              <w:ind w:left="0" w:right="0" w:firstLine="0"/>
              <w:jc w:val="both"/>
              <w:textAlignment w:val="baseline"/>
              <w:rPr>
                <w:rFonts w:hint="eastAsia" w:ascii="宋体" w:hAnsi="宋体" w:eastAsia="宋体" w:cs="宋体"/>
                <w:sz w:val="24"/>
                <w:szCs w:val="24"/>
              </w:rPr>
            </w:pPr>
          </w:p>
          <w:p w14:paraId="48D50D67">
            <w:pPr>
              <w:keepNext w:val="0"/>
              <w:keepLines w:val="0"/>
              <w:pageBreakBefore w:val="0"/>
              <w:widowControl/>
              <w:kinsoku w:val="0"/>
              <w:wordWrap/>
              <w:overflowPunct/>
              <w:topLinePunct w:val="0"/>
              <w:autoSpaceDE w:val="0"/>
              <w:autoSpaceDN w:val="0"/>
              <w:bidi w:val="0"/>
              <w:adjustRightInd w:val="0"/>
              <w:snapToGrid w:val="0"/>
              <w:spacing w:line="250" w:lineRule="auto"/>
              <w:ind w:left="0" w:right="0" w:firstLine="0"/>
              <w:jc w:val="both"/>
              <w:textAlignment w:val="baseline"/>
              <w:rPr>
                <w:rFonts w:hint="eastAsia" w:ascii="宋体" w:hAnsi="宋体" w:eastAsia="宋体" w:cs="宋体"/>
                <w:sz w:val="24"/>
                <w:szCs w:val="24"/>
              </w:rPr>
            </w:pPr>
          </w:p>
          <w:p w14:paraId="1D31A0F6">
            <w:pPr>
              <w:keepNext w:val="0"/>
              <w:keepLines w:val="0"/>
              <w:pageBreakBefore w:val="0"/>
              <w:widowControl/>
              <w:kinsoku w:val="0"/>
              <w:wordWrap/>
              <w:overflowPunct/>
              <w:topLinePunct w:val="0"/>
              <w:autoSpaceDE w:val="0"/>
              <w:autoSpaceDN w:val="0"/>
              <w:bidi w:val="0"/>
              <w:adjustRightInd w:val="0"/>
              <w:snapToGrid w:val="0"/>
              <w:spacing w:line="250" w:lineRule="auto"/>
              <w:ind w:left="0" w:right="0" w:firstLine="0"/>
              <w:jc w:val="both"/>
              <w:textAlignment w:val="baseline"/>
              <w:rPr>
                <w:rFonts w:hint="eastAsia" w:ascii="宋体" w:hAnsi="宋体" w:eastAsia="宋体" w:cs="宋体"/>
                <w:sz w:val="24"/>
                <w:szCs w:val="24"/>
              </w:rPr>
            </w:pPr>
          </w:p>
          <w:p w14:paraId="71343ED0">
            <w:pPr>
              <w:keepNext w:val="0"/>
              <w:keepLines w:val="0"/>
              <w:pageBreakBefore w:val="0"/>
              <w:widowControl/>
              <w:kinsoku w:val="0"/>
              <w:wordWrap/>
              <w:overflowPunct/>
              <w:topLinePunct w:val="0"/>
              <w:autoSpaceDE w:val="0"/>
              <w:autoSpaceDN w:val="0"/>
              <w:bidi w:val="0"/>
              <w:adjustRightInd w:val="0"/>
              <w:snapToGrid w:val="0"/>
              <w:spacing w:line="250" w:lineRule="auto"/>
              <w:ind w:left="0" w:right="0" w:firstLine="0"/>
              <w:jc w:val="both"/>
              <w:textAlignment w:val="baseline"/>
              <w:rPr>
                <w:rFonts w:hint="eastAsia" w:ascii="宋体" w:hAnsi="宋体" w:eastAsia="宋体" w:cs="宋体"/>
                <w:sz w:val="24"/>
                <w:szCs w:val="24"/>
              </w:rPr>
            </w:pPr>
          </w:p>
          <w:p w14:paraId="4D4755CC">
            <w:pPr>
              <w:keepNext w:val="0"/>
              <w:keepLines w:val="0"/>
              <w:pageBreakBefore w:val="0"/>
              <w:widowControl/>
              <w:kinsoku w:val="0"/>
              <w:wordWrap/>
              <w:overflowPunct/>
              <w:topLinePunct w:val="0"/>
              <w:autoSpaceDE w:val="0"/>
              <w:autoSpaceDN w:val="0"/>
              <w:bidi w:val="0"/>
              <w:adjustRightInd w:val="0"/>
              <w:snapToGrid w:val="0"/>
              <w:spacing w:line="250" w:lineRule="auto"/>
              <w:ind w:left="0" w:right="0" w:firstLine="0"/>
              <w:jc w:val="both"/>
              <w:textAlignment w:val="baseline"/>
              <w:rPr>
                <w:rFonts w:hint="eastAsia" w:ascii="宋体" w:hAnsi="宋体" w:eastAsia="宋体" w:cs="宋体"/>
                <w:sz w:val="24"/>
                <w:szCs w:val="24"/>
              </w:rPr>
            </w:pPr>
          </w:p>
          <w:p w14:paraId="20910AAE">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关于验收</w:t>
            </w:r>
          </w:p>
        </w:tc>
        <w:tc>
          <w:tcPr>
            <w:tcW w:w="6914" w:type="dxa"/>
            <w:gridSpan w:val="3"/>
            <w:vAlign w:val="center"/>
          </w:tcPr>
          <w:p w14:paraId="19511763">
            <w:pPr>
              <w:pStyle w:val="23"/>
              <w:keepNext w:val="0"/>
              <w:keepLines w:val="0"/>
              <w:pageBreakBefore w:val="0"/>
              <w:widowControl/>
              <w:kinsoku w:val="0"/>
              <w:wordWrap/>
              <w:overflowPunct/>
              <w:topLinePunct w:val="0"/>
              <w:autoSpaceDE w:val="0"/>
              <w:autoSpaceDN w:val="0"/>
              <w:bidi w:val="0"/>
              <w:adjustRightInd w:val="0"/>
              <w:snapToGrid w:val="0"/>
              <w:spacing w:line="362"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中标成交人与采购人应严格按照财政部《关于进一步加强政府采购需求和履约验收管理的指导意见》（财库〔2016〕205</w:t>
            </w:r>
            <w:r>
              <w:rPr>
                <w:rFonts w:hint="eastAsia" w:ascii="宋体" w:hAnsi="宋体" w:eastAsia="宋体" w:cs="宋体"/>
                <w:spacing w:val="-35"/>
                <w:sz w:val="24"/>
                <w:szCs w:val="24"/>
              </w:rPr>
              <w:t xml:space="preserve"> </w:t>
            </w:r>
            <w:r>
              <w:rPr>
                <w:rFonts w:hint="eastAsia" w:ascii="宋体" w:hAnsi="宋体" w:eastAsia="宋体" w:cs="宋体"/>
                <w:spacing w:val="8"/>
                <w:sz w:val="24"/>
                <w:szCs w:val="24"/>
              </w:rPr>
              <w:t>号）的要求</w:t>
            </w:r>
            <w:r>
              <w:rPr>
                <w:rFonts w:hint="eastAsia" w:ascii="宋体" w:hAnsi="宋体" w:eastAsia="宋体" w:cs="宋体"/>
                <w:spacing w:val="7"/>
                <w:sz w:val="24"/>
                <w:szCs w:val="24"/>
              </w:rPr>
              <w:t>进行验收。</w:t>
            </w:r>
          </w:p>
          <w:p w14:paraId="3C4334FA">
            <w:pPr>
              <w:pStyle w:val="23"/>
              <w:keepNext w:val="0"/>
              <w:keepLines w:val="0"/>
              <w:pageBreakBefore w:val="0"/>
              <w:widowControl/>
              <w:kinsoku w:val="0"/>
              <w:wordWrap/>
              <w:overflowPunct/>
              <w:topLinePunct w:val="0"/>
              <w:autoSpaceDE w:val="0"/>
              <w:autoSpaceDN w:val="0"/>
              <w:bidi w:val="0"/>
              <w:adjustRightInd w:val="0"/>
              <w:snapToGrid w:val="0"/>
              <w:spacing w:line="36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（一）服务期满后，采购人进行验收，确认服</w:t>
            </w:r>
            <w:r>
              <w:rPr>
                <w:rFonts w:hint="eastAsia" w:ascii="宋体" w:hAnsi="宋体" w:eastAsia="宋体" w:cs="宋体"/>
                <w:spacing w:val="8"/>
                <w:sz w:val="24"/>
                <w:szCs w:val="24"/>
              </w:rPr>
              <w:t>务标准和服务方式是否达到</w:t>
            </w:r>
            <w:r>
              <w:rPr>
                <w:rFonts w:hint="eastAsia" w:ascii="宋体" w:hAnsi="宋体" w:eastAsia="宋体" w:cs="宋体"/>
                <w:spacing w:val="4"/>
                <w:sz w:val="24"/>
                <w:szCs w:val="24"/>
              </w:rPr>
              <w:t>采购要求（必要时采购人可委托技术专家对项目进行验收）。验收合格后，</w:t>
            </w:r>
            <w:r>
              <w:rPr>
                <w:rFonts w:hint="eastAsia" w:ascii="宋体" w:hAnsi="宋体" w:eastAsia="宋体" w:cs="宋体"/>
                <w:spacing w:val="9"/>
                <w:sz w:val="24"/>
                <w:szCs w:val="24"/>
              </w:rPr>
              <w:t>填写政府采购项目验收单作为对项目的最终认可。</w:t>
            </w:r>
          </w:p>
          <w:p w14:paraId="128DE9B4">
            <w:pPr>
              <w:pStyle w:val="23"/>
              <w:keepNext w:val="0"/>
              <w:keepLines w:val="0"/>
              <w:pageBreakBefore w:val="0"/>
              <w:widowControl/>
              <w:kinsoku w:val="0"/>
              <w:wordWrap/>
              <w:overflowPunct/>
              <w:topLinePunct w:val="0"/>
              <w:autoSpaceDE w:val="0"/>
              <w:autoSpaceDN w:val="0"/>
              <w:bidi w:val="0"/>
              <w:adjustRightInd w:val="0"/>
              <w:snapToGrid w:val="0"/>
              <w:spacing w:line="367" w:lineRule="auto"/>
              <w:ind w:left="0" w:right="0" w:firstLine="0"/>
              <w:jc w:val="both"/>
              <w:textAlignment w:val="baseline"/>
              <w:rPr>
                <w:rFonts w:hint="eastAsia" w:ascii="宋体" w:hAnsi="宋体" w:eastAsia="宋体" w:cs="宋体"/>
                <w:spacing w:val="9"/>
                <w:sz w:val="24"/>
                <w:szCs w:val="24"/>
              </w:rPr>
            </w:pPr>
            <w:r>
              <w:rPr>
                <w:rFonts w:hint="eastAsia" w:ascii="宋体" w:hAnsi="宋体" w:eastAsia="宋体" w:cs="宋体"/>
                <w:spacing w:val="7"/>
                <w:sz w:val="24"/>
                <w:szCs w:val="24"/>
              </w:rPr>
              <w:t>（</w:t>
            </w:r>
            <w:r>
              <w:rPr>
                <w:rFonts w:hint="eastAsia" w:ascii="宋体" w:hAnsi="宋体" w:eastAsia="宋体" w:cs="宋体"/>
                <w:spacing w:val="9"/>
                <w:sz w:val="24"/>
                <w:szCs w:val="24"/>
              </w:rPr>
              <w:t>二）验收依据</w:t>
            </w:r>
          </w:p>
          <w:p w14:paraId="14DF16C1">
            <w:pPr>
              <w:pStyle w:val="23"/>
              <w:keepNext w:val="0"/>
              <w:keepLines w:val="0"/>
              <w:pageBreakBefore w:val="0"/>
              <w:widowControl/>
              <w:kinsoku w:val="0"/>
              <w:wordWrap/>
              <w:overflowPunct/>
              <w:topLinePunct w:val="0"/>
              <w:autoSpaceDE w:val="0"/>
              <w:autoSpaceDN w:val="0"/>
              <w:bidi w:val="0"/>
              <w:adjustRightInd w:val="0"/>
              <w:snapToGrid w:val="0"/>
              <w:spacing w:line="367" w:lineRule="auto"/>
              <w:ind w:left="0" w:right="0" w:firstLine="0"/>
              <w:jc w:val="both"/>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1、磋商文件、响应文件、澄清表（函）；</w:t>
            </w:r>
          </w:p>
          <w:p w14:paraId="4CE37136">
            <w:pPr>
              <w:pStyle w:val="23"/>
              <w:keepNext w:val="0"/>
              <w:keepLines w:val="0"/>
              <w:pageBreakBefore w:val="0"/>
              <w:widowControl/>
              <w:kinsoku w:val="0"/>
              <w:wordWrap/>
              <w:overflowPunct/>
              <w:topLinePunct w:val="0"/>
              <w:autoSpaceDE w:val="0"/>
              <w:autoSpaceDN w:val="0"/>
              <w:bidi w:val="0"/>
              <w:adjustRightInd w:val="0"/>
              <w:snapToGrid w:val="0"/>
              <w:spacing w:line="367" w:lineRule="auto"/>
              <w:ind w:left="0" w:right="0" w:firstLine="0"/>
              <w:jc w:val="both"/>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2、本合同及附件文本；</w:t>
            </w:r>
          </w:p>
          <w:p w14:paraId="401E2F44">
            <w:pPr>
              <w:pStyle w:val="23"/>
              <w:keepNext w:val="0"/>
              <w:keepLines w:val="0"/>
              <w:pageBreakBefore w:val="0"/>
              <w:widowControl/>
              <w:kinsoku w:val="0"/>
              <w:wordWrap/>
              <w:overflowPunct/>
              <w:topLinePunct w:val="0"/>
              <w:autoSpaceDE w:val="0"/>
              <w:autoSpaceDN w:val="0"/>
              <w:bidi w:val="0"/>
              <w:adjustRightInd w:val="0"/>
              <w:snapToGrid w:val="0"/>
              <w:spacing w:line="367" w:lineRule="auto"/>
              <w:ind w:left="0" w:right="0" w:firstLine="0"/>
              <w:jc w:val="both"/>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3、合同签订时国家及行业现行的标准和技术规范。</w:t>
            </w:r>
          </w:p>
          <w:p w14:paraId="295CB2F1">
            <w:pPr>
              <w:pStyle w:val="23"/>
              <w:keepNext w:val="0"/>
              <w:keepLines w:val="0"/>
              <w:pageBreakBefore w:val="0"/>
              <w:widowControl/>
              <w:kinsoku w:val="0"/>
              <w:wordWrap/>
              <w:overflowPunct/>
              <w:topLinePunct w:val="0"/>
              <w:autoSpaceDE w:val="0"/>
              <w:autoSpaceDN w:val="0"/>
              <w:bidi w:val="0"/>
              <w:adjustRightInd w:val="0"/>
              <w:snapToGrid w:val="0"/>
              <w:spacing w:line="367"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9"/>
                <w:sz w:val="24"/>
                <w:szCs w:val="24"/>
              </w:rPr>
              <w:t>（三）成交服务商应向采购人提交项目实施过程中的所有资料，以便采购人日后管理和维护。</w:t>
            </w:r>
          </w:p>
        </w:tc>
      </w:tr>
      <w:tr w14:paraId="5E6300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3"/>
          <w:wAfter w:w="22" w:type="dxa"/>
          <w:trHeight w:val="6134" w:hRule="atLeast"/>
        </w:trPr>
        <w:tc>
          <w:tcPr>
            <w:tcW w:w="674" w:type="dxa"/>
            <w:vAlign w:val="center"/>
          </w:tcPr>
          <w:p w14:paraId="2F1DA7AA">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59575D8E">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0362AD84">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16BC8231">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6AF750B0">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64536C12">
            <w:pPr>
              <w:keepNext w:val="0"/>
              <w:keepLines w:val="0"/>
              <w:pageBreakBefore w:val="0"/>
              <w:widowControl/>
              <w:kinsoku w:val="0"/>
              <w:wordWrap/>
              <w:overflowPunct/>
              <w:topLinePunct w:val="0"/>
              <w:autoSpaceDE w:val="0"/>
              <w:autoSpaceDN w:val="0"/>
              <w:bidi w:val="0"/>
              <w:adjustRightInd w:val="0"/>
              <w:snapToGrid w:val="0"/>
              <w:spacing w:line="258" w:lineRule="auto"/>
              <w:ind w:left="0" w:right="0" w:firstLine="0"/>
              <w:jc w:val="both"/>
              <w:textAlignment w:val="baseline"/>
              <w:rPr>
                <w:rFonts w:hint="eastAsia" w:ascii="宋体" w:hAnsi="宋体" w:eastAsia="宋体" w:cs="宋体"/>
                <w:sz w:val="24"/>
                <w:szCs w:val="24"/>
              </w:rPr>
            </w:pPr>
          </w:p>
          <w:p w14:paraId="1CFFA169">
            <w:pPr>
              <w:keepNext w:val="0"/>
              <w:keepLines w:val="0"/>
              <w:pageBreakBefore w:val="0"/>
              <w:widowControl/>
              <w:kinsoku w:val="0"/>
              <w:wordWrap/>
              <w:overflowPunct/>
              <w:topLinePunct w:val="0"/>
              <w:autoSpaceDE w:val="0"/>
              <w:autoSpaceDN w:val="0"/>
              <w:bidi w:val="0"/>
              <w:adjustRightInd w:val="0"/>
              <w:snapToGrid w:val="0"/>
              <w:spacing w:line="259" w:lineRule="auto"/>
              <w:ind w:left="0" w:right="0" w:firstLine="0"/>
              <w:jc w:val="both"/>
              <w:textAlignment w:val="baseline"/>
              <w:rPr>
                <w:rFonts w:hint="eastAsia" w:ascii="宋体" w:hAnsi="宋体" w:eastAsia="宋体" w:cs="宋体"/>
                <w:sz w:val="24"/>
                <w:szCs w:val="24"/>
              </w:rPr>
            </w:pPr>
          </w:p>
          <w:p w14:paraId="4AA347F7">
            <w:pPr>
              <w:keepNext w:val="0"/>
              <w:keepLines w:val="0"/>
              <w:pageBreakBefore w:val="0"/>
              <w:widowControl/>
              <w:kinsoku w:val="0"/>
              <w:wordWrap/>
              <w:overflowPunct/>
              <w:topLinePunct w:val="0"/>
              <w:autoSpaceDE w:val="0"/>
              <w:autoSpaceDN w:val="0"/>
              <w:bidi w:val="0"/>
              <w:adjustRightInd w:val="0"/>
              <w:snapToGrid w:val="0"/>
              <w:spacing w:line="259" w:lineRule="auto"/>
              <w:ind w:left="0" w:right="0" w:firstLine="0"/>
              <w:jc w:val="both"/>
              <w:textAlignment w:val="baseline"/>
              <w:rPr>
                <w:rFonts w:hint="eastAsia" w:ascii="宋体" w:hAnsi="宋体" w:eastAsia="宋体" w:cs="宋体"/>
                <w:sz w:val="24"/>
                <w:szCs w:val="24"/>
              </w:rPr>
            </w:pPr>
          </w:p>
          <w:p w14:paraId="150C880A">
            <w:pPr>
              <w:keepNext w:val="0"/>
              <w:keepLines w:val="0"/>
              <w:pageBreakBefore w:val="0"/>
              <w:widowControl/>
              <w:kinsoku w:val="0"/>
              <w:wordWrap/>
              <w:overflowPunct/>
              <w:topLinePunct w:val="0"/>
              <w:autoSpaceDE w:val="0"/>
              <w:autoSpaceDN w:val="0"/>
              <w:bidi w:val="0"/>
              <w:adjustRightInd w:val="0"/>
              <w:snapToGrid w:val="0"/>
              <w:spacing w:line="259" w:lineRule="auto"/>
              <w:ind w:left="0" w:right="0" w:firstLine="0"/>
              <w:jc w:val="both"/>
              <w:textAlignment w:val="baseline"/>
              <w:rPr>
                <w:rFonts w:hint="eastAsia" w:ascii="宋体" w:hAnsi="宋体" w:eastAsia="宋体" w:cs="宋体"/>
                <w:sz w:val="24"/>
                <w:szCs w:val="24"/>
              </w:rPr>
            </w:pPr>
          </w:p>
          <w:p w14:paraId="2E5ABAF0">
            <w:pPr>
              <w:keepNext w:val="0"/>
              <w:keepLines w:val="0"/>
              <w:pageBreakBefore w:val="0"/>
              <w:widowControl/>
              <w:kinsoku w:val="0"/>
              <w:wordWrap/>
              <w:overflowPunct/>
              <w:topLinePunct w:val="0"/>
              <w:autoSpaceDE w:val="0"/>
              <w:autoSpaceDN w:val="0"/>
              <w:bidi w:val="0"/>
              <w:adjustRightInd w:val="0"/>
              <w:snapToGrid w:val="0"/>
              <w:spacing w:line="259" w:lineRule="auto"/>
              <w:ind w:left="0" w:right="0" w:firstLine="0"/>
              <w:jc w:val="both"/>
              <w:textAlignment w:val="baseline"/>
              <w:rPr>
                <w:rFonts w:hint="eastAsia" w:ascii="宋体" w:hAnsi="宋体" w:eastAsia="宋体" w:cs="宋体"/>
                <w:sz w:val="24"/>
                <w:szCs w:val="24"/>
              </w:rPr>
            </w:pPr>
          </w:p>
          <w:p w14:paraId="0669BD00">
            <w:pPr>
              <w:keepNext w:val="0"/>
              <w:keepLines w:val="0"/>
              <w:pageBreakBefore w:val="0"/>
              <w:widowControl/>
              <w:kinsoku w:val="0"/>
              <w:wordWrap/>
              <w:overflowPunct/>
              <w:topLinePunct w:val="0"/>
              <w:autoSpaceDE w:val="0"/>
              <w:autoSpaceDN w:val="0"/>
              <w:bidi w:val="0"/>
              <w:adjustRightInd w:val="0"/>
              <w:snapToGrid w:val="0"/>
              <w:spacing w:line="259" w:lineRule="auto"/>
              <w:ind w:left="0" w:right="0" w:firstLine="0"/>
              <w:jc w:val="both"/>
              <w:textAlignment w:val="baseline"/>
              <w:rPr>
                <w:rFonts w:hint="eastAsia" w:ascii="宋体" w:hAnsi="宋体" w:eastAsia="宋体" w:cs="宋体"/>
                <w:sz w:val="24"/>
                <w:szCs w:val="24"/>
              </w:rPr>
            </w:pPr>
          </w:p>
          <w:p w14:paraId="188E319B">
            <w:pPr>
              <w:pStyle w:val="23"/>
              <w:keepNext w:val="0"/>
              <w:keepLines w:val="0"/>
              <w:pageBreakBefore w:val="0"/>
              <w:widowControl/>
              <w:kinsoku w:val="0"/>
              <w:wordWrap/>
              <w:overflowPunct/>
              <w:topLinePunct w:val="0"/>
              <w:autoSpaceDE w:val="0"/>
              <w:autoSpaceDN w:val="0"/>
              <w:bidi w:val="0"/>
              <w:adjustRightInd w:val="0"/>
              <w:snapToGrid w:val="0"/>
              <w:spacing w:line="189"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2"/>
                <w:sz w:val="24"/>
                <w:szCs w:val="24"/>
              </w:rPr>
              <w:t>34</w:t>
            </w:r>
          </w:p>
        </w:tc>
        <w:tc>
          <w:tcPr>
            <w:tcW w:w="2161" w:type="dxa"/>
            <w:vAlign w:val="center"/>
          </w:tcPr>
          <w:p w14:paraId="5C843E64">
            <w:pPr>
              <w:keepNext w:val="0"/>
              <w:keepLines w:val="0"/>
              <w:pageBreakBefore w:val="0"/>
              <w:widowControl/>
              <w:kinsoku w:val="0"/>
              <w:wordWrap/>
              <w:overflowPunct/>
              <w:topLinePunct w:val="0"/>
              <w:autoSpaceDE w:val="0"/>
              <w:autoSpaceDN w:val="0"/>
              <w:bidi w:val="0"/>
              <w:adjustRightInd w:val="0"/>
              <w:snapToGrid w:val="0"/>
              <w:spacing w:line="245" w:lineRule="auto"/>
              <w:ind w:left="0" w:right="0" w:firstLine="0"/>
              <w:jc w:val="both"/>
              <w:textAlignment w:val="baseline"/>
              <w:rPr>
                <w:rFonts w:hint="eastAsia" w:ascii="宋体" w:hAnsi="宋体" w:eastAsia="宋体" w:cs="宋体"/>
                <w:sz w:val="24"/>
                <w:szCs w:val="24"/>
              </w:rPr>
            </w:pPr>
          </w:p>
          <w:p w14:paraId="5543D898">
            <w:pPr>
              <w:keepNext w:val="0"/>
              <w:keepLines w:val="0"/>
              <w:pageBreakBefore w:val="0"/>
              <w:widowControl/>
              <w:kinsoku w:val="0"/>
              <w:wordWrap/>
              <w:overflowPunct/>
              <w:topLinePunct w:val="0"/>
              <w:autoSpaceDE w:val="0"/>
              <w:autoSpaceDN w:val="0"/>
              <w:bidi w:val="0"/>
              <w:adjustRightInd w:val="0"/>
              <w:snapToGrid w:val="0"/>
              <w:spacing w:line="246" w:lineRule="auto"/>
              <w:ind w:left="0" w:right="0" w:firstLine="0"/>
              <w:jc w:val="both"/>
              <w:textAlignment w:val="baseline"/>
              <w:rPr>
                <w:rFonts w:hint="eastAsia" w:ascii="宋体" w:hAnsi="宋体" w:eastAsia="宋体" w:cs="宋体"/>
                <w:sz w:val="24"/>
                <w:szCs w:val="24"/>
              </w:rPr>
            </w:pPr>
          </w:p>
          <w:p w14:paraId="1F599505">
            <w:pPr>
              <w:keepNext w:val="0"/>
              <w:keepLines w:val="0"/>
              <w:pageBreakBefore w:val="0"/>
              <w:widowControl/>
              <w:kinsoku w:val="0"/>
              <w:wordWrap/>
              <w:overflowPunct/>
              <w:topLinePunct w:val="0"/>
              <w:autoSpaceDE w:val="0"/>
              <w:autoSpaceDN w:val="0"/>
              <w:bidi w:val="0"/>
              <w:adjustRightInd w:val="0"/>
              <w:snapToGrid w:val="0"/>
              <w:spacing w:line="246" w:lineRule="auto"/>
              <w:ind w:left="0" w:right="0" w:firstLine="0"/>
              <w:jc w:val="both"/>
              <w:textAlignment w:val="baseline"/>
              <w:rPr>
                <w:rFonts w:hint="eastAsia" w:ascii="宋体" w:hAnsi="宋体" w:eastAsia="宋体" w:cs="宋体"/>
                <w:sz w:val="24"/>
                <w:szCs w:val="24"/>
              </w:rPr>
            </w:pPr>
          </w:p>
          <w:p w14:paraId="4D54C3A8">
            <w:pPr>
              <w:keepNext w:val="0"/>
              <w:keepLines w:val="0"/>
              <w:pageBreakBefore w:val="0"/>
              <w:widowControl/>
              <w:kinsoku w:val="0"/>
              <w:wordWrap/>
              <w:overflowPunct/>
              <w:topLinePunct w:val="0"/>
              <w:autoSpaceDE w:val="0"/>
              <w:autoSpaceDN w:val="0"/>
              <w:bidi w:val="0"/>
              <w:adjustRightInd w:val="0"/>
              <w:snapToGrid w:val="0"/>
              <w:spacing w:line="246" w:lineRule="auto"/>
              <w:ind w:left="0" w:right="0" w:firstLine="0"/>
              <w:jc w:val="both"/>
              <w:textAlignment w:val="baseline"/>
              <w:rPr>
                <w:rFonts w:hint="eastAsia" w:ascii="宋体" w:hAnsi="宋体" w:eastAsia="宋体" w:cs="宋体"/>
                <w:sz w:val="24"/>
                <w:szCs w:val="24"/>
              </w:rPr>
            </w:pPr>
          </w:p>
          <w:p w14:paraId="205BD477">
            <w:pPr>
              <w:keepNext w:val="0"/>
              <w:keepLines w:val="0"/>
              <w:pageBreakBefore w:val="0"/>
              <w:widowControl/>
              <w:kinsoku w:val="0"/>
              <w:wordWrap/>
              <w:overflowPunct/>
              <w:topLinePunct w:val="0"/>
              <w:autoSpaceDE w:val="0"/>
              <w:autoSpaceDN w:val="0"/>
              <w:bidi w:val="0"/>
              <w:adjustRightInd w:val="0"/>
              <w:snapToGrid w:val="0"/>
              <w:spacing w:line="246" w:lineRule="auto"/>
              <w:ind w:left="0" w:right="0" w:firstLine="0"/>
              <w:jc w:val="both"/>
              <w:textAlignment w:val="baseline"/>
              <w:rPr>
                <w:rFonts w:hint="eastAsia" w:ascii="宋体" w:hAnsi="宋体" w:eastAsia="宋体" w:cs="宋体"/>
                <w:sz w:val="24"/>
                <w:szCs w:val="24"/>
              </w:rPr>
            </w:pPr>
          </w:p>
          <w:p w14:paraId="6A985DBB">
            <w:pPr>
              <w:keepNext w:val="0"/>
              <w:keepLines w:val="0"/>
              <w:pageBreakBefore w:val="0"/>
              <w:widowControl/>
              <w:kinsoku w:val="0"/>
              <w:wordWrap/>
              <w:overflowPunct/>
              <w:topLinePunct w:val="0"/>
              <w:autoSpaceDE w:val="0"/>
              <w:autoSpaceDN w:val="0"/>
              <w:bidi w:val="0"/>
              <w:adjustRightInd w:val="0"/>
              <w:snapToGrid w:val="0"/>
              <w:spacing w:line="246" w:lineRule="auto"/>
              <w:ind w:left="0" w:right="0" w:firstLine="0"/>
              <w:jc w:val="both"/>
              <w:textAlignment w:val="baseline"/>
              <w:rPr>
                <w:rFonts w:hint="eastAsia" w:ascii="宋体" w:hAnsi="宋体" w:eastAsia="宋体" w:cs="宋体"/>
                <w:sz w:val="24"/>
                <w:szCs w:val="24"/>
              </w:rPr>
            </w:pPr>
          </w:p>
          <w:p w14:paraId="533CEA3D">
            <w:pPr>
              <w:keepNext w:val="0"/>
              <w:keepLines w:val="0"/>
              <w:pageBreakBefore w:val="0"/>
              <w:widowControl/>
              <w:kinsoku w:val="0"/>
              <w:wordWrap/>
              <w:overflowPunct/>
              <w:topLinePunct w:val="0"/>
              <w:autoSpaceDE w:val="0"/>
              <w:autoSpaceDN w:val="0"/>
              <w:bidi w:val="0"/>
              <w:adjustRightInd w:val="0"/>
              <w:snapToGrid w:val="0"/>
              <w:spacing w:line="246" w:lineRule="auto"/>
              <w:ind w:left="0" w:right="0" w:firstLine="0"/>
              <w:jc w:val="both"/>
              <w:textAlignment w:val="baseline"/>
              <w:rPr>
                <w:rFonts w:hint="eastAsia" w:ascii="宋体" w:hAnsi="宋体" w:eastAsia="宋体" w:cs="宋体"/>
                <w:sz w:val="24"/>
                <w:szCs w:val="24"/>
              </w:rPr>
            </w:pPr>
          </w:p>
          <w:p w14:paraId="7935EB4C">
            <w:pPr>
              <w:keepNext w:val="0"/>
              <w:keepLines w:val="0"/>
              <w:pageBreakBefore w:val="0"/>
              <w:widowControl/>
              <w:kinsoku w:val="0"/>
              <w:wordWrap/>
              <w:overflowPunct/>
              <w:topLinePunct w:val="0"/>
              <w:autoSpaceDE w:val="0"/>
              <w:autoSpaceDN w:val="0"/>
              <w:bidi w:val="0"/>
              <w:adjustRightInd w:val="0"/>
              <w:snapToGrid w:val="0"/>
              <w:spacing w:line="246" w:lineRule="auto"/>
              <w:ind w:left="0" w:right="0" w:firstLine="0"/>
              <w:jc w:val="both"/>
              <w:textAlignment w:val="baseline"/>
              <w:rPr>
                <w:rFonts w:hint="eastAsia" w:ascii="宋体" w:hAnsi="宋体" w:eastAsia="宋体" w:cs="宋体"/>
                <w:sz w:val="24"/>
                <w:szCs w:val="24"/>
              </w:rPr>
            </w:pPr>
          </w:p>
          <w:p w14:paraId="6EB54FEF">
            <w:pPr>
              <w:keepNext w:val="0"/>
              <w:keepLines w:val="0"/>
              <w:pageBreakBefore w:val="0"/>
              <w:widowControl/>
              <w:kinsoku w:val="0"/>
              <w:wordWrap/>
              <w:overflowPunct/>
              <w:topLinePunct w:val="0"/>
              <w:autoSpaceDE w:val="0"/>
              <w:autoSpaceDN w:val="0"/>
              <w:bidi w:val="0"/>
              <w:adjustRightInd w:val="0"/>
              <w:snapToGrid w:val="0"/>
              <w:spacing w:line="246" w:lineRule="auto"/>
              <w:ind w:left="0" w:right="0" w:firstLine="0"/>
              <w:jc w:val="both"/>
              <w:textAlignment w:val="baseline"/>
              <w:rPr>
                <w:rFonts w:hint="eastAsia" w:ascii="宋体" w:hAnsi="宋体" w:eastAsia="宋体" w:cs="宋体"/>
                <w:sz w:val="24"/>
                <w:szCs w:val="24"/>
              </w:rPr>
            </w:pPr>
          </w:p>
          <w:p w14:paraId="653AF516">
            <w:pPr>
              <w:keepNext w:val="0"/>
              <w:keepLines w:val="0"/>
              <w:pageBreakBefore w:val="0"/>
              <w:widowControl/>
              <w:kinsoku w:val="0"/>
              <w:wordWrap/>
              <w:overflowPunct/>
              <w:topLinePunct w:val="0"/>
              <w:autoSpaceDE w:val="0"/>
              <w:autoSpaceDN w:val="0"/>
              <w:bidi w:val="0"/>
              <w:adjustRightInd w:val="0"/>
              <w:snapToGrid w:val="0"/>
              <w:spacing w:line="246" w:lineRule="auto"/>
              <w:ind w:left="0" w:right="0" w:firstLine="0"/>
              <w:jc w:val="both"/>
              <w:textAlignment w:val="baseline"/>
              <w:rPr>
                <w:rFonts w:hint="eastAsia" w:ascii="宋体" w:hAnsi="宋体" w:eastAsia="宋体" w:cs="宋体"/>
                <w:sz w:val="24"/>
                <w:szCs w:val="24"/>
              </w:rPr>
            </w:pPr>
          </w:p>
          <w:p w14:paraId="60BF9C2B">
            <w:pPr>
              <w:keepNext w:val="0"/>
              <w:keepLines w:val="0"/>
              <w:pageBreakBefore w:val="0"/>
              <w:widowControl/>
              <w:kinsoku w:val="0"/>
              <w:wordWrap/>
              <w:overflowPunct/>
              <w:topLinePunct w:val="0"/>
              <w:autoSpaceDE w:val="0"/>
              <w:autoSpaceDN w:val="0"/>
              <w:bidi w:val="0"/>
              <w:adjustRightInd w:val="0"/>
              <w:snapToGrid w:val="0"/>
              <w:spacing w:line="246" w:lineRule="auto"/>
              <w:ind w:left="0" w:right="0" w:firstLine="0"/>
              <w:jc w:val="both"/>
              <w:textAlignment w:val="baseline"/>
              <w:rPr>
                <w:rFonts w:hint="eastAsia" w:ascii="宋体" w:hAnsi="宋体" w:eastAsia="宋体" w:cs="宋体"/>
                <w:sz w:val="24"/>
                <w:szCs w:val="24"/>
              </w:rPr>
            </w:pPr>
          </w:p>
          <w:p w14:paraId="34CA4CB9">
            <w:pPr>
              <w:keepNext w:val="0"/>
              <w:keepLines w:val="0"/>
              <w:pageBreakBefore w:val="0"/>
              <w:widowControl/>
              <w:kinsoku w:val="0"/>
              <w:wordWrap/>
              <w:overflowPunct/>
              <w:topLinePunct w:val="0"/>
              <w:autoSpaceDE w:val="0"/>
              <w:autoSpaceDN w:val="0"/>
              <w:bidi w:val="0"/>
              <w:adjustRightInd w:val="0"/>
              <w:snapToGrid w:val="0"/>
              <w:spacing w:line="246" w:lineRule="auto"/>
              <w:ind w:left="0" w:right="0" w:firstLine="0"/>
              <w:jc w:val="both"/>
              <w:textAlignment w:val="baseline"/>
              <w:rPr>
                <w:rFonts w:hint="eastAsia" w:ascii="宋体" w:hAnsi="宋体" w:eastAsia="宋体" w:cs="宋体"/>
                <w:sz w:val="24"/>
                <w:szCs w:val="24"/>
              </w:rPr>
            </w:pPr>
          </w:p>
          <w:p w14:paraId="474B854B">
            <w:pPr>
              <w:pStyle w:val="23"/>
              <w:keepNext w:val="0"/>
              <w:keepLines w:val="0"/>
              <w:pageBreakBefore w:val="0"/>
              <w:widowControl/>
              <w:kinsoku w:val="0"/>
              <w:wordWrap/>
              <w:overflowPunct/>
              <w:topLinePunct w:val="0"/>
              <w:autoSpaceDE w:val="0"/>
              <w:autoSpaceDN w:val="0"/>
              <w:bidi w:val="0"/>
              <w:adjustRightInd w:val="0"/>
              <w:snapToGrid w:val="0"/>
              <w:spacing w:line="228"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7"/>
                <w:sz w:val="24"/>
                <w:szCs w:val="24"/>
              </w:rPr>
              <w:t>需要补充的内容</w:t>
            </w:r>
          </w:p>
        </w:tc>
        <w:tc>
          <w:tcPr>
            <w:tcW w:w="6914" w:type="dxa"/>
            <w:gridSpan w:val="3"/>
            <w:vAlign w:val="center"/>
          </w:tcPr>
          <w:p w14:paraId="4AEDEADD">
            <w:pPr>
              <w:pStyle w:val="23"/>
              <w:keepNext w:val="0"/>
              <w:keepLines w:val="0"/>
              <w:pageBreakBefore w:val="0"/>
              <w:widowControl/>
              <w:kinsoku w:val="0"/>
              <w:wordWrap/>
              <w:overflowPunct/>
              <w:topLinePunct w:val="0"/>
              <w:autoSpaceDE w:val="0"/>
              <w:autoSpaceDN w:val="0"/>
              <w:bidi w:val="0"/>
              <w:adjustRightInd w:val="0"/>
              <w:snapToGrid w:val="0"/>
              <w:spacing w:line="37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8"/>
                <w:sz w:val="24"/>
                <w:szCs w:val="24"/>
              </w:rPr>
              <w:t>1.本项目采用电子化不见面形式开标，各供应商自行检查网络环境，须使</w:t>
            </w:r>
            <w:r>
              <w:rPr>
                <w:rFonts w:hint="eastAsia" w:ascii="宋体" w:hAnsi="宋体" w:eastAsia="宋体" w:cs="宋体"/>
                <w:spacing w:val="9"/>
                <w:sz w:val="24"/>
                <w:szCs w:val="24"/>
              </w:rPr>
              <w:t>用数字认证证书对电子化响应文件进行签章、加密、递交及开标时解</w:t>
            </w:r>
            <w:r>
              <w:rPr>
                <w:rFonts w:hint="eastAsia" w:ascii="宋体" w:hAnsi="宋体" w:eastAsia="宋体" w:cs="宋体"/>
                <w:spacing w:val="8"/>
                <w:sz w:val="24"/>
                <w:szCs w:val="24"/>
              </w:rPr>
              <w:t>密等</w:t>
            </w:r>
            <w:r>
              <w:rPr>
                <w:rFonts w:hint="eastAsia" w:ascii="宋体" w:hAnsi="宋体" w:eastAsia="宋体" w:cs="宋体"/>
                <w:sz w:val="24"/>
                <w:szCs w:val="24"/>
              </w:rPr>
              <w:t xml:space="preserve"> </w:t>
            </w:r>
            <w:r>
              <w:rPr>
                <w:rFonts w:hint="eastAsia" w:ascii="宋体" w:hAnsi="宋体" w:eastAsia="宋体" w:cs="宋体"/>
                <w:spacing w:val="9"/>
                <w:sz w:val="24"/>
                <w:szCs w:val="24"/>
              </w:rPr>
              <w:t>相关招投标事宜。如因供应商自身原因造成无法解密响应文件，</w:t>
            </w:r>
            <w:r>
              <w:rPr>
                <w:rFonts w:hint="eastAsia" w:ascii="宋体" w:hAnsi="宋体" w:eastAsia="宋体" w:cs="宋体"/>
                <w:spacing w:val="8"/>
                <w:sz w:val="24"/>
                <w:szCs w:val="24"/>
              </w:rPr>
              <w:t>按无效投</w:t>
            </w:r>
            <w:r>
              <w:rPr>
                <w:rFonts w:hint="eastAsia" w:ascii="宋体" w:hAnsi="宋体" w:eastAsia="宋体" w:cs="宋体"/>
                <w:spacing w:val="5"/>
                <w:sz w:val="24"/>
                <w:szCs w:val="24"/>
              </w:rPr>
              <w:t>标对待。</w:t>
            </w:r>
          </w:p>
          <w:p w14:paraId="1998DC8E">
            <w:pPr>
              <w:pStyle w:val="23"/>
              <w:keepNext w:val="0"/>
              <w:keepLines w:val="0"/>
              <w:pageBreakBefore w:val="0"/>
              <w:widowControl/>
              <w:kinsoku w:val="0"/>
              <w:wordWrap/>
              <w:overflowPunct/>
              <w:topLinePunct w:val="0"/>
              <w:autoSpaceDE w:val="0"/>
              <w:autoSpaceDN w:val="0"/>
              <w:bidi w:val="0"/>
              <w:adjustRightInd w:val="0"/>
              <w:snapToGrid w:val="0"/>
              <w:spacing w:line="361"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10"/>
                <w:sz w:val="24"/>
                <w:szCs w:val="24"/>
              </w:rPr>
              <w:t>2.制作电子响应文件。供应商须在“全国公共资源交易中心平台</w:t>
            </w:r>
            <w:r>
              <w:rPr>
                <w:rFonts w:hint="eastAsia" w:ascii="宋体" w:hAnsi="宋体" w:eastAsia="宋体" w:cs="宋体"/>
                <w:spacing w:val="9"/>
                <w:sz w:val="24"/>
                <w:szCs w:val="24"/>
              </w:rPr>
              <w:t>（陕西</w:t>
            </w:r>
            <w:r>
              <w:rPr>
                <w:rFonts w:hint="eastAsia" w:ascii="宋体" w:hAnsi="宋体" w:eastAsia="宋体" w:cs="宋体"/>
                <w:spacing w:val="14"/>
                <w:sz w:val="24"/>
                <w:szCs w:val="24"/>
              </w:rPr>
              <w:t>省</w:t>
            </w:r>
            <w:r>
              <w:rPr>
                <w:rFonts w:hint="eastAsia" w:ascii="宋体" w:hAnsi="宋体" w:eastAsia="宋体" w:cs="宋体"/>
                <w:spacing w:val="12"/>
                <w:sz w:val="24"/>
                <w:szCs w:val="24"/>
              </w:rPr>
              <w:t>）（</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"http://www.sxggzyjy.cn/" </w:instrText>
            </w:r>
            <w:r>
              <w:rPr>
                <w:rFonts w:hint="eastAsia" w:ascii="宋体" w:hAnsi="宋体" w:eastAsia="宋体" w:cs="宋体"/>
                <w:sz w:val="24"/>
                <w:szCs w:val="24"/>
              </w:rPr>
              <w:fldChar w:fldCharType="separate"/>
            </w:r>
            <w:r>
              <w:rPr>
                <w:rFonts w:hint="eastAsia" w:ascii="宋体" w:hAnsi="宋体" w:eastAsia="宋体" w:cs="宋体"/>
                <w:sz w:val="24"/>
                <w:szCs w:val="24"/>
              </w:rPr>
              <w:t>http</w:t>
            </w:r>
            <w:r>
              <w:rPr>
                <w:rFonts w:hint="eastAsia" w:ascii="宋体" w:hAnsi="宋体" w:eastAsia="宋体" w:cs="宋体"/>
                <w:spacing w:val="14"/>
                <w:sz w:val="24"/>
                <w:szCs w:val="24"/>
              </w:rPr>
              <w:t>://</w:t>
            </w:r>
            <w:r>
              <w:rPr>
                <w:rFonts w:hint="eastAsia" w:ascii="宋体" w:hAnsi="宋体" w:eastAsia="宋体" w:cs="宋体"/>
                <w:sz w:val="24"/>
                <w:szCs w:val="24"/>
              </w:rPr>
              <w:t>www</w:t>
            </w:r>
            <w:r>
              <w:rPr>
                <w:rFonts w:hint="eastAsia" w:ascii="宋体" w:hAnsi="宋体" w:eastAsia="宋体" w:cs="宋体"/>
                <w:spacing w:val="14"/>
                <w:sz w:val="24"/>
                <w:szCs w:val="24"/>
              </w:rPr>
              <w:t>.</w:t>
            </w:r>
            <w:r>
              <w:rPr>
                <w:rFonts w:hint="eastAsia" w:ascii="宋体" w:hAnsi="宋体" w:eastAsia="宋体" w:cs="宋体"/>
                <w:sz w:val="24"/>
                <w:szCs w:val="24"/>
              </w:rPr>
              <w:t>sxggzyjy</w:t>
            </w:r>
            <w:r>
              <w:rPr>
                <w:rFonts w:hint="eastAsia" w:ascii="宋体" w:hAnsi="宋体" w:eastAsia="宋体" w:cs="宋体"/>
                <w:spacing w:val="14"/>
                <w:sz w:val="24"/>
                <w:szCs w:val="24"/>
              </w:rPr>
              <w:t>.</w:t>
            </w:r>
            <w:r>
              <w:rPr>
                <w:rFonts w:hint="eastAsia" w:ascii="宋体" w:hAnsi="宋体" w:eastAsia="宋体" w:cs="宋体"/>
                <w:sz w:val="24"/>
                <w:szCs w:val="24"/>
              </w:rPr>
              <w:t>cn</w:t>
            </w:r>
            <w:r>
              <w:rPr>
                <w:rFonts w:hint="eastAsia" w:ascii="宋体" w:hAnsi="宋体" w:eastAsia="宋体" w:cs="宋体"/>
                <w:spacing w:val="14"/>
                <w:sz w:val="24"/>
                <w:szCs w:val="24"/>
              </w:rPr>
              <w:t>/</w:t>
            </w:r>
            <w:r>
              <w:rPr>
                <w:rFonts w:hint="eastAsia" w:ascii="宋体" w:hAnsi="宋体" w:eastAsia="宋体" w:cs="宋体"/>
                <w:spacing w:val="14"/>
                <w:sz w:val="24"/>
                <w:szCs w:val="24"/>
              </w:rPr>
              <w:fldChar w:fldCharType="end"/>
            </w:r>
            <w:r>
              <w:rPr>
                <w:rFonts w:hint="eastAsia" w:ascii="宋体" w:hAnsi="宋体" w:eastAsia="宋体" w:cs="宋体"/>
                <w:spacing w:val="14"/>
                <w:sz w:val="24"/>
                <w:szCs w:val="24"/>
              </w:rPr>
              <w:t>）”的“服务指南</w:t>
            </w:r>
            <w:r>
              <w:rPr>
                <w:rFonts w:hint="eastAsia" w:ascii="宋体" w:hAnsi="宋体" w:eastAsia="宋体" w:cs="宋体"/>
                <w:spacing w:val="-68"/>
                <w:sz w:val="24"/>
                <w:szCs w:val="24"/>
              </w:rPr>
              <w:t xml:space="preserve"> </w:t>
            </w:r>
            <w:r>
              <w:rPr>
                <w:rFonts w:hint="eastAsia" w:ascii="宋体" w:hAnsi="宋体" w:eastAsia="宋体" w:cs="宋体"/>
                <w:spacing w:val="14"/>
                <w:sz w:val="24"/>
                <w:szCs w:val="24"/>
              </w:rPr>
              <w:t>”栏目“下载专区”</w:t>
            </w:r>
            <w:r>
              <w:rPr>
                <w:rFonts w:hint="eastAsia" w:ascii="宋体" w:hAnsi="宋体" w:eastAsia="宋体" w:cs="宋体"/>
                <w:spacing w:val="8"/>
                <w:sz w:val="24"/>
                <w:szCs w:val="24"/>
              </w:rPr>
              <w:t>中，免费下载“</w:t>
            </w:r>
            <w:r>
              <w:rPr>
                <w:rFonts w:hint="eastAsia" w:ascii="宋体" w:hAnsi="宋体" w:eastAsia="宋体" w:cs="宋体"/>
                <w:spacing w:val="-76"/>
                <w:sz w:val="24"/>
                <w:szCs w:val="24"/>
              </w:rPr>
              <w:t xml:space="preserve"> </w:t>
            </w:r>
            <w:r>
              <w:rPr>
                <w:rFonts w:hint="eastAsia" w:ascii="宋体" w:hAnsi="宋体" w:eastAsia="宋体" w:cs="宋体"/>
                <w:spacing w:val="8"/>
                <w:sz w:val="24"/>
                <w:szCs w:val="24"/>
              </w:rPr>
              <w:t>陕西省公共资源交易平台政府采</w:t>
            </w:r>
            <w:r>
              <w:rPr>
                <w:rFonts w:hint="eastAsia" w:ascii="宋体" w:hAnsi="宋体" w:eastAsia="宋体" w:cs="宋体"/>
                <w:spacing w:val="7"/>
                <w:sz w:val="24"/>
                <w:szCs w:val="24"/>
              </w:rPr>
              <w:t>购电子标书制作工具”及</w:t>
            </w:r>
            <w:r>
              <w:rPr>
                <w:rFonts w:hint="eastAsia" w:ascii="宋体" w:hAnsi="宋体" w:eastAsia="宋体" w:cs="宋体"/>
                <w:spacing w:val="8"/>
                <w:sz w:val="24"/>
                <w:szCs w:val="24"/>
              </w:rPr>
              <w:t>“政府采购投标单位操作手册</w:t>
            </w:r>
            <w:r>
              <w:rPr>
                <w:rFonts w:hint="eastAsia" w:ascii="宋体" w:hAnsi="宋体" w:eastAsia="宋体" w:cs="宋体"/>
                <w:spacing w:val="-59"/>
                <w:sz w:val="24"/>
                <w:szCs w:val="24"/>
              </w:rPr>
              <w:t xml:space="preserve"> </w:t>
            </w:r>
            <w:r>
              <w:rPr>
                <w:rFonts w:hint="eastAsia" w:ascii="宋体" w:hAnsi="宋体" w:eastAsia="宋体" w:cs="宋体"/>
                <w:spacing w:val="8"/>
                <w:sz w:val="24"/>
                <w:szCs w:val="24"/>
              </w:rPr>
              <w:t>”，并使用该客户端制作电子响应文件，制</w:t>
            </w:r>
            <w:r>
              <w:rPr>
                <w:rFonts w:hint="eastAsia" w:ascii="宋体" w:hAnsi="宋体" w:eastAsia="宋体" w:cs="宋体"/>
                <w:spacing w:val="9"/>
                <w:sz w:val="24"/>
                <w:szCs w:val="24"/>
              </w:rPr>
              <w:t>作扩展名为“.</w:t>
            </w:r>
            <w:r>
              <w:rPr>
                <w:rFonts w:hint="eastAsia" w:ascii="宋体" w:hAnsi="宋体" w:eastAsia="宋体" w:cs="宋体"/>
                <w:sz w:val="24"/>
                <w:szCs w:val="24"/>
              </w:rPr>
              <w:t>SXSTF</w:t>
            </w:r>
            <w:r>
              <w:rPr>
                <w:rFonts w:hint="eastAsia" w:ascii="宋体" w:hAnsi="宋体" w:eastAsia="宋体" w:cs="宋体"/>
                <w:spacing w:val="9"/>
                <w:sz w:val="24"/>
                <w:szCs w:val="24"/>
              </w:rPr>
              <w:t>”的电子响应文件。</w:t>
            </w:r>
          </w:p>
          <w:p w14:paraId="316AA801">
            <w:pPr>
              <w:pStyle w:val="23"/>
              <w:keepNext w:val="0"/>
              <w:keepLines w:val="0"/>
              <w:pageBreakBefore w:val="0"/>
              <w:widowControl/>
              <w:tabs>
                <w:tab w:val="left" w:pos="6907"/>
              </w:tabs>
              <w:kinsoku w:val="0"/>
              <w:wordWrap/>
              <w:overflowPunct/>
              <w:topLinePunct w:val="0"/>
              <w:autoSpaceDE w:val="0"/>
              <w:autoSpaceDN w:val="0"/>
              <w:bidi w:val="0"/>
              <w:adjustRightInd w:val="0"/>
              <w:snapToGrid w:val="0"/>
              <w:spacing w:line="36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3.递交电子响应文件。登录陕西省西咸新区公共资</w:t>
            </w:r>
            <w:r>
              <w:rPr>
                <w:rFonts w:hint="eastAsia" w:ascii="宋体" w:hAnsi="宋体" w:eastAsia="宋体" w:cs="宋体"/>
                <w:spacing w:val="2"/>
                <w:sz w:val="24"/>
                <w:szCs w:val="24"/>
              </w:rPr>
              <w:t>源交易中心平</w:t>
            </w:r>
            <w:r>
              <w:rPr>
                <w:rFonts w:hint="eastAsia" w:ascii="宋体" w:hAnsi="宋体" w:eastAsia="宋体" w:cs="宋体"/>
                <w:spacing w:val="28"/>
                <w:sz w:val="24"/>
                <w:szCs w:val="24"/>
              </w:rPr>
              <w:t xml:space="preserve"> </w:t>
            </w:r>
            <w:r>
              <w:rPr>
                <w:rFonts w:hint="eastAsia" w:ascii="宋体" w:hAnsi="宋体" w:eastAsia="宋体" w:cs="宋体"/>
                <w:spacing w:val="2"/>
                <w:sz w:val="24"/>
                <w:szCs w:val="24"/>
              </w:rPr>
              <w:t>台（</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"http://xxxq.sxggzyjy.cn/" </w:instrText>
            </w:r>
            <w:r>
              <w:rPr>
                <w:rFonts w:hint="eastAsia" w:ascii="宋体" w:hAnsi="宋体" w:eastAsia="宋体" w:cs="宋体"/>
                <w:sz w:val="24"/>
                <w:szCs w:val="24"/>
              </w:rPr>
              <w:fldChar w:fldCharType="separate"/>
            </w:r>
            <w:r>
              <w:rPr>
                <w:rFonts w:hint="eastAsia" w:ascii="宋体" w:hAnsi="宋体" w:eastAsia="宋体" w:cs="宋体"/>
                <w:sz w:val="24"/>
                <w:szCs w:val="24"/>
              </w:rPr>
              <w:t>http</w:t>
            </w:r>
            <w:r>
              <w:rPr>
                <w:rFonts w:hint="eastAsia" w:ascii="宋体" w:hAnsi="宋体" w:eastAsia="宋体" w:cs="宋体"/>
                <w:spacing w:val="2"/>
                <w:sz w:val="24"/>
                <w:szCs w:val="24"/>
              </w:rPr>
              <w:t>://</w:t>
            </w:r>
            <w:r>
              <w:rPr>
                <w:rFonts w:hint="eastAsia" w:ascii="宋体" w:hAnsi="宋体" w:eastAsia="宋体" w:cs="宋体"/>
                <w:sz w:val="24"/>
                <w:szCs w:val="24"/>
              </w:rPr>
              <w:t>xxxq</w:t>
            </w:r>
            <w:r>
              <w:rPr>
                <w:rFonts w:hint="eastAsia" w:ascii="宋体" w:hAnsi="宋体" w:eastAsia="宋体" w:cs="宋体"/>
                <w:spacing w:val="2"/>
                <w:sz w:val="24"/>
                <w:szCs w:val="24"/>
              </w:rPr>
              <w:t>.</w:t>
            </w:r>
            <w:r>
              <w:rPr>
                <w:rFonts w:hint="eastAsia" w:ascii="宋体" w:hAnsi="宋体" w:eastAsia="宋体" w:cs="宋体"/>
                <w:sz w:val="24"/>
                <w:szCs w:val="24"/>
              </w:rPr>
              <w:t>sxggzyjy</w:t>
            </w:r>
            <w:r>
              <w:rPr>
                <w:rFonts w:hint="eastAsia" w:ascii="宋体" w:hAnsi="宋体" w:eastAsia="宋体" w:cs="宋体"/>
                <w:spacing w:val="2"/>
                <w:sz w:val="24"/>
                <w:szCs w:val="24"/>
              </w:rPr>
              <w:t>.</w:t>
            </w:r>
            <w:r>
              <w:rPr>
                <w:rFonts w:hint="eastAsia" w:ascii="宋体" w:hAnsi="宋体" w:eastAsia="宋体" w:cs="宋体"/>
                <w:sz w:val="24"/>
                <w:szCs w:val="24"/>
              </w:rPr>
              <w:t>cn</w:t>
            </w:r>
            <w:r>
              <w:rPr>
                <w:rFonts w:hint="eastAsia" w:ascii="宋体" w:hAnsi="宋体" w:eastAsia="宋体" w:cs="宋体"/>
                <w:spacing w:val="2"/>
                <w:sz w:val="24"/>
                <w:szCs w:val="24"/>
              </w:rPr>
              <w:t>/</w:t>
            </w:r>
            <w:r>
              <w:rPr>
                <w:rFonts w:hint="eastAsia" w:ascii="宋体" w:hAnsi="宋体" w:eastAsia="宋体" w:cs="宋体"/>
                <w:spacing w:val="2"/>
                <w:sz w:val="24"/>
                <w:szCs w:val="24"/>
              </w:rPr>
              <w:fldChar w:fldCharType="end"/>
            </w:r>
            <w:r>
              <w:rPr>
                <w:rFonts w:hint="eastAsia" w:ascii="宋体" w:hAnsi="宋体" w:eastAsia="宋体" w:cs="宋体"/>
                <w:spacing w:val="10"/>
                <w:sz w:val="24"/>
                <w:szCs w:val="24"/>
              </w:rPr>
              <w:t>），</w:t>
            </w:r>
            <w:r>
              <w:rPr>
                <w:rFonts w:hint="eastAsia" w:ascii="宋体" w:hAnsi="宋体" w:eastAsia="宋体" w:cs="宋体"/>
                <w:spacing w:val="2"/>
                <w:sz w:val="24"/>
                <w:szCs w:val="24"/>
              </w:rPr>
              <w:t>选择“</w:t>
            </w:r>
            <w:r>
              <w:rPr>
                <w:rFonts w:hint="eastAsia" w:ascii="宋体" w:hAnsi="宋体" w:eastAsia="宋体" w:cs="宋体"/>
                <w:spacing w:val="-68"/>
                <w:sz w:val="24"/>
                <w:szCs w:val="24"/>
              </w:rPr>
              <w:t xml:space="preserve"> </w:t>
            </w:r>
            <w:r>
              <w:rPr>
                <w:rFonts w:hint="eastAsia" w:ascii="宋体" w:hAnsi="宋体" w:eastAsia="宋体" w:cs="宋体"/>
                <w:spacing w:val="2"/>
                <w:sz w:val="24"/>
                <w:szCs w:val="24"/>
              </w:rPr>
              <w:t>电子交易</w:t>
            </w:r>
            <w:r>
              <w:rPr>
                <w:rFonts w:hint="eastAsia" w:ascii="宋体" w:hAnsi="宋体" w:eastAsia="宋体" w:cs="宋体"/>
                <w:spacing w:val="15"/>
                <w:sz w:val="24"/>
                <w:szCs w:val="24"/>
              </w:rPr>
              <w:t>平台-陕西政府采购交易系统-陕西省西咸新区公共资源交易平台-供应</w:t>
            </w:r>
            <w:r>
              <w:rPr>
                <w:rFonts w:hint="eastAsia" w:ascii="宋体" w:hAnsi="宋体" w:eastAsia="宋体" w:cs="宋体"/>
                <w:sz w:val="24"/>
                <w:szCs w:val="24"/>
              </w:rPr>
              <w:t xml:space="preserve"> </w:t>
            </w:r>
            <w:r>
              <w:rPr>
                <w:rFonts w:hint="eastAsia" w:ascii="宋体" w:hAnsi="宋体" w:eastAsia="宋体" w:cs="宋体"/>
                <w:spacing w:val="3"/>
                <w:sz w:val="24"/>
                <w:szCs w:val="24"/>
              </w:rPr>
              <w:t>商”进行登录，登录后选择“交易乙方”身份进入，选择“上传响应文件”</w:t>
            </w:r>
            <w:r>
              <w:rPr>
                <w:rFonts w:hint="eastAsia" w:ascii="宋体" w:hAnsi="宋体" w:eastAsia="宋体" w:cs="宋体"/>
                <w:spacing w:val="6"/>
                <w:sz w:val="24"/>
                <w:szCs w:val="24"/>
              </w:rPr>
              <w:t>菜单页面，上传加密的电子化响应文件。上传成功后，电子化平台将</w:t>
            </w:r>
            <w:r>
              <w:rPr>
                <w:rFonts w:hint="eastAsia" w:ascii="宋体" w:hAnsi="宋体" w:eastAsia="宋体" w:cs="宋体"/>
                <w:spacing w:val="5"/>
                <w:sz w:val="24"/>
                <w:szCs w:val="24"/>
              </w:rPr>
              <w:t>予以</w:t>
            </w:r>
            <w:r>
              <w:rPr>
                <w:rFonts w:hint="eastAsia" w:ascii="宋体" w:hAnsi="宋体" w:eastAsia="宋体" w:cs="宋体"/>
                <w:spacing w:val="3"/>
                <w:sz w:val="24"/>
                <w:szCs w:val="24"/>
              </w:rPr>
              <w:t>记录。</w:t>
            </w:r>
          </w:p>
        </w:tc>
      </w:tr>
      <w:tr w14:paraId="0C079D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gridAfter w:val="3"/>
          <w:wAfter w:w="22" w:type="dxa"/>
          <w:trHeight w:val="2095" w:hRule="atLeast"/>
        </w:trPr>
        <w:tc>
          <w:tcPr>
            <w:tcW w:w="674" w:type="dxa"/>
            <w:vAlign w:val="center"/>
          </w:tcPr>
          <w:p w14:paraId="5AA201EA">
            <w:pPr>
              <w:pStyle w:val="23"/>
              <w:keepNext w:val="0"/>
              <w:keepLines w:val="0"/>
              <w:pageBreakBefore w:val="0"/>
              <w:widowControl/>
              <w:kinsoku w:val="0"/>
              <w:wordWrap/>
              <w:overflowPunct/>
              <w:topLinePunct w:val="0"/>
              <w:autoSpaceDE w:val="0"/>
              <w:autoSpaceDN w:val="0"/>
              <w:bidi w:val="0"/>
              <w:adjustRightInd w:val="0"/>
              <w:snapToGrid w:val="0"/>
              <w:spacing w:line="370" w:lineRule="auto"/>
              <w:ind w:left="0" w:right="0" w:firstLine="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35</w:t>
            </w:r>
          </w:p>
        </w:tc>
        <w:tc>
          <w:tcPr>
            <w:tcW w:w="2161" w:type="dxa"/>
            <w:vAlign w:val="center"/>
          </w:tcPr>
          <w:p w14:paraId="35D86A24">
            <w:pPr>
              <w:pStyle w:val="23"/>
              <w:keepNext w:val="0"/>
              <w:keepLines w:val="0"/>
              <w:pageBreakBefore w:val="0"/>
              <w:widowControl/>
              <w:kinsoku w:val="0"/>
              <w:wordWrap/>
              <w:overflowPunct/>
              <w:topLinePunct w:val="0"/>
              <w:autoSpaceDE w:val="0"/>
              <w:autoSpaceDN w:val="0"/>
              <w:bidi w:val="0"/>
              <w:adjustRightInd w:val="0"/>
              <w:snapToGrid w:val="0"/>
              <w:spacing w:line="37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磋商响应文件</w:t>
            </w:r>
            <w:r>
              <w:rPr>
                <w:rFonts w:hint="eastAsia" w:ascii="宋体" w:hAnsi="宋体" w:eastAsia="宋体" w:cs="宋体"/>
                <w:sz w:val="24"/>
                <w:szCs w:val="24"/>
              </w:rPr>
              <w:t>份数</w:t>
            </w:r>
            <w:r>
              <w:rPr>
                <w:rFonts w:hint="eastAsia" w:ascii="宋体" w:hAnsi="宋体" w:eastAsia="宋体" w:cs="宋体"/>
                <w:sz w:val="24"/>
                <w:szCs w:val="24"/>
                <w:lang w:val="en-US" w:eastAsia="zh-CN"/>
              </w:rPr>
              <w:t>及纸质版装订要求</w:t>
            </w:r>
          </w:p>
        </w:tc>
        <w:tc>
          <w:tcPr>
            <w:tcW w:w="6914" w:type="dxa"/>
            <w:gridSpan w:val="3"/>
            <w:vAlign w:val="center"/>
          </w:tcPr>
          <w:p w14:paraId="580DCF91">
            <w:pPr>
              <w:pStyle w:val="23"/>
              <w:keepNext w:val="0"/>
              <w:keepLines w:val="0"/>
              <w:pageBreakBefore w:val="0"/>
              <w:widowControl/>
              <w:kinsoku w:val="0"/>
              <w:wordWrap/>
              <w:overflowPunct/>
              <w:topLinePunct w:val="0"/>
              <w:autoSpaceDE w:val="0"/>
              <w:autoSpaceDN w:val="0"/>
              <w:bidi w:val="0"/>
              <w:adjustRightInd w:val="0"/>
              <w:snapToGrid w:val="0"/>
              <w:spacing w:line="370" w:lineRule="auto"/>
              <w:ind w:left="0" w:right="0" w:firstLine="0"/>
              <w:jc w:val="both"/>
              <w:textAlignment w:val="baseline"/>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1、所有供应商需提供纸质版</w:t>
            </w:r>
            <w:r>
              <w:rPr>
                <w:rFonts w:hint="eastAsia" w:ascii="宋体" w:hAnsi="宋体" w:eastAsia="宋体" w:cs="宋体"/>
                <w:b/>
                <w:bCs/>
                <w:sz w:val="24"/>
                <w:szCs w:val="24"/>
                <w:u w:val="single"/>
                <w:lang w:val="en-US" w:eastAsia="zh-CN"/>
              </w:rPr>
              <w:t xml:space="preserve"> 叁 </w:t>
            </w:r>
            <w:r>
              <w:rPr>
                <w:rFonts w:hint="eastAsia" w:ascii="宋体" w:hAnsi="宋体" w:eastAsia="宋体" w:cs="宋体"/>
                <w:sz w:val="24"/>
                <w:szCs w:val="24"/>
                <w:lang w:val="en-US" w:eastAsia="zh-CN"/>
              </w:rPr>
              <w:t>份（正本一份，副本两份），电子版（U盘）：</w:t>
            </w:r>
            <w:r>
              <w:rPr>
                <w:rFonts w:hint="eastAsia" w:ascii="宋体" w:hAnsi="宋体" w:eastAsia="宋体" w:cs="宋体"/>
                <w:b/>
                <w:bCs/>
                <w:sz w:val="24"/>
                <w:szCs w:val="24"/>
                <w:u w:val="single"/>
                <w:lang w:val="en-US" w:eastAsia="zh-CN"/>
              </w:rPr>
              <w:t xml:space="preserve"> 贰 </w:t>
            </w:r>
            <w:r>
              <w:rPr>
                <w:rFonts w:hint="eastAsia" w:ascii="宋体" w:hAnsi="宋体" w:eastAsia="宋体" w:cs="宋体"/>
                <w:sz w:val="24"/>
                <w:szCs w:val="24"/>
                <w:lang w:val="en-US" w:eastAsia="zh-CN"/>
              </w:rPr>
              <w:t>份，电子版文件须为使用编标工具软件编制并导出的签章版PDF，PDF文件中盖章的封面应彩色扫描。</w:t>
            </w:r>
          </w:p>
          <w:p w14:paraId="6BF16748">
            <w:pPr>
              <w:pStyle w:val="23"/>
              <w:keepNext w:val="0"/>
              <w:keepLines w:val="0"/>
              <w:pageBreakBefore w:val="0"/>
              <w:widowControl/>
              <w:kinsoku w:val="0"/>
              <w:wordWrap/>
              <w:overflowPunct/>
              <w:topLinePunct w:val="0"/>
              <w:autoSpaceDE w:val="0"/>
              <w:autoSpaceDN w:val="0"/>
              <w:bidi w:val="0"/>
              <w:adjustRightInd w:val="0"/>
              <w:snapToGrid w:val="0"/>
              <w:spacing w:line="370" w:lineRule="auto"/>
              <w:ind w:left="0" w:right="0" w:firstLine="0"/>
              <w:jc w:val="both"/>
              <w:textAlignment w:val="baseline"/>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每册均应采用A4版面，胶装方式，装订应牢固、不易拆散和换页，不得采用活页装订</w:t>
            </w:r>
            <w:r>
              <w:rPr>
                <w:rFonts w:hint="eastAsia" w:ascii="宋体" w:hAnsi="宋体" w:eastAsia="宋体" w:cs="宋体"/>
                <w:sz w:val="24"/>
                <w:szCs w:val="24"/>
                <w:lang w:eastAsia="zh-CN"/>
              </w:rPr>
              <w:t>。U盘应粘贴标签标注</w:t>
            </w:r>
            <w:r>
              <w:rPr>
                <w:rFonts w:hint="eastAsia" w:ascii="宋体" w:hAnsi="宋体" w:eastAsia="宋体" w:cs="宋体"/>
                <w:sz w:val="24"/>
                <w:szCs w:val="24"/>
                <w:lang w:val="en-US" w:eastAsia="zh-CN"/>
              </w:rPr>
              <w:t>供应商</w:t>
            </w:r>
            <w:r>
              <w:rPr>
                <w:rFonts w:hint="eastAsia" w:ascii="宋体" w:hAnsi="宋体" w:eastAsia="宋体" w:cs="宋体"/>
                <w:sz w:val="24"/>
                <w:szCs w:val="24"/>
                <w:lang w:eastAsia="zh-CN"/>
              </w:rPr>
              <w:t>名称和项目名称。</w:t>
            </w:r>
          </w:p>
        </w:tc>
      </w:tr>
    </w:tbl>
    <w:p w14:paraId="7C07CADA">
      <w:pPr>
        <w:pStyle w:val="7"/>
        <w:rPr>
          <w:rFonts w:hint="eastAsia" w:ascii="宋体" w:hAnsi="宋体" w:eastAsia="宋体" w:cs="宋体"/>
          <w:sz w:val="24"/>
          <w:szCs w:val="24"/>
        </w:rPr>
      </w:pPr>
    </w:p>
    <w:p w14:paraId="3862CF77">
      <w:pPr>
        <w:rPr>
          <w:rFonts w:hint="eastAsia" w:ascii="宋体" w:hAnsi="宋体" w:eastAsia="宋体" w:cs="宋体"/>
          <w:sz w:val="24"/>
          <w:szCs w:val="24"/>
        </w:rPr>
        <w:sectPr>
          <w:footerReference r:id="rId6" w:type="default"/>
          <w:pgSz w:w="11906" w:h="16839"/>
          <w:pgMar w:top="1431" w:right="1076" w:bottom="1177" w:left="1075" w:header="0" w:footer="1018" w:gutter="0"/>
          <w:pgNumType w:fmt="decimal"/>
          <w:cols w:space="720" w:num="1"/>
        </w:sectPr>
      </w:pPr>
    </w:p>
    <w:p w14:paraId="0907ABA8">
      <w:pPr>
        <w:spacing w:before="47" w:line="219" w:lineRule="auto"/>
        <w:ind w:left="3501"/>
        <w:outlineLvl w:val="0"/>
        <w:rPr>
          <w:rFonts w:hint="eastAsia" w:ascii="宋体" w:hAnsi="宋体" w:eastAsia="宋体" w:cs="宋体"/>
          <w:b/>
          <w:bCs/>
          <w:spacing w:val="-3"/>
          <w:sz w:val="28"/>
          <w:szCs w:val="28"/>
        </w:rPr>
      </w:pPr>
      <w:bookmarkStart w:id="30" w:name="_Toc24049"/>
      <w:r>
        <w:rPr>
          <w:rFonts w:hint="eastAsia" w:ascii="宋体" w:hAnsi="宋体" w:eastAsia="宋体" w:cs="宋体"/>
          <w:b/>
          <w:bCs/>
          <w:spacing w:val="-3"/>
          <w:sz w:val="28"/>
          <w:szCs w:val="28"/>
        </w:rPr>
        <w:t>第二章 供应商须知</w:t>
      </w:r>
      <w:bookmarkEnd w:id="30"/>
    </w:p>
    <w:p w14:paraId="0CD7CC25">
      <w:pPr>
        <w:spacing w:before="212" w:line="227" w:lineRule="auto"/>
        <w:ind w:left="3"/>
        <w:rPr>
          <w:rFonts w:hint="eastAsia" w:ascii="宋体" w:hAnsi="宋体" w:eastAsia="宋体" w:cs="宋体"/>
          <w:spacing w:val="8"/>
          <w:sz w:val="24"/>
          <w:szCs w:val="24"/>
        </w:rPr>
      </w:pPr>
      <w:r>
        <w:rPr>
          <w:rFonts w:hint="eastAsia" w:ascii="宋体" w:hAnsi="宋体" w:eastAsia="宋体" w:cs="宋体"/>
          <w:spacing w:val="8"/>
          <w:sz w:val="24"/>
          <w:szCs w:val="24"/>
        </w:rPr>
        <w:t>本项目采购依据《中华人民共和国政府采购法》、《中华人民共和国政府采购法实施条例》等有关法律法规及规定。</w:t>
      </w:r>
    </w:p>
    <w:p w14:paraId="5E1EE242">
      <w:pPr>
        <w:spacing w:before="214" w:line="228" w:lineRule="auto"/>
        <w:ind w:left="4357"/>
        <w:outlineLvl w:val="1"/>
        <w:rPr>
          <w:rFonts w:hint="eastAsia" w:ascii="宋体" w:hAnsi="宋体" w:eastAsia="宋体" w:cs="宋体"/>
          <w:sz w:val="24"/>
          <w:szCs w:val="24"/>
        </w:rPr>
      </w:pPr>
      <w:bookmarkStart w:id="31" w:name="_Toc4101"/>
      <w:r>
        <w:rPr>
          <w:rFonts w:hint="eastAsia" w:ascii="宋体" w:hAnsi="宋体" w:eastAsia="宋体" w:cs="宋体"/>
          <w:b/>
          <w:bCs/>
          <w:spacing w:val="4"/>
          <w:sz w:val="24"/>
          <w:szCs w:val="24"/>
        </w:rPr>
        <w:t>（一）总则</w:t>
      </w:r>
      <w:bookmarkEnd w:id="31"/>
    </w:p>
    <w:p w14:paraId="0DA27CAC">
      <w:pPr>
        <w:spacing w:before="213" w:line="228" w:lineRule="auto"/>
        <w:ind w:left="16"/>
        <w:outlineLvl w:val="2"/>
        <w:rPr>
          <w:rFonts w:hint="eastAsia" w:ascii="宋体" w:hAnsi="宋体" w:eastAsia="宋体" w:cs="宋体"/>
          <w:sz w:val="24"/>
          <w:szCs w:val="24"/>
        </w:rPr>
      </w:pPr>
      <w:bookmarkStart w:id="32" w:name="_Toc30757"/>
      <w:r>
        <w:rPr>
          <w:rFonts w:hint="eastAsia" w:ascii="宋体" w:hAnsi="宋体" w:eastAsia="宋体" w:cs="宋体"/>
          <w:b/>
          <w:bCs/>
          <w:spacing w:val="3"/>
          <w:sz w:val="24"/>
          <w:szCs w:val="24"/>
        </w:rPr>
        <w:t>1、适用范围</w:t>
      </w:r>
      <w:bookmarkEnd w:id="32"/>
    </w:p>
    <w:p w14:paraId="2FB09298">
      <w:pPr>
        <w:spacing w:before="212" w:line="226" w:lineRule="auto"/>
        <w:ind w:left="421"/>
        <w:rPr>
          <w:rFonts w:hint="eastAsia" w:ascii="宋体" w:hAnsi="宋体" w:eastAsia="宋体" w:cs="宋体"/>
          <w:sz w:val="24"/>
          <w:szCs w:val="24"/>
        </w:rPr>
      </w:pPr>
      <w:r>
        <w:rPr>
          <w:rFonts w:hint="eastAsia" w:ascii="宋体" w:hAnsi="宋体" w:eastAsia="宋体" w:cs="宋体"/>
          <w:spacing w:val="9"/>
          <w:sz w:val="24"/>
          <w:szCs w:val="24"/>
        </w:rPr>
        <w:t>本竞争性磋商文件仅适用于本次竞争性磋商公告中的所叙述的工程采购项目。</w:t>
      </w:r>
    </w:p>
    <w:p w14:paraId="78664C1F">
      <w:pPr>
        <w:spacing w:before="215" w:line="228" w:lineRule="auto"/>
        <w:ind w:left="3"/>
        <w:outlineLvl w:val="2"/>
        <w:rPr>
          <w:rFonts w:hint="eastAsia" w:ascii="宋体" w:hAnsi="宋体" w:eastAsia="宋体" w:cs="宋体"/>
          <w:sz w:val="24"/>
          <w:szCs w:val="24"/>
        </w:rPr>
      </w:pPr>
      <w:bookmarkStart w:id="33" w:name="_Toc21534"/>
      <w:r>
        <w:rPr>
          <w:rFonts w:hint="eastAsia" w:ascii="宋体" w:hAnsi="宋体" w:eastAsia="宋体" w:cs="宋体"/>
          <w:b/>
          <w:bCs/>
          <w:spacing w:val="5"/>
          <w:sz w:val="24"/>
          <w:szCs w:val="24"/>
        </w:rPr>
        <w:t>2、名词解释</w:t>
      </w:r>
      <w:bookmarkEnd w:id="33"/>
    </w:p>
    <w:p w14:paraId="54D5FE77">
      <w:pPr>
        <w:spacing w:before="214" w:line="227" w:lineRule="auto"/>
        <w:ind w:left="3"/>
        <w:rPr>
          <w:rFonts w:hint="eastAsia" w:ascii="宋体" w:hAnsi="宋体" w:eastAsia="宋体" w:cs="宋体"/>
          <w:sz w:val="24"/>
          <w:szCs w:val="24"/>
          <w:lang w:eastAsia="zh-CN"/>
        </w:rPr>
      </w:pPr>
      <w:r>
        <w:rPr>
          <w:rFonts w:hint="eastAsia" w:ascii="宋体" w:hAnsi="宋体" w:eastAsia="宋体" w:cs="宋体"/>
          <w:spacing w:val="8"/>
          <w:sz w:val="24"/>
          <w:szCs w:val="24"/>
        </w:rPr>
        <w:t>2.1</w:t>
      </w:r>
      <w:r>
        <w:rPr>
          <w:rFonts w:hint="eastAsia" w:ascii="宋体" w:hAnsi="宋体" w:eastAsia="宋体" w:cs="宋体"/>
          <w:spacing w:val="-39"/>
          <w:sz w:val="24"/>
          <w:szCs w:val="24"/>
        </w:rPr>
        <w:t xml:space="preserve"> </w:t>
      </w:r>
      <w:r>
        <w:rPr>
          <w:rFonts w:hint="eastAsia" w:ascii="宋体" w:hAnsi="宋体" w:eastAsia="宋体" w:cs="宋体"/>
          <w:spacing w:val="8"/>
          <w:sz w:val="24"/>
          <w:szCs w:val="24"/>
        </w:rPr>
        <w:t>采购人：</w:t>
      </w:r>
      <w:r>
        <w:rPr>
          <w:rFonts w:hint="eastAsia" w:ascii="宋体" w:hAnsi="宋体" w:eastAsia="宋体" w:cs="宋体"/>
          <w:spacing w:val="8"/>
          <w:sz w:val="24"/>
          <w:szCs w:val="24"/>
          <w:lang w:eastAsia="zh-CN"/>
        </w:rPr>
        <w:t>泾阳县高庄镇高庄中学</w:t>
      </w:r>
    </w:p>
    <w:p w14:paraId="489C406E">
      <w:pPr>
        <w:spacing w:before="212" w:line="227" w:lineRule="auto"/>
        <w:ind w:left="3"/>
        <w:rPr>
          <w:rFonts w:hint="eastAsia" w:ascii="宋体" w:hAnsi="宋体" w:eastAsia="宋体" w:cs="宋体"/>
          <w:sz w:val="24"/>
          <w:szCs w:val="24"/>
        </w:rPr>
      </w:pPr>
      <w:r>
        <w:rPr>
          <w:rFonts w:hint="eastAsia" w:ascii="宋体" w:hAnsi="宋体" w:eastAsia="宋体" w:cs="宋体"/>
          <w:spacing w:val="8"/>
          <w:sz w:val="24"/>
          <w:szCs w:val="24"/>
        </w:rPr>
        <w:t>2.2</w:t>
      </w:r>
      <w:r>
        <w:rPr>
          <w:rFonts w:hint="eastAsia" w:ascii="宋体" w:hAnsi="宋体" w:eastAsia="宋体" w:cs="宋体"/>
          <w:spacing w:val="-30"/>
          <w:sz w:val="24"/>
          <w:szCs w:val="24"/>
        </w:rPr>
        <w:t xml:space="preserve"> </w:t>
      </w:r>
      <w:r>
        <w:rPr>
          <w:rFonts w:hint="eastAsia" w:ascii="宋体" w:hAnsi="宋体" w:eastAsia="宋体" w:cs="宋体"/>
          <w:spacing w:val="8"/>
          <w:sz w:val="24"/>
          <w:szCs w:val="24"/>
        </w:rPr>
        <w:t>监督机构：</w:t>
      </w:r>
      <w:r>
        <w:rPr>
          <w:rFonts w:hint="eastAsia" w:ascii="宋体" w:hAnsi="宋体" w:eastAsia="宋体" w:cs="宋体"/>
          <w:spacing w:val="8"/>
          <w:sz w:val="24"/>
          <w:szCs w:val="24"/>
          <w:lang w:eastAsia="zh-CN"/>
        </w:rPr>
        <w:t>同级人民政府财政部门及有关部门</w:t>
      </w:r>
    </w:p>
    <w:p w14:paraId="0EC0FAAC">
      <w:pPr>
        <w:spacing w:before="215" w:line="227" w:lineRule="auto"/>
        <w:ind w:left="3"/>
        <w:rPr>
          <w:rFonts w:hint="eastAsia" w:ascii="宋体" w:hAnsi="宋体" w:eastAsia="宋体" w:cs="宋体"/>
          <w:sz w:val="24"/>
          <w:szCs w:val="24"/>
          <w:lang w:eastAsia="zh-CN"/>
        </w:rPr>
      </w:pPr>
      <w:r>
        <w:rPr>
          <w:rFonts w:hint="eastAsia" w:ascii="宋体" w:hAnsi="宋体" w:eastAsia="宋体" w:cs="宋体"/>
          <w:spacing w:val="8"/>
          <w:sz w:val="24"/>
          <w:szCs w:val="24"/>
        </w:rPr>
        <w:t>2.3</w:t>
      </w:r>
      <w:r>
        <w:rPr>
          <w:rFonts w:hint="eastAsia" w:ascii="宋体" w:hAnsi="宋体" w:eastAsia="宋体" w:cs="宋体"/>
          <w:spacing w:val="-30"/>
          <w:sz w:val="24"/>
          <w:szCs w:val="24"/>
        </w:rPr>
        <w:t xml:space="preserve"> </w:t>
      </w:r>
      <w:r>
        <w:rPr>
          <w:rFonts w:hint="eastAsia" w:ascii="宋体" w:hAnsi="宋体" w:eastAsia="宋体" w:cs="宋体"/>
          <w:spacing w:val="8"/>
          <w:sz w:val="24"/>
          <w:szCs w:val="24"/>
        </w:rPr>
        <w:t>采购代理机构：</w:t>
      </w:r>
      <w:r>
        <w:rPr>
          <w:rFonts w:hint="eastAsia" w:ascii="宋体" w:hAnsi="宋体" w:eastAsia="宋体" w:cs="宋体"/>
          <w:spacing w:val="8"/>
          <w:sz w:val="24"/>
          <w:szCs w:val="24"/>
          <w:lang w:eastAsia="zh-CN"/>
        </w:rPr>
        <w:t>陕西天沃工程项目管理有限公司</w:t>
      </w:r>
    </w:p>
    <w:p w14:paraId="760155FB">
      <w:pPr>
        <w:spacing w:before="215" w:line="227" w:lineRule="auto"/>
        <w:ind w:left="3"/>
        <w:rPr>
          <w:rFonts w:hint="eastAsia" w:ascii="宋体" w:hAnsi="宋体" w:eastAsia="宋体" w:cs="宋体"/>
          <w:sz w:val="24"/>
          <w:szCs w:val="24"/>
        </w:rPr>
      </w:pPr>
      <w:r>
        <w:rPr>
          <w:rFonts w:hint="eastAsia" w:ascii="宋体" w:hAnsi="宋体" w:eastAsia="宋体" w:cs="宋体"/>
          <w:spacing w:val="8"/>
          <w:sz w:val="24"/>
          <w:szCs w:val="24"/>
        </w:rPr>
        <w:t>2.4</w:t>
      </w:r>
      <w:r>
        <w:rPr>
          <w:rFonts w:hint="eastAsia" w:ascii="宋体" w:hAnsi="宋体" w:eastAsia="宋体" w:cs="宋体"/>
          <w:spacing w:val="-23"/>
          <w:sz w:val="24"/>
          <w:szCs w:val="24"/>
        </w:rPr>
        <w:t xml:space="preserve"> </w:t>
      </w:r>
      <w:r>
        <w:rPr>
          <w:rFonts w:hint="eastAsia" w:ascii="宋体" w:hAnsi="宋体" w:eastAsia="宋体" w:cs="宋体"/>
          <w:spacing w:val="8"/>
          <w:sz w:val="24"/>
          <w:szCs w:val="24"/>
        </w:rPr>
        <w:t>供应商：响应采购人要求，向采购人提交磋商响应文件的供应商。</w:t>
      </w:r>
    </w:p>
    <w:p w14:paraId="53DBCDC5">
      <w:pPr>
        <w:spacing w:before="213" w:line="227" w:lineRule="auto"/>
        <w:ind w:left="5"/>
        <w:outlineLvl w:val="2"/>
        <w:rPr>
          <w:rFonts w:hint="eastAsia" w:ascii="宋体" w:hAnsi="宋体" w:eastAsia="宋体" w:cs="宋体"/>
          <w:sz w:val="24"/>
          <w:szCs w:val="24"/>
        </w:rPr>
      </w:pPr>
      <w:bookmarkStart w:id="34" w:name="_Toc5338"/>
      <w:r>
        <w:rPr>
          <w:rFonts w:hint="eastAsia" w:ascii="宋体" w:hAnsi="宋体" w:eastAsia="宋体" w:cs="宋体"/>
          <w:b/>
          <w:bCs/>
          <w:spacing w:val="6"/>
          <w:sz w:val="24"/>
          <w:szCs w:val="24"/>
        </w:rPr>
        <w:t>3、合格的供应商</w:t>
      </w:r>
      <w:bookmarkEnd w:id="34"/>
    </w:p>
    <w:p w14:paraId="21594690">
      <w:pPr>
        <w:spacing w:before="214" w:line="326" w:lineRule="auto"/>
        <w:ind w:left="5" w:right="70"/>
        <w:rPr>
          <w:rFonts w:hint="eastAsia" w:ascii="宋体" w:hAnsi="宋体" w:eastAsia="宋体" w:cs="宋体"/>
          <w:sz w:val="24"/>
          <w:szCs w:val="24"/>
        </w:rPr>
      </w:pPr>
      <w:r>
        <w:rPr>
          <w:rFonts w:hint="eastAsia" w:ascii="宋体" w:hAnsi="宋体" w:eastAsia="宋体" w:cs="宋体"/>
          <w:spacing w:val="8"/>
          <w:sz w:val="24"/>
          <w:szCs w:val="24"/>
        </w:rPr>
        <w:t>3.1</w:t>
      </w:r>
      <w:r>
        <w:rPr>
          <w:rFonts w:hint="eastAsia" w:ascii="宋体" w:hAnsi="宋体" w:eastAsia="宋体" w:cs="宋体"/>
          <w:spacing w:val="-41"/>
          <w:sz w:val="24"/>
          <w:szCs w:val="24"/>
        </w:rPr>
        <w:t xml:space="preserve"> </w:t>
      </w:r>
      <w:r>
        <w:rPr>
          <w:rFonts w:hint="eastAsia" w:ascii="宋体" w:hAnsi="宋体" w:eastAsia="宋体" w:cs="宋体"/>
          <w:spacing w:val="8"/>
          <w:sz w:val="24"/>
          <w:szCs w:val="24"/>
        </w:rPr>
        <w:t>供应商必须在竞争性磋商公告载明的地点获取竞争性磋商文件并登记备案</w:t>
      </w:r>
      <w:r>
        <w:rPr>
          <w:rFonts w:hint="eastAsia" w:ascii="宋体" w:hAnsi="宋体" w:eastAsia="宋体" w:cs="宋体"/>
          <w:spacing w:val="7"/>
          <w:sz w:val="24"/>
          <w:szCs w:val="24"/>
        </w:rPr>
        <w:t>，未经获取竞争性磋商文件并</w:t>
      </w:r>
      <w:r>
        <w:rPr>
          <w:rFonts w:hint="eastAsia" w:ascii="宋体" w:hAnsi="宋体" w:eastAsia="宋体" w:cs="宋体"/>
          <w:spacing w:val="9"/>
          <w:sz w:val="24"/>
          <w:szCs w:val="24"/>
        </w:rPr>
        <w:t>登记备案的潜在供应商均无资格参加本次磋商</w:t>
      </w:r>
      <w:r>
        <w:rPr>
          <w:rFonts w:hint="eastAsia" w:ascii="宋体" w:hAnsi="宋体" w:eastAsia="宋体" w:cs="宋体"/>
          <w:spacing w:val="8"/>
          <w:sz w:val="24"/>
          <w:szCs w:val="24"/>
        </w:rPr>
        <w:t>报价。</w:t>
      </w:r>
    </w:p>
    <w:p w14:paraId="6586A138">
      <w:pPr>
        <w:spacing w:before="215" w:line="326" w:lineRule="auto"/>
        <w:ind w:left="20" w:right="70" w:hanging="15"/>
        <w:rPr>
          <w:rFonts w:hint="eastAsia" w:ascii="宋体" w:hAnsi="宋体" w:eastAsia="宋体" w:cs="宋体"/>
          <w:sz w:val="24"/>
          <w:szCs w:val="24"/>
        </w:rPr>
      </w:pPr>
      <w:r>
        <w:rPr>
          <w:rFonts w:hint="eastAsia" w:ascii="宋体" w:hAnsi="宋体" w:eastAsia="宋体" w:cs="宋体"/>
          <w:spacing w:val="8"/>
          <w:sz w:val="24"/>
          <w:szCs w:val="24"/>
        </w:rPr>
        <w:t>3.2</w:t>
      </w:r>
      <w:r>
        <w:rPr>
          <w:rFonts w:hint="eastAsia" w:ascii="宋体" w:hAnsi="宋体" w:eastAsia="宋体" w:cs="宋体"/>
          <w:spacing w:val="-41"/>
          <w:sz w:val="24"/>
          <w:szCs w:val="24"/>
        </w:rPr>
        <w:t xml:space="preserve"> </w:t>
      </w:r>
      <w:r>
        <w:rPr>
          <w:rFonts w:hint="eastAsia" w:ascii="宋体" w:hAnsi="宋体" w:eastAsia="宋体" w:cs="宋体"/>
          <w:spacing w:val="8"/>
          <w:sz w:val="24"/>
          <w:szCs w:val="24"/>
        </w:rPr>
        <w:t>供应商应参照《中华人民共和国政府采购法实施条例》、《中华人民共和</w:t>
      </w:r>
      <w:r>
        <w:rPr>
          <w:rFonts w:hint="eastAsia" w:ascii="宋体" w:hAnsi="宋体" w:eastAsia="宋体" w:cs="宋体"/>
          <w:spacing w:val="7"/>
          <w:sz w:val="24"/>
          <w:szCs w:val="24"/>
        </w:rPr>
        <w:t>国政府采购法》及其它有关的</w:t>
      </w:r>
      <w:r>
        <w:rPr>
          <w:rFonts w:hint="eastAsia" w:ascii="宋体" w:hAnsi="宋体" w:eastAsia="宋体" w:cs="宋体"/>
          <w:spacing w:val="5"/>
          <w:sz w:val="24"/>
          <w:szCs w:val="24"/>
        </w:rPr>
        <w:t>中国法律和法规。</w:t>
      </w:r>
    </w:p>
    <w:p w14:paraId="57542704">
      <w:pPr>
        <w:spacing w:before="214" w:line="227" w:lineRule="auto"/>
        <w:ind w:left="5"/>
        <w:rPr>
          <w:rFonts w:hint="eastAsia" w:ascii="宋体" w:hAnsi="宋体" w:eastAsia="宋体" w:cs="宋体"/>
          <w:sz w:val="24"/>
          <w:szCs w:val="24"/>
        </w:rPr>
      </w:pPr>
      <w:r>
        <w:rPr>
          <w:rFonts w:hint="eastAsia" w:ascii="宋体" w:hAnsi="宋体" w:eastAsia="宋体" w:cs="宋体"/>
          <w:spacing w:val="9"/>
          <w:sz w:val="24"/>
          <w:szCs w:val="24"/>
        </w:rPr>
        <w:t>3.3 只有在法律上和财务上独立，合法运作，并独立于采购代理机构和采购人的供应商才能参加投标。</w:t>
      </w:r>
    </w:p>
    <w:p w14:paraId="4B5AC274">
      <w:pPr>
        <w:spacing w:before="213" w:line="326" w:lineRule="auto"/>
        <w:ind w:left="4"/>
        <w:rPr>
          <w:rFonts w:hint="eastAsia" w:ascii="宋体" w:hAnsi="宋体" w:eastAsia="宋体" w:cs="宋体"/>
          <w:sz w:val="24"/>
          <w:szCs w:val="24"/>
        </w:rPr>
      </w:pPr>
      <w:r>
        <w:rPr>
          <w:rFonts w:hint="eastAsia" w:ascii="宋体" w:hAnsi="宋体" w:eastAsia="宋体" w:cs="宋体"/>
          <w:spacing w:val="5"/>
          <w:sz w:val="24"/>
          <w:szCs w:val="24"/>
        </w:rPr>
        <w:t>3.4</w:t>
      </w:r>
      <w:r>
        <w:rPr>
          <w:rFonts w:hint="eastAsia" w:ascii="宋体" w:hAnsi="宋体" w:eastAsia="宋体" w:cs="宋体"/>
          <w:spacing w:val="-39"/>
          <w:sz w:val="24"/>
          <w:szCs w:val="24"/>
        </w:rPr>
        <w:t xml:space="preserve"> </w:t>
      </w:r>
      <w:r>
        <w:rPr>
          <w:rFonts w:hint="eastAsia" w:ascii="宋体" w:hAnsi="宋体" w:eastAsia="宋体" w:cs="宋体"/>
          <w:spacing w:val="5"/>
          <w:sz w:val="24"/>
          <w:szCs w:val="24"/>
        </w:rPr>
        <w:t>单位负责人为同一人或者存在直接控股、管理关系的不同供应商，不得参加本项目同一合同项</w:t>
      </w:r>
      <w:r>
        <w:rPr>
          <w:rFonts w:hint="eastAsia" w:ascii="宋体" w:hAnsi="宋体" w:eastAsia="宋体" w:cs="宋体"/>
          <w:spacing w:val="4"/>
          <w:sz w:val="24"/>
          <w:szCs w:val="24"/>
        </w:rPr>
        <w:t>下的磋商。</w:t>
      </w:r>
      <w:r>
        <w:rPr>
          <w:rFonts w:hint="eastAsia" w:ascii="宋体" w:hAnsi="宋体" w:eastAsia="宋体" w:cs="宋体"/>
          <w:spacing w:val="9"/>
          <w:sz w:val="24"/>
          <w:szCs w:val="24"/>
        </w:rPr>
        <w:t>如果供应商在磋商中隐瞒了上述关系，其磋商响应文件按无效处理。</w:t>
      </w:r>
    </w:p>
    <w:p w14:paraId="6A71A817">
      <w:pPr>
        <w:spacing w:before="216" w:line="358" w:lineRule="auto"/>
        <w:ind w:right="70" w:firstLine="4"/>
        <w:rPr>
          <w:rFonts w:hint="eastAsia" w:ascii="宋体" w:hAnsi="宋体" w:eastAsia="宋体" w:cs="宋体"/>
          <w:sz w:val="24"/>
          <w:szCs w:val="24"/>
        </w:rPr>
      </w:pPr>
      <w:r>
        <w:rPr>
          <w:rFonts w:hint="eastAsia" w:ascii="宋体" w:hAnsi="宋体" w:eastAsia="宋体" w:cs="宋体"/>
          <w:spacing w:val="8"/>
          <w:sz w:val="24"/>
          <w:szCs w:val="24"/>
        </w:rPr>
        <w:t>3.5</w:t>
      </w:r>
      <w:r>
        <w:rPr>
          <w:rFonts w:hint="eastAsia" w:ascii="宋体" w:hAnsi="宋体" w:eastAsia="宋体" w:cs="宋体"/>
          <w:spacing w:val="-36"/>
          <w:sz w:val="24"/>
          <w:szCs w:val="24"/>
        </w:rPr>
        <w:t xml:space="preserve"> </w:t>
      </w:r>
      <w:r>
        <w:rPr>
          <w:rFonts w:hint="eastAsia" w:ascii="宋体" w:hAnsi="宋体" w:eastAsia="宋体" w:cs="宋体"/>
          <w:spacing w:val="8"/>
          <w:sz w:val="24"/>
          <w:szCs w:val="24"/>
        </w:rPr>
        <w:t>如果在竞争性磋商文件中接受联合体报价（见供应商须知前附表</w:t>
      </w:r>
      <w:r>
        <w:rPr>
          <w:rFonts w:hint="eastAsia" w:ascii="宋体" w:hAnsi="宋体" w:eastAsia="宋体" w:cs="宋体"/>
          <w:spacing w:val="-1"/>
          <w:sz w:val="24"/>
          <w:szCs w:val="24"/>
        </w:rPr>
        <w:t>），</w:t>
      </w:r>
      <w:r>
        <w:rPr>
          <w:rFonts w:hint="eastAsia" w:ascii="宋体" w:hAnsi="宋体" w:eastAsia="宋体" w:cs="宋体"/>
          <w:spacing w:val="8"/>
          <w:sz w:val="24"/>
          <w:szCs w:val="24"/>
        </w:rPr>
        <w:t>则两个以上供应商可以组成一个磋</w:t>
      </w:r>
      <w:r>
        <w:rPr>
          <w:rFonts w:hint="eastAsia" w:ascii="宋体" w:hAnsi="宋体" w:eastAsia="宋体" w:cs="宋体"/>
          <w:spacing w:val="11"/>
          <w:sz w:val="24"/>
          <w:szCs w:val="24"/>
        </w:rPr>
        <w:t>商联合体，</w:t>
      </w:r>
      <w:r>
        <w:rPr>
          <w:rFonts w:hint="eastAsia" w:ascii="宋体" w:hAnsi="宋体" w:eastAsia="宋体" w:cs="宋体"/>
          <w:spacing w:val="-60"/>
          <w:sz w:val="24"/>
          <w:szCs w:val="24"/>
        </w:rPr>
        <w:t xml:space="preserve"> </w:t>
      </w:r>
      <w:r>
        <w:rPr>
          <w:rFonts w:hint="eastAsia" w:ascii="宋体" w:hAnsi="宋体" w:eastAsia="宋体" w:cs="宋体"/>
          <w:spacing w:val="11"/>
          <w:sz w:val="24"/>
          <w:szCs w:val="24"/>
        </w:rPr>
        <w:t>以一个供应商的身份磋商报价。采购人根据采购项目的特殊要求规</w:t>
      </w:r>
      <w:r>
        <w:rPr>
          <w:rFonts w:hint="eastAsia" w:ascii="宋体" w:hAnsi="宋体" w:eastAsia="宋体" w:cs="宋体"/>
          <w:spacing w:val="10"/>
          <w:sz w:val="24"/>
          <w:szCs w:val="24"/>
        </w:rPr>
        <w:t>定供应商特定条件的，联合</w:t>
      </w:r>
      <w:r>
        <w:rPr>
          <w:rFonts w:hint="eastAsia" w:ascii="宋体" w:hAnsi="宋体" w:eastAsia="宋体" w:cs="宋体"/>
          <w:sz w:val="24"/>
          <w:szCs w:val="24"/>
        </w:rPr>
        <w:t xml:space="preserve"> </w:t>
      </w:r>
      <w:r>
        <w:rPr>
          <w:rFonts w:hint="eastAsia" w:ascii="宋体" w:hAnsi="宋体" w:eastAsia="宋体" w:cs="宋体"/>
          <w:spacing w:val="9"/>
          <w:sz w:val="24"/>
          <w:szCs w:val="24"/>
        </w:rPr>
        <w:t>体各方中至少应当有一方符合采购人规定的特定条件。</w:t>
      </w:r>
    </w:p>
    <w:p w14:paraId="53F87233">
      <w:pPr>
        <w:spacing w:before="215" w:line="414" w:lineRule="auto"/>
        <w:ind w:left="2" w:right="71" w:firstLine="419"/>
        <w:jc w:val="both"/>
        <w:rPr>
          <w:rFonts w:hint="eastAsia" w:ascii="宋体" w:hAnsi="宋体" w:eastAsia="宋体" w:cs="宋体"/>
          <w:sz w:val="24"/>
          <w:szCs w:val="24"/>
        </w:rPr>
      </w:pPr>
      <w:r>
        <w:rPr>
          <w:rFonts w:hint="eastAsia" w:ascii="宋体" w:hAnsi="宋体" w:eastAsia="宋体" w:cs="宋体"/>
          <w:spacing w:val="12"/>
          <w:sz w:val="24"/>
          <w:szCs w:val="24"/>
        </w:rPr>
        <w:t>联合体各方之间应当签订共同磋商报价协议，明确约定联合体各方</w:t>
      </w:r>
      <w:r>
        <w:rPr>
          <w:rFonts w:hint="eastAsia" w:ascii="宋体" w:hAnsi="宋体" w:eastAsia="宋体" w:cs="宋体"/>
          <w:spacing w:val="11"/>
          <w:sz w:val="24"/>
          <w:szCs w:val="24"/>
        </w:rPr>
        <w:t>承担的工作和相应的责任，并将共</w:t>
      </w:r>
      <w:r>
        <w:rPr>
          <w:rFonts w:hint="eastAsia" w:ascii="宋体" w:hAnsi="宋体" w:eastAsia="宋体" w:cs="宋体"/>
          <w:sz w:val="24"/>
          <w:szCs w:val="24"/>
        </w:rPr>
        <w:t xml:space="preserve"> </w:t>
      </w:r>
      <w:r>
        <w:rPr>
          <w:rFonts w:hint="eastAsia" w:ascii="宋体" w:hAnsi="宋体" w:eastAsia="宋体" w:cs="宋体"/>
          <w:spacing w:val="12"/>
          <w:sz w:val="24"/>
          <w:szCs w:val="24"/>
        </w:rPr>
        <w:t>同磋商报价协议附在磋商响应文件中一并提交。联合体各方</w:t>
      </w:r>
      <w:r>
        <w:rPr>
          <w:rFonts w:hint="eastAsia" w:ascii="宋体" w:hAnsi="宋体" w:eastAsia="宋体" w:cs="宋体"/>
          <w:spacing w:val="11"/>
          <w:sz w:val="24"/>
          <w:szCs w:val="24"/>
        </w:rPr>
        <w:t>签订共同磋商报价协议后，不得再以自己名义</w:t>
      </w:r>
      <w:r>
        <w:rPr>
          <w:rFonts w:hint="eastAsia" w:ascii="宋体" w:hAnsi="宋体" w:eastAsia="宋体" w:cs="宋体"/>
          <w:sz w:val="24"/>
          <w:szCs w:val="24"/>
        </w:rPr>
        <w:t xml:space="preserve"> </w:t>
      </w:r>
      <w:r>
        <w:rPr>
          <w:rFonts w:hint="eastAsia" w:ascii="宋体" w:hAnsi="宋体" w:eastAsia="宋体" w:cs="宋体"/>
          <w:spacing w:val="9"/>
          <w:sz w:val="24"/>
          <w:szCs w:val="24"/>
        </w:rPr>
        <w:t>单独在同一项目中进行磋商报价，也不得组成新的联合体参加同一项目磋商报价。</w:t>
      </w:r>
    </w:p>
    <w:p w14:paraId="29735F44">
      <w:pPr>
        <w:spacing w:before="35" w:line="228" w:lineRule="auto"/>
        <w:outlineLvl w:val="2"/>
        <w:rPr>
          <w:rFonts w:hint="eastAsia" w:ascii="宋体" w:hAnsi="宋体" w:eastAsia="宋体" w:cs="宋体"/>
          <w:sz w:val="24"/>
          <w:szCs w:val="24"/>
        </w:rPr>
      </w:pPr>
      <w:bookmarkStart w:id="35" w:name="_Toc24483"/>
      <w:r>
        <w:rPr>
          <w:rFonts w:hint="eastAsia" w:ascii="宋体" w:hAnsi="宋体" w:eastAsia="宋体" w:cs="宋体"/>
          <w:b/>
          <w:bCs/>
          <w:spacing w:val="5"/>
          <w:sz w:val="24"/>
          <w:szCs w:val="24"/>
        </w:rPr>
        <w:t>4、保密</w:t>
      </w:r>
      <w:bookmarkEnd w:id="35"/>
    </w:p>
    <w:p w14:paraId="3634FC5B">
      <w:pPr>
        <w:spacing w:before="210" w:line="411" w:lineRule="auto"/>
        <w:ind w:right="71" w:firstLine="422"/>
        <w:rPr>
          <w:rFonts w:hint="eastAsia" w:ascii="宋体" w:hAnsi="宋体" w:eastAsia="宋体" w:cs="宋体"/>
          <w:sz w:val="24"/>
          <w:szCs w:val="24"/>
        </w:rPr>
      </w:pPr>
      <w:r>
        <w:rPr>
          <w:rFonts w:hint="eastAsia" w:ascii="宋体" w:hAnsi="宋体" w:eastAsia="宋体" w:cs="宋体"/>
          <w:spacing w:val="12"/>
          <w:sz w:val="24"/>
          <w:szCs w:val="24"/>
        </w:rPr>
        <w:t>参与磋商活动的各方应对竞争性磋商文件和磋商响应文件中的商</w:t>
      </w:r>
      <w:r>
        <w:rPr>
          <w:rFonts w:hint="eastAsia" w:ascii="宋体" w:hAnsi="宋体" w:eastAsia="宋体" w:cs="宋体"/>
          <w:spacing w:val="11"/>
          <w:sz w:val="24"/>
          <w:szCs w:val="24"/>
        </w:rPr>
        <w:t>业和技术等秘密保密，违者应对由此</w:t>
      </w:r>
      <w:r>
        <w:rPr>
          <w:rFonts w:hint="eastAsia" w:ascii="宋体" w:hAnsi="宋体" w:eastAsia="宋体" w:cs="宋体"/>
          <w:sz w:val="24"/>
          <w:szCs w:val="24"/>
        </w:rPr>
        <w:t xml:space="preserve"> </w:t>
      </w:r>
      <w:r>
        <w:rPr>
          <w:rFonts w:hint="eastAsia" w:ascii="宋体" w:hAnsi="宋体" w:eastAsia="宋体" w:cs="宋体"/>
          <w:spacing w:val="8"/>
          <w:sz w:val="24"/>
          <w:szCs w:val="24"/>
        </w:rPr>
        <w:t>造成的后果承担法律责任。</w:t>
      </w:r>
    </w:p>
    <w:p w14:paraId="083646B7">
      <w:pPr>
        <w:spacing w:before="32" w:line="228" w:lineRule="auto"/>
        <w:ind w:left="5"/>
        <w:outlineLvl w:val="2"/>
        <w:rPr>
          <w:rFonts w:hint="eastAsia" w:ascii="宋体" w:hAnsi="宋体" w:eastAsia="宋体" w:cs="宋体"/>
          <w:sz w:val="24"/>
          <w:szCs w:val="24"/>
        </w:rPr>
      </w:pPr>
      <w:bookmarkStart w:id="36" w:name="_Toc30589"/>
      <w:r>
        <w:rPr>
          <w:rFonts w:hint="eastAsia" w:ascii="宋体" w:hAnsi="宋体" w:eastAsia="宋体" w:cs="宋体"/>
          <w:b/>
          <w:bCs/>
          <w:spacing w:val="5"/>
          <w:sz w:val="24"/>
          <w:szCs w:val="24"/>
        </w:rPr>
        <w:t>5、现场踏勘</w:t>
      </w:r>
      <w:bookmarkEnd w:id="36"/>
    </w:p>
    <w:p w14:paraId="02E15313">
      <w:pPr>
        <w:spacing w:before="196" w:line="327" w:lineRule="auto"/>
        <w:ind w:left="1" w:right="20" w:firstLine="4"/>
        <w:rPr>
          <w:rFonts w:hint="eastAsia" w:ascii="宋体" w:hAnsi="宋体" w:eastAsia="宋体" w:cs="宋体"/>
          <w:spacing w:val="6"/>
          <w:sz w:val="24"/>
          <w:szCs w:val="24"/>
        </w:rPr>
      </w:pPr>
      <w:r>
        <w:rPr>
          <w:rFonts w:hint="eastAsia" w:ascii="宋体" w:hAnsi="宋体" w:eastAsia="宋体" w:cs="宋体"/>
          <w:spacing w:val="6"/>
          <w:sz w:val="24"/>
          <w:szCs w:val="24"/>
        </w:rPr>
        <w:t>5.1 本项目自行现场踏勘。</w:t>
      </w:r>
    </w:p>
    <w:p w14:paraId="1E859635">
      <w:pPr>
        <w:spacing w:before="196" w:line="327" w:lineRule="auto"/>
        <w:ind w:left="1" w:right="20" w:firstLine="4"/>
        <w:rPr>
          <w:rFonts w:hint="eastAsia" w:ascii="宋体" w:hAnsi="宋体" w:eastAsia="宋体" w:cs="宋体"/>
          <w:sz w:val="24"/>
          <w:szCs w:val="24"/>
        </w:rPr>
      </w:pPr>
      <w:r>
        <w:rPr>
          <w:rFonts w:hint="eastAsia" w:ascii="宋体" w:hAnsi="宋体" w:eastAsia="宋体" w:cs="宋体"/>
          <w:spacing w:val="11"/>
          <w:sz w:val="24"/>
          <w:szCs w:val="24"/>
        </w:rPr>
        <w:t>5.2 采购人向供应商提供的有关现场的数据和资料，是采购人现有的能被供应商利用的资料，采购人对供</w:t>
      </w:r>
      <w:r>
        <w:rPr>
          <w:rFonts w:hint="eastAsia" w:ascii="宋体" w:hAnsi="宋体" w:eastAsia="宋体" w:cs="宋体"/>
          <w:spacing w:val="9"/>
          <w:sz w:val="24"/>
          <w:szCs w:val="24"/>
        </w:rPr>
        <w:t>应商做出的任何推论、理解和结论均不负责任。</w:t>
      </w:r>
    </w:p>
    <w:p w14:paraId="5B53FBA5">
      <w:pPr>
        <w:spacing w:before="212" w:line="326" w:lineRule="auto"/>
        <w:ind w:left="8" w:right="20" w:hanging="3"/>
        <w:rPr>
          <w:rFonts w:hint="eastAsia" w:ascii="宋体" w:hAnsi="宋体" w:eastAsia="宋体" w:cs="宋体"/>
          <w:sz w:val="24"/>
          <w:szCs w:val="24"/>
        </w:rPr>
      </w:pPr>
      <w:r>
        <w:rPr>
          <w:rFonts w:hint="eastAsia" w:ascii="宋体" w:hAnsi="宋体" w:eastAsia="宋体" w:cs="宋体"/>
          <w:spacing w:val="11"/>
          <w:sz w:val="24"/>
          <w:szCs w:val="24"/>
        </w:rPr>
        <w:t>5.3 经采购人允许，供应商可为踏勘目的进入采购人的项目现场，但供应商不得因此使采购人承担有关的</w:t>
      </w:r>
      <w:r>
        <w:rPr>
          <w:rFonts w:hint="eastAsia" w:ascii="宋体" w:hAnsi="宋体" w:eastAsia="宋体" w:cs="宋体"/>
          <w:spacing w:val="9"/>
          <w:sz w:val="24"/>
          <w:szCs w:val="24"/>
        </w:rPr>
        <w:t>责任和蒙受损失。供应商应承担踏勘现场的责任</w:t>
      </w:r>
      <w:r>
        <w:rPr>
          <w:rFonts w:hint="eastAsia" w:ascii="宋体" w:hAnsi="宋体" w:eastAsia="宋体" w:cs="宋体"/>
          <w:spacing w:val="8"/>
          <w:sz w:val="24"/>
          <w:szCs w:val="24"/>
        </w:rPr>
        <w:t>和风险。</w:t>
      </w:r>
    </w:p>
    <w:p w14:paraId="3932DC17">
      <w:pPr>
        <w:spacing w:before="215" w:line="228" w:lineRule="auto"/>
        <w:ind w:left="3"/>
        <w:outlineLvl w:val="2"/>
        <w:rPr>
          <w:rFonts w:hint="eastAsia" w:ascii="宋体" w:hAnsi="宋体" w:eastAsia="宋体" w:cs="宋体"/>
          <w:sz w:val="24"/>
          <w:szCs w:val="24"/>
        </w:rPr>
      </w:pPr>
      <w:bookmarkStart w:id="37" w:name="_Toc10687"/>
      <w:r>
        <w:rPr>
          <w:rFonts w:hint="eastAsia" w:ascii="宋体" w:hAnsi="宋体" w:eastAsia="宋体" w:cs="宋体"/>
          <w:b/>
          <w:bCs/>
          <w:spacing w:val="4"/>
          <w:sz w:val="24"/>
          <w:szCs w:val="24"/>
        </w:rPr>
        <w:t>6、费用</w:t>
      </w:r>
      <w:bookmarkEnd w:id="37"/>
    </w:p>
    <w:p w14:paraId="7B9570F0">
      <w:pPr>
        <w:spacing w:before="211" w:line="410" w:lineRule="auto"/>
        <w:ind w:right="20" w:firstLine="421"/>
        <w:rPr>
          <w:rFonts w:hint="eastAsia" w:ascii="宋体" w:hAnsi="宋体" w:eastAsia="宋体" w:cs="宋体"/>
          <w:sz w:val="24"/>
          <w:szCs w:val="24"/>
        </w:rPr>
      </w:pPr>
      <w:r>
        <w:rPr>
          <w:rFonts w:hint="eastAsia" w:ascii="宋体" w:hAnsi="宋体" w:eastAsia="宋体" w:cs="宋体"/>
          <w:spacing w:val="12"/>
          <w:sz w:val="24"/>
          <w:szCs w:val="24"/>
        </w:rPr>
        <w:t>供应商应承担所有与编写和提交磋商响应文件有关的费用，无论投标过</w:t>
      </w:r>
      <w:r>
        <w:rPr>
          <w:rFonts w:hint="eastAsia" w:ascii="宋体" w:hAnsi="宋体" w:eastAsia="宋体" w:cs="宋体"/>
          <w:spacing w:val="11"/>
          <w:sz w:val="24"/>
          <w:szCs w:val="24"/>
        </w:rPr>
        <w:t>程中的结果如何，采购人和采</w:t>
      </w:r>
      <w:r>
        <w:rPr>
          <w:rFonts w:hint="eastAsia" w:ascii="宋体" w:hAnsi="宋体" w:eastAsia="宋体" w:cs="宋体"/>
          <w:spacing w:val="9"/>
          <w:sz w:val="24"/>
          <w:szCs w:val="24"/>
        </w:rPr>
        <w:t>购代理机构在任何情况下均无义务和责任承担这些费用。</w:t>
      </w:r>
    </w:p>
    <w:p w14:paraId="65724C93">
      <w:pPr>
        <w:spacing w:before="32" w:line="228" w:lineRule="auto"/>
        <w:ind w:left="3830"/>
        <w:outlineLvl w:val="1"/>
        <w:rPr>
          <w:rFonts w:hint="eastAsia" w:ascii="宋体" w:hAnsi="宋体" w:eastAsia="宋体" w:cs="宋体"/>
          <w:sz w:val="24"/>
          <w:szCs w:val="24"/>
        </w:rPr>
      </w:pPr>
      <w:bookmarkStart w:id="38" w:name="_Toc15933"/>
      <w:r>
        <w:rPr>
          <w:rFonts w:hint="eastAsia" w:ascii="宋体" w:hAnsi="宋体" w:eastAsia="宋体" w:cs="宋体"/>
          <w:b/>
          <w:bCs/>
          <w:spacing w:val="6"/>
          <w:sz w:val="24"/>
          <w:szCs w:val="24"/>
        </w:rPr>
        <w:t>（二）竞争性磋商文件</w:t>
      </w:r>
      <w:bookmarkEnd w:id="38"/>
    </w:p>
    <w:p w14:paraId="3F9FD80A">
      <w:pPr>
        <w:spacing w:before="211" w:line="228" w:lineRule="auto"/>
        <w:ind w:left="6"/>
        <w:outlineLvl w:val="2"/>
        <w:rPr>
          <w:rFonts w:hint="eastAsia" w:ascii="宋体" w:hAnsi="宋体" w:eastAsia="宋体" w:cs="宋体"/>
          <w:sz w:val="24"/>
          <w:szCs w:val="24"/>
        </w:rPr>
      </w:pPr>
      <w:bookmarkStart w:id="39" w:name="_Toc29924"/>
      <w:r>
        <w:rPr>
          <w:rFonts w:hint="eastAsia" w:ascii="宋体" w:hAnsi="宋体" w:eastAsia="宋体" w:cs="宋体"/>
          <w:b/>
          <w:bCs/>
          <w:spacing w:val="6"/>
          <w:sz w:val="24"/>
          <w:szCs w:val="24"/>
        </w:rPr>
        <w:t>7、竞争性磋商文件的构成</w:t>
      </w:r>
      <w:bookmarkEnd w:id="39"/>
    </w:p>
    <w:p w14:paraId="5B91B68A">
      <w:pPr>
        <w:spacing w:before="213" w:line="228" w:lineRule="auto"/>
        <w:ind w:left="6"/>
        <w:rPr>
          <w:rFonts w:hint="eastAsia" w:ascii="宋体" w:hAnsi="宋体" w:eastAsia="宋体" w:cs="宋体"/>
          <w:sz w:val="24"/>
          <w:szCs w:val="24"/>
        </w:rPr>
      </w:pPr>
      <w:r>
        <w:rPr>
          <w:rFonts w:hint="eastAsia" w:ascii="宋体" w:hAnsi="宋体" w:eastAsia="宋体" w:cs="宋体"/>
          <w:spacing w:val="7"/>
          <w:sz w:val="24"/>
          <w:szCs w:val="24"/>
        </w:rPr>
        <w:t>7.1</w:t>
      </w:r>
      <w:r>
        <w:rPr>
          <w:rFonts w:hint="eastAsia" w:ascii="宋体" w:hAnsi="宋体" w:eastAsia="宋体" w:cs="宋体"/>
          <w:spacing w:val="-38"/>
          <w:sz w:val="24"/>
          <w:szCs w:val="24"/>
        </w:rPr>
        <w:t xml:space="preserve"> </w:t>
      </w:r>
      <w:r>
        <w:rPr>
          <w:rFonts w:hint="eastAsia" w:ascii="宋体" w:hAnsi="宋体" w:eastAsia="宋体" w:cs="宋体"/>
          <w:spacing w:val="7"/>
          <w:sz w:val="24"/>
          <w:szCs w:val="24"/>
        </w:rPr>
        <w:t>竞争性磋商文件包括以下内容：</w:t>
      </w:r>
    </w:p>
    <w:p w14:paraId="7C269F48">
      <w:pPr>
        <w:spacing w:before="215" w:line="226" w:lineRule="auto"/>
        <w:ind w:left="11"/>
        <w:rPr>
          <w:rFonts w:hint="eastAsia" w:ascii="宋体" w:hAnsi="宋体" w:eastAsia="宋体" w:cs="宋体"/>
          <w:sz w:val="24"/>
          <w:szCs w:val="24"/>
        </w:rPr>
      </w:pPr>
      <w:r>
        <w:rPr>
          <w:rFonts w:hint="eastAsia" w:ascii="宋体" w:hAnsi="宋体" w:eastAsia="宋体" w:cs="宋体"/>
          <w:spacing w:val="6"/>
          <w:sz w:val="24"/>
          <w:szCs w:val="24"/>
        </w:rPr>
        <w:t>（1）磋商公告</w:t>
      </w:r>
    </w:p>
    <w:p w14:paraId="7979A7EB">
      <w:pPr>
        <w:spacing w:before="213" w:line="227" w:lineRule="auto"/>
        <w:ind w:left="11"/>
        <w:rPr>
          <w:rFonts w:hint="eastAsia" w:ascii="宋体" w:hAnsi="宋体" w:eastAsia="宋体" w:cs="宋体"/>
          <w:sz w:val="24"/>
          <w:szCs w:val="24"/>
        </w:rPr>
      </w:pPr>
      <w:r>
        <w:rPr>
          <w:rFonts w:hint="eastAsia" w:ascii="宋体" w:hAnsi="宋体" w:eastAsia="宋体" w:cs="宋体"/>
          <w:spacing w:val="7"/>
          <w:sz w:val="24"/>
          <w:szCs w:val="24"/>
        </w:rPr>
        <w:t>（2）供应商须知前附表</w:t>
      </w:r>
    </w:p>
    <w:p w14:paraId="57EAFA66">
      <w:pPr>
        <w:spacing w:before="215" w:line="227" w:lineRule="auto"/>
        <w:ind w:left="11"/>
        <w:rPr>
          <w:rFonts w:hint="eastAsia" w:ascii="宋体" w:hAnsi="宋体" w:eastAsia="宋体" w:cs="宋体"/>
          <w:sz w:val="24"/>
          <w:szCs w:val="24"/>
        </w:rPr>
      </w:pPr>
      <w:r>
        <w:rPr>
          <w:rFonts w:hint="eastAsia" w:ascii="宋体" w:hAnsi="宋体" w:eastAsia="宋体" w:cs="宋体"/>
          <w:spacing w:val="6"/>
          <w:sz w:val="24"/>
          <w:szCs w:val="24"/>
        </w:rPr>
        <w:t>（3）供应商须知</w:t>
      </w:r>
    </w:p>
    <w:p w14:paraId="7556F07C">
      <w:pPr>
        <w:spacing w:before="215" w:line="228" w:lineRule="auto"/>
        <w:ind w:left="11"/>
        <w:rPr>
          <w:rFonts w:hint="eastAsia" w:ascii="宋体" w:hAnsi="宋体" w:eastAsia="宋体" w:cs="宋体"/>
          <w:sz w:val="24"/>
          <w:szCs w:val="24"/>
        </w:rPr>
      </w:pPr>
      <w:r>
        <w:rPr>
          <w:rFonts w:hint="eastAsia" w:ascii="宋体" w:hAnsi="宋体" w:eastAsia="宋体" w:cs="宋体"/>
          <w:spacing w:val="7"/>
          <w:sz w:val="24"/>
          <w:szCs w:val="24"/>
        </w:rPr>
        <w:t>（4）合同专用条款</w:t>
      </w:r>
    </w:p>
    <w:p w14:paraId="5A6ACF9D">
      <w:pPr>
        <w:spacing w:before="213" w:line="227" w:lineRule="auto"/>
        <w:ind w:left="11"/>
        <w:rPr>
          <w:rFonts w:hint="eastAsia" w:ascii="宋体" w:hAnsi="宋体" w:eastAsia="宋体" w:cs="宋体"/>
          <w:spacing w:val="7"/>
          <w:sz w:val="24"/>
          <w:szCs w:val="24"/>
        </w:rPr>
      </w:pPr>
      <w:r>
        <w:rPr>
          <w:rFonts w:hint="eastAsia" w:ascii="宋体" w:hAnsi="宋体" w:eastAsia="宋体" w:cs="宋体"/>
          <w:spacing w:val="7"/>
          <w:sz w:val="24"/>
          <w:szCs w:val="24"/>
        </w:rPr>
        <w:t>（5）磋商响应文件格式</w:t>
      </w:r>
    </w:p>
    <w:p w14:paraId="57B0A4C6">
      <w:pPr>
        <w:spacing w:before="213" w:line="227" w:lineRule="auto"/>
        <w:ind w:left="11"/>
        <w:rPr>
          <w:rFonts w:hint="eastAsia" w:ascii="宋体" w:hAnsi="宋体" w:eastAsia="宋体" w:cs="宋体"/>
          <w:spacing w:val="7"/>
          <w:sz w:val="24"/>
          <w:szCs w:val="24"/>
        </w:rPr>
      </w:pPr>
      <w:r>
        <w:rPr>
          <w:rFonts w:hint="eastAsia" w:ascii="宋体" w:hAnsi="宋体" w:eastAsia="宋体" w:cs="宋体"/>
          <w:spacing w:val="7"/>
          <w:sz w:val="24"/>
          <w:szCs w:val="24"/>
        </w:rPr>
        <w:t>（6）采购内容及要求</w:t>
      </w:r>
    </w:p>
    <w:p w14:paraId="68492633">
      <w:pPr>
        <w:spacing w:before="213" w:line="227" w:lineRule="auto"/>
        <w:ind w:left="11"/>
        <w:rPr>
          <w:rFonts w:hint="default" w:ascii="宋体" w:hAnsi="宋体" w:eastAsia="宋体" w:cs="宋体"/>
          <w:spacing w:val="7"/>
          <w:sz w:val="24"/>
          <w:szCs w:val="24"/>
          <w:lang w:val="en-US" w:eastAsia="zh-CN"/>
        </w:rPr>
      </w:pPr>
      <w:r>
        <w:rPr>
          <w:rFonts w:hint="eastAsia" w:ascii="宋体" w:hAnsi="宋体" w:eastAsia="宋体" w:cs="宋体"/>
          <w:spacing w:val="7"/>
          <w:sz w:val="24"/>
          <w:szCs w:val="24"/>
          <w:lang w:eastAsia="zh-CN"/>
        </w:rPr>
        <w:t>（</w:t>
      </w:r>
      <w:r>
        <w:rPr>
          <w:rFonts w:hint="eastAsia" w:ascii="宋体" w:hAnsi="宋体" w:eastAsia="宋体" w:cs="宋体"/>
          <w:spacing w:val="7"/>
          <w:sz w:val="24"/>
          <w:szCs w:val="24"/>
          <w:lang w:val="en-US" w:eastAsia="zh-CN"/>
        </w:rPr>
        <w:t>7</w:t>
      </w:r>
      <w:r>
        <w:rPr>
          <w:rFonts w:hint="eastAsia" w:ascii="宋体" w:hAnsi="宋体" w:eastAsia="宋体" w:cs="宋体"/>
          <w:spacing w:val="7"/>
          <w:sz w:val="24"/>
          <w:szCs w:val="24"/>
          <w:lang w:eastAsia="zh-CN"/>
        </w:rPr>
        <w:t>）</w:t>
      </w:r>
      <w:r>
        <w:rPr>
          <w:rFonts w:hint="eastAsia" w:ascii="宋体" w:hAnsi="宋体" w:eastAsia="宋体" w:cs="宋体"/>
          <w:spacing w:val="7"/>
          <w:sz w:val="24"/>
          <w:szCs w:val="24"/>
          <w:lang w:val="en-US" w:eastAsia="zh-CN"/>
        </w:rPr>
        <w:t>商务要求</w:t>
      </w:r>
    </w:p>
    <w:p w14:paraId="2AB6B045">
      <w:pPr>
        <w:spacing w:before="215" w:line="325" w:lineRule="auto"/>
        <w:ind w:left="4" w:right="20" w:firstLine="2"/>
        <w:rPr>
          <w:rFonts w:hint="eastAsia" w:ascii="宋体" w:hAnsi="宋体" w:eastAsia="宋体" w:cs="宋体"/>
          <w:sz w:val="24"/>
          <w:szCs w:val="24"/>
        </w:rPr>
      </w:pPr>
      <w:r>
        <w:rPr>
          <w:rFonts w:hint="eastAsia" w:ascii="宋体" w:hAnsi="宋体" w:eastAsia="宋体" w:cs="宋体"/>
          <w:spacing w:val="8"/>
          <w:sz w:val="24"/>
          <w:szCs w:val="24"/>
        </w:rPr>
        <w:t>7.2</w:t>
      </w:r>
      <w:r>
        <w:rPr>
          <w:rFonts w:hint="eastAsia" w:ascii="宋体" w:hAnsi="宋体" w:eastAsia="宋体" w:cs="宋体"/>
          <w:spacing w:val="-41"/>
          <w:sz w:val="24"/>
          <w:szCs w:val="24"/>
        </w:rPr>
        <w:t xml:space="preserve"> </w:t>
      </w:r>
      <w:r>
        <w:rPr>
          <w:rFonts w:hint="eastAsia" w:ascii="宋体" w:hAnsi="宋体" w:eastAsia="宋体" w:cs="宋体"/>
          <w:spacing w:val="8"/>
          <w:sz w:val="24"/>
          <w:szCs w:val="24"/>
        </w:rPr>
        <w:t>供应商获取竞争性磋商文件后，应仔细检查竞争性磋商文件的所有内容</w:t>
      </w:r>
      <w:r>
        <w:rPr>
          <w:rFonts w:hint="eastAsia" w:ascii="宋体" w:hAnsi="宋体" w:eastAsia="宋体" w:cs="宋体"/>
          <w:spacing w:val="7"/>
          <w:sz w:val="24"/>
          <w:szCs w:val="24"/>
        </w:rPr>
        <w:t>，如有残缺等问题应在获得竞争</w:t>
      </w:r>
      <w:r>
        <w:rPr>
          <w:rFonts w:hint="eastAsia" w:ascii="宋体" w:hAnsi="宋体" w:eastAsia="宋体" w:cs="宋体"/>
          <w:spacing w:val="6"/>
          <w:sz w:val="24"/>
          <w:szCs w:val="24"/>
        </w:rPr>
        <w:t>性磋商文件</w:t>
      </w:r>
      <w:r>
        <w:rPr>
          <w:rFonts w:hint="eastAsia" w:ascii="宋体" w:hAnsi="宋体" w:eastAsia="宋体" w:cs="宋体"/>
          <w:spacing w:val="-25"/>
          <w:sz w:val="24"/>
          <w:szCs w:val="24"/>
        </w:rPr>
        <w:t xml:space="preserve"> </w:t>
      </w:r>
      <w:r>
        <w:rPr>
          <w:rFonts w:hint="eastAsia" w:ascii="宋体" w:hAnsi="宋体" w:eastAsia="宋体" w:cs="宋体"/>
          <w:spacing w:val="6"/>
          <w:sz w:val="24"/>
          <w:szCs w:val="24"/>
        </w:rPr>
        <w:t>2 日内向采购代理机构提出，否则，由此引起的损失由供应商自己承担。</w:t>
      </w:r>
    </w:p>
    <w:p w14:paraId="6ED01442">
      <w:pPr>
        <w:spacing w:before="217" w:line="358" w:lineRule="auto"/>
        <w:ind w:left="2" w:right="20" w:firstLine="4"/>
        <w:rPr>
          <w:rFonts w:hint="eastAsia" w:ascii="宋体" w:hAnsi="宋体" w:eastAsia="宋体" w:cs="宋体"/>
          <w:sz w:val="24"/>
          <w:szCs w:val="24"/>
        </w:rPr>
      </w:pPr>
      <w:r>
        <w:rPr>
          <w:rFonts w:hint="eastAsia" w:ascii="宋体" w:hAnsi="宋体" w:eastAsia="宋体" w:cs="宋体"/>
          <w:spacing w:val="8"/>
          <w:sz w:val="24"/>
          <w:szCs w:val="24"/>
        </w:rPr>
        <w:t>7.3</w:t>
      </w:r>
      <w:r>
        <w:rPr>
          <w:rFonts w:hint="eastAsia" w:ascii="宋体" w:hAnsi="宋体" w:eastAsia="宋体" w:cs="宋体"/>
          <w:spacing w:val="-41"/>
          <w:sz w:val="24"/>
          <w:szCs w:val="24"/>
        </w:rPr>
        <w:t xml:space="preserve"> </w:t>
      </w:r>
      <w:r>
        <w:rPr>
          <w:rFonts w:hint="eastAsia" w:ascii="宋体" w:hAnsi="宋体" w:eastAsia="宋体" w:cs="宋体"/>
          <w:spacing w:val="8"/>
          <w:sz w:val="24"/>
          <w:szCs w:val="24"/>
        </w:rPr>
        <w:t>供应商同时应认真审阅竞争性磋商文件中所有的事项、格式、条款和规</w:t>
      </w:r>
      <w:r>
        <w:rPr>
          <w:rFonts w:hint="eastAsia" w:ascii="宋体" w:hAnsi="宋体" w:eastAsia="宋体" w:cs="宋体"/>
          <w:spacing w:val="7"/>
          <w:sz w:val="24"/>
          <w:szCs w:val="24"/>
        </w:rPr>
        <w:t>范要求等。若供应商的磋商响应</w:t>
      </w:r>
      <w:r>
        <w:rPr>
          <w:rFonts w:hint="eastAsia" w:ascii="宋体" w:hAnsi="宋体" w:eastAsia="宋体" w:cs="宋体"/>
          <w:spacing w:val="12"/>
          <w:sz w:val="24"/>
          <w:szCs w:val="24"/>
        </w:rPr>
        <w:t>文件没有按竞争性磋商文件要求提交全部资料，或磋商响应文件</w:t>
      </w:r>
      <w:r>
        <w:rPr>
          <w:rFonts w:hint="eastAsia" w:ascii="宋体" w:hAnsi="宋体" w:eastAsia="宋体" w:cs="宋体"/>
          <w:spacing w:val="11"/>
          <w:sz w:val="24"/>
          <w:szCs w:val="24"/>
        </w:rPr>
        <w:t>没有对竞争性磋商文件做出实质性响应，</w:t>
      </w:r>
      <w:r>
        <w:rPr>
          <w:rFonts w:hint="eastAsia" w:ascii="宋体" w:hAnsi="宋体" w:eastAsia="宋体" w:cs="宋体"/>
          <w:spacing w:val="9"/>
          <w:sz w:val="24"/>
          <w:szCs w:val="24"/>
        </w:rPr>
        <w:t>其风险由供应商自行承担，并根据有关条款规定，该投标有可能被拒绝。</w:t>
      </w:r>
    </w:p>
    <w:p w14:paraId="1B132563">
      <w:pPr>
        <w:spacing w:before="214" w:line="228" w:lineRule="auto"/>
        <w:ind w:left="2"/>
        <w:outlineLvl w:val="2"/>
        <w:rPr>
          <w:rFonts w:hint="eastAsia" w:ascii="宋体" w:hAnsi="宋体" w:eastAsia="宋体" w:cs="宋体"/>
          <w:sz w:val="24"/>
          <w:szCs w:val="24"/>
        </w:rPr>
      </w:pPr>
      <w:bookmarkStart w:id="40" w:name="_Toc21177"/>
      <w:r>
        <w:rPr>
          <w:rFonts w:hint="eastAsia" w:ascii="宋体" w:hAnsi="宋体" w:eastAsia="宋体" w:cs="宋体"/>
          <w:b/>
          <w:bCs/>
          <w:spacing w:val="7"/>
          <w:sz w:val="24"/>
          <w:szCs w:val="24"/>
        </w:rPr>
        <w:t>8、竞争性磋商文件的澄清修改和质疑答复</w:t>
      </w:r>
      <w:bookmarkEnd w:id="40"/>
    </w:p>
    <w:p w14:paraId="26022509">
      <w:pPr>
        <w:spacing w:before="214" w:line="392" w:lineRule="auto"/>
        <w:ind w:left="2" w:right="20"/>
        <w:rPr>
          <w:rFonts w:hint="eastAsia" w:ascii="宋体" w:hAnsi="宋体" w:eastAsia="宋体" w:cs="宋体"/>
          <w:sz w:val="24"/>
          <w:szCs w:val="24"/>
        </w:rPr>
      </w:pPr>
      <w:r>
        <w:rPr>
          <w:rFonts w:hint="eastAsia" w:ascii="宋体" w:hAnsi="宋体" w:eastAsia="宋体" w:cs="宋体"/>
          <w:spacing w:val="8"/>
          <w:sz w:val="24"/>
          <w:szCs w:val="24"/>
        </w:rPr>
        <w:t>8.1</w:t>
      </w:r>
      <w:r>
        <w:rPr>
          <w:rFonts w:hint="eastAsia" w:ascii="宋体" w:hAnsi="宋体" w:eastAsia="宋体" w:cs="宋体"/>
          <w:spacing w:val="-41"/>
          <w:sz w:val="24"/>
          <w:szCs w:val="24"/>
        </w:rPr>
        <w:t xml:space="preserve"> </w:t>
      </w:r>
      <w:r>
        <w:rPr>
          <w:rFonts w:hint="eastAsia" w:ascii="宋体" w:hAnsi="宋体" w:eastAsia="宋体" w:cs="宋体"/>
          <w:spacing w:val="8"/>
          <w:sz w:val="24"/>
          <w:szCs w:val="24"/>
        </w:rPr>
        <w:t>采购采购代理机构可对已发出的磋商文件进行必要的澄清或者修改，澄清或者修改</w:t>
      </w:r>
      <w:r>
        <w:rPr>
          <w:rFonts w:hint="eastAsia" w:ascii="宋体" w:hAnsi="宋体" w:eastAsia="宋体" w:cs="宋体"/>
          <w:spacing w:val="7"/>
          <w:sz w:val="24"/>
          <w:szCs w:val="24"/>
        </w:rPr>
        <w:t>的内容作为磋商文件</w:t>
      </w:r>
      <w:r>
        <w:rPr>
          <w:rFonts w:hint="eastAsia" w:ascii="宋体" w:hAnsi="宋体" w:eastAsia="宋体" w:cs="宋体"/>
          <w:sz w:val="24"/>
          <w:szCs w:val="24"/>
        </w:rPr>
        <w:t xml:space="preserve"> </w:t>
      </w:r>
      <w:r>
        <w:rPr>
          <w:rFonts w:hint="eastAsia" w:ascii="宋体" w:hAnsi="宋体" w:eastAsia="宋体" w:cs="宋体"/>
          <w:spacing w:val="12"/>
          <w:sz w:val="24"/>
          <w:szCs w:val="24"/>
        </w:rPr>
        <w:t>的组成部分。澄清和修改的内容可能影响响应文件编制的，采</w:t>
      </w:r>
      <w:r>
        <w:rPr>
          <w:rFonts w:hint="eastAsia" w:ascii="宋体" w:hAnsi="宋体" w:eastAsia="宋体" w:cs="宋体"/>
          <w:spacing w:val="11"/>
          <w:sz w:val="24"/>
          <w:szCs w:val="24"/>
        </w:rPr>
        <w:t>购采购代理机构应当在提交首次响应文件截</w:t>
      </w:r>
      <w:r>
        <w:rPr>
          <w:rFonts w:hint="eastAsia" w:ascii="宋体" w:hAnsi="宋体" w:eastAsia="宋体" w:cs="宋体"/>
          <w:sz w:val="24"/>
          <w:szCs w:val="24"/>
        </w:rPr>
        <w:t xml:space="preserve"> </w:t>
      </w:r>
      <w:r>
        <w:rPr>
          <w:rFonts w:hint="eastAsia" w:ascii="宋体" w:hAnsi="宋体" w:eastAsia="宋体" w:cs="宋体"/>
          <w:spacing w:val="11"/>
          <w:sz w:val="24"/>
          <w:szCs w:val="24"/>
        </w:rPr>
        <w:t>止时间至少五日前，</w:t>
      </w:r>
      <w:r>
        <w:rPr>
          <w:rFonts w:hint="eastAsia" w:ascii="宋体" w:hAnsi="宋体" w:eastAsia="宋体" w:cs="宋体"/>
          <w:spacing w:val="-57"/>
          <w:sz w:val="24"/>
          <w:szCs w:val="24"/>
        </w:rPr>
        <w:t xml:space="preserve"> </w:t>
      </w:r>
      <w:r>
        <w:rPr>
          <w:rFonts w:hint="eastAsia" w:ascii="宋体" w:hAnsi="宋体" w:eastAsia="宋体" w:cs="宋体"/>
          <w:spacing w:val="11"/>
          <w:sz w:val="24"/>
          <w:szCs w:val="24"/>
        </w:rPr>
        <w:t>以书面形式通知所有获取磋商文件的供应商，并</w:t>
      </w:r>
      <w:r>
        <w:rPr>
          <w:rFonts w:hint="eastAsia" w:ascii="宋体" w:hAnsi="宋体" w:eastAsia="宋体" w:cs="宋体"/>
          <w:spacing w:val="10"/>
          <w:sz w:val="24"/>
          <w:szCs w:val="24"/>
        </w:rPr>
        <w:t>且以电子形式发布在电子平台上即全</w:t>
      </w:r>
      <w:r>
        <w:rPr>
          <w:rFonts w:hint="eastAsia" w:ascii="宋体" w:hAnsi="宋体" w:eastAsia="宋体" w:cs="宋体"/>
          <w:sz w:val="24"/>
          <w:szCs w:val="24"/>
        </w:rPr>
        <w:t xml:space="preserve"> </w:t>
      </w:r>
      <w:r>
        <w:rPr>
          <w:rFonts w:hint="eastAsia" w:ascii="宋体" w:hAnsi="宋体" w:eastAsia="宋体" w:cs="宋体"/>
          <w:spacing w:val="9"/>
          <w:sz w:val="24"/>
          <w:szCs w:val="24"/>
        </w:rPr>
        <w:t>国公共资源交易平台（陕西省·</w:t>
      </w:r>
      <w:r>
        <w:rPr>
          <w:rFonts w:hint="eastAsia" w:ascii="宋体" w:hAnsi="宋体" w:eastAsia="宋体" w:cs="宋体"/>
          <w:spacing w:val="-83"/>
          <w:sz w:val="24"/>
          <w:szCs w:val="24"/>
        </w:rPr>
        <w:t xml:space="preserve"> </w:t>
      </w:r>
      <w:r>
        <w:rPr>
          <w:rFonts w:hint="eastAsia" w:ascii="宋体" w:hAnsi="宋体" w:eastAsia="宋体" w:cs="宋体"/>
          <w:spacing w:val="9"/>
          <w:sz w:val="24"/>
          <w:szCs w:val="24"/>
        </w:rPr>
        <w:t>西咸新区</w:t>
      </w:r>
      <w:r>
        <w:rPr>
          <w:rFonts w:hint="eastAsia" w:ascii="宋体" w:hAnsi="宋体" w:eastAsia="宋体" w:cs="宋体"/>
          <w:spacing w:val="20"/>
          <w:sz w:val="24"/>
          <w:szCs w:val="24"/>
        </w:rPr>
        <w:t>）；</w:t>
      </w:r>
      <w:r>
        <w:rPr>
          <w:rFonts w:hint="eastAsia" w:ascii="宋体" w:hAnsi="宋体" w:eastAsia="宋体" w:cs="宋体"/>
          <w:spacing w:val="9"/>
          <w:sz w:val="24"/>
          <w:szCs w:val="24"/>
        </w:rPr>
        <w:t>并对供应商具有约束力。供应商在收到上述通知后，应当立</w:t>
      </w:r>
      <w:r>
        <w:rPr>
          <w:rFonts w:hint="eastAsia" w:ascii="宋体" w:hAnsi="宋体" w:eastAsia="宋体" w:cs="宋体"/>
          <w:sz w:val="24"/>
          <w:szCs w:val="24"/>
        </w:rPr>
        <w:t xml:space="preserve"> </w:t>
      </w:r>
      <w:r>
        <w:rPr>
          <w:rFonts w:hint="eastAsia" w:ascii="宋体" w:hAnsi="宋体" w:eastAsia="宋体" w:cs="宋体"/>
          <w:spacing w:val="12"/>
          <w:sz w:val="24"/>
          <w:szCs w:val="24"/>
        </w:rPr>
        <w:t>即以书面形式向采购采购代理机构确认；不足五日的，采购采</w:t>
      </w:r>
      <w:r>
        <w:rPr>
          <w:rFonts w:hint="eastAsia" w:ascii="宋体" w:hAnsi="宋体" w:eastAsia="宋体" w:cs="宋体"/>
          <w:spacing w:val="11"/>
          <w:sz w:val="24"/>
          <w:szCs w:val="24"/>
        </w:rPr>
        <w:t>购代理机构应当顺延提交首次响应文件截止</w:t>
      </w:r>
      <w:r>
        <w:rPr>
          <w:rFonts w:hint="eastAsia" w:ascii="宋体" w:hAnsi="宋体" w:eastAsia="宋体" w:cs="宋体"/>
          <w:spacing w:val="2"/>
          <w:sz w:val="24"/>
          <w:szCs w:val="24"/>
        </w:rPr>
        <w:t>时间。</w:t>
      </w:r>
    </w:p>
    <w:p w14:paraId="144E22CE">
      <w:pPr>
        <w:spacing w:before="214" w:line="392" w:lineRule="auto"/>
        <w:ind w:left="2" w:right="20"/>
        <w:rPr>
          <w:rFonts w:hint="eastAsia" w:ascii="宋体" w:hAnsi="宋体" w:eastAsia="宋体" w:cs="宋体"/>
          <w:spacing w:val="11"/>
          <w:sz w:val="24"/>
          <w:szCs w:val="24"/>
        </w:rPr>
      </w:pPr>
      <w:r>
        <w:rPr>
          <w:rFonts w:hint="eastAsia" w:ascii="宋体" w:hAnsi="宋体" w:eastAsia="宋体" w:cs="宋体"/>
          <w:spacing w:val="11"/>
          <w:sz w:val="24"/>
          <w:szCs w:val="24"/>
        </w:rPr>
        <w:t>8.2 供应商对采购活动事项有疑问，或对采购竞争性磋商文件有质疑，应在投标截止时间 3 日前书面提出，在此之后提出的质疑为无效质疑。采购代理机构将按质疑程序及时作出答复，若对竞争性磋商文件做出实质性变动，则按照相关规定延长磋商报价截止时间。</w:t>
      </w:r>
    </w:p>
    <w:p w14:paraId="51A05788">
      <w:pPr>
        <w:spacing w:before="214" w:line="392" w:lineRule="auto"/>
        <w:ind w:left="2" w:right="20"/>
        <w:rPr>
          <w:rFonts w:hint="eastAsia" w:ascii="宋体" w:hAnsi="宋体" w:eastAsia="宋体" w:cs="宋体"/>
          <w:sz w:val="24"/>
          <w:szCs w:val="24"/>
        </w:rPr>
      </w:pPr>
      <w:r>
        <w:rPr>
          <w:rFonts w:hint="eastAsia" w:ascii="宋体" w:hAnsi="宋体" w:eastAsia="宋体" w:cs="宋体"/>
          <w:spacing w:val="11"/>
          <w:sz w:val="24"/>
          <w:szCs w:val="24"/>
        </w:rPr>
        <w:t>8.3 竞争性磋商文件、澄清（答疑）纪要、修</w:t>
      </w:r>
      <w:r>
        <w:rPr>
          <w:rFonts w:hint="eastAsia" w:ascii="宋体" w:hAnsi="宋体" w:eastAsia="宋体" w:cs="宋体"/>
          <w:spacing w:val="5"/>
          <w:sz w:val="24"/>
          <w:szCs w:val="24"/>
        </w:rPr>
        <w:t>改补充通知内容均以书面明确的内容为准。当竞争性磋商</w:t>
      </w:r>
      <w:r>
        <w:rPr>
          <w:rFonts w:hint="eastAsia" w:ascii="宋体" w:hAnsi="宋体" w:eastAsia="宋体" w:cs="宋体"/>
          <w:spacing w:val="4"/>
          <w:sz w:val="24"/>
          <w:szCs w:val="24"/>
        </w:rPr>
        <w:t>文件、</w:t>
      </w:r>
      <w:r>
        <w:rPr>
          <w:rFonts w:hint="eastAsia" w:ascii="宋体" w:hAnsi="宋体" w:eastAsia="宋体" w:cs="宋体"/>
          <w:spacing w:val="10"/>
          <w:sz w:val="24"/>
          <w:szCs w:val="24"/>
        </w:rPr>
        <w:t>修改补充通知、澄清（答疑）纪要内容相互矛盾时，</w:t>
      </w:r>
      <w:r>
        <w:rPr>
          <w:rFonts w:hint="eastAsia" w:ascii="宋体" w:hAnsi="宋体" w:eastAsia="宋体" w:cs="宋体"/>
          <w:spacing w:val="9"/>
          <w:sz w:val="24"/>
          <w:szCs w:val="24"/>
        </w:rPr>
        <w:t>以最后发出的通知（或纪要）或修改文件为准。</w:t>
      </w:r>
    </w:p>
    <w:p w14:paraId="26B84143">
      <w:pPr>
        <w:spacing w:before="214" w:line="392" w:lineRule="auto"/>
        <w:ind w:left="2" w:right="20"/>
        <w:rPr>
          <w:rFonts w:hint="eastAsia" w:ascii="宋体" w:hAnsi="宋体" w:eastAsia="宋体" w:cs="宋体"/>
          <w:spacing w:val="11"/>
          <w:sz w:val="24"/>
          <w:szCs w:val="24"/>
        </w:rPr>
      </w:pPr>
      <w:r>
        <w:rPr>
          <w:rFonts w:hint="eastAsia" w:ascii="宋体" w:hAnsi="宋体" w:eastAsia="宋体" w:cs="宋体"/>
          <w:spacing w:val="11"/>
          <w:sz w:val="24"/>
          <w:szCs w:val="24"/>
        </w:rPr>
        <w:t>8.4 竞争性磋商文件的修改将以书面形式通知所有竞争性磋商文件的收受人，供应商在收到该通知后应立即以书面形式予以确认。</w:t>
      </w:r>
    </w:p>
    <w:p w14:paraId="702BB1F6">
      <w:pPr>
        <w:spacing w:before="214" w:line="392" w:lineRule="auto"/>
        <w:ind w:left="2" w:right="20"/>
        <w:rPr>
          <w:rFonts w:hint="eastAsia" w:ascii="宋体" w:hAnsi="宋体" w:eastAsia="宋体" w:cs="宋体"/>
          <w:spacing w:val="11"/>
          <w:sz w:val="24"/>
          <w:szCs w:val="24"/>
        </w:rPr>
      </w:pPr>
      <w:r>
        <w:rPr>
          <w:rFonts w:hint="eastAsia" w:ascii="宋体" w:hAnsi="宋体" w:eastAsia="宋体" w:cs="宋体"/>
          <w:spacing w:val="11"/>
          <w:sz w:val="24"/>
          <w:szCs w:val="24"/>
        </w:rPr>
        <w:t>8.5 竞争性磋商文件的澄清或者修改内容作为磋商文件的组成部分，对采购人及供应商都具有约束作用。</w:t>
      </w:r>
    </w:p>
    <w:p w14:paraId="76CA9135">
      <w:pPr>
        <w:spacing w:before="214" w:line="228" w:lineRule="auto"/>
        <w:ind w:left="3618"/>
        <w:outlineLvl w:val="1"/>
        <w:rPr>
          <w:rFonts w:hint="eastAsia" w:ascii="宋体" w:hAnsi="宋体" w:eastAsia="宋体" w:cs="宋体"/>
          <w:sz w:val="24"/>
          <w:szCs w:val="24"/>
        </w:rPr>
      </w:pPr>
      <w:bookmarkStart w:id="41" w:name="_Toc22859"/>
      <w:r>
        <w:rPr>
          <w:rFonts w:hint="eastAsia" w:ascii="宋体" w:hAnsi="宋体" w:eastAsia="宋体" w:cs="宋体"/>
          <w:b/>
          <w:bCs/>
          <w:spacing w:val="6"/>
          <w:sz w:val="24"/>
          <w:szCs w:val="24"/>
        </w:rPr>
        <w:t>（三）磋商响应文件的编写</w:t>
      </w:r>
      <w:bookmarkEnd w:id="41"/>
    </w:p>
    <w:p w14:paraId="1688CA60">
      <w:pPr>
        <w:spacing w:before="215" w:line="226" w:lineRule="auto"/>
        <w:ind w:left="2"/>
        <w:outlineLvl w:val="2"/>
        <w:rPr>
          <w:rFonts w:hint="eastAsia" w:ascii="宋体" w:hAnsi="宋体" w:eastAsia="宋体" w:cs="宋体"/>
          <w:sz w:val="24"/>
          <w:szCs w:val="24"/>
        </w:rPr>
      </w:pPr>
      <w:bookmarkStart w:id="42" w:name="_Toc13587"/>
      <w:r>
        <w:rPr>
          <w:rFonts w:hint="eastAsia" w:ascii="宋体" w:hAnsi="宋体" w:eastAsia="宋体" w:cs="宋体"/>
          <w:b/>
          <w:bCs/>
          <w:spacing w:val="7"/>
          <w:sz w:val="24"/>
          <w:szCs w:val="24"/>
        </w:rPr>
        <w:t>9、磋商报价语言、计量单位和磋商报价货币</w:t>
      </w:r>
      <w:bookmarkEnd w:id="42"/>
    </w:p>
    <w:p w14:paraId="23D72034">
      <w:pPr>
        <w:spacing w:before="213" w:line="326" w:lineRule="auto"/>
        <w:ind w:left="21" w:right="70" w:hanging="19"/>
        <w:rPr>
          <w:rFonts w:hint="eastAsia" w:ascii="宋体" w:hAnsi="宋体" w:eastAsia="宋体" w:cs="宋体"/>
          <w:sz w:val="24"/>
          <w:szCs w:val="24"/>
        </w:rPr>
      </w:pPr>
      <w:r>
        <w:rPr>
          <w:rFonts w:hint="eastAsia" w:ascii="宋体" w:hAnsi="宋体" w:eastAsia="宋体" w:cs="宋体"/>
          <w:spacing w:val="8"/>
          <w:sz w:val="24"/>
          <w:szCs w:val="24"/>
        </w:rPr>
        <w:t>9.1</w:t>
      </w:r>
      <w:r>
        <w:rPr>
          <w:rFonts w:hint="eastAsia" w:ascii="宋体" w:hAnsi="宋体" w:eastAsia="宋体" w:cs="宋体"/>
          <w:spacing w:val="-40"/>
          <w:sz w:val="24"/>
          <w:szCs w:val="24"/>
        </w:rPr>
        <w:t xml:space="preserve"> </w:t>
      </w:r>
      <w:r>
        <w:rPr>
          <w:rFonts w:hint="eastAsia" w:ascii="宋体" w:hAnsi="宋体" w:eastAsia="宋体" w:cs="宋体"/>
          <w:spacing w:val="8"/>
          <w:sz w:val="24"/>
          <w:szCs w:val="24"/>
        </w:rPr>
        <w:t>供应商提交的磋商响应文件以及供应商与采购代理机构就有关磋商的所有来往函</w:t>
      </w:r>
      <w:r>
        <w:rPr>
          <w:rFonts w:hint="eastAsia" w:ascii="宋体" w:hAnsi="宋体" w:eastAsia="宋体" w:cs="宋体"/>
          <w:spacing w:val="7"/>
          <w:sz w:val="24"/>
          <w:szCs w:val="24"/>
        </w:rPr>
        <w:t>电均应使用中文。对不同文字文本磋商响应文件的解释发生异议的，</w:t>
      </w:r>
      <w:r>
        <w:rPr>
          <w:rFonts w:hint="eastAsia" w:ascii="宋体" w:hAnsi="宋体" w:eastAsia="宋体" w:cs="宋体"/>
          <w:spacing w:val="-57"/>
          <w:sz w:val="24"/>
          <w:szCs w:val="24"/>
        </w:rPr>
        <w:t xml:space="preserve"> </w:t>
      </w:r>
      <w:r>
        <w:rPr>
          <w:rFonts w:hint="eastAsia" w:ascii="宋体" w:hAnsi="宋体" w:eastAsia="宋体" w:cs="宋体"/>
          <w:spacing w:val="7"/>
          <w:sz w:val="24"/>
          <w:szCs w:val="24"/>
        </w:rPr>
        <w:t>以中文文本为准。</w:t>
      </w:r>
    </w:p>
    <w:p w14:paraId="588935F0">
      <w:pPr>
        <w:spacing w:before="215" w:line="228" w:lineRule="auto"/>
        <w:ind w:left="2"/>
        <w:rPr>
          <w:rFonts w:hint="eastAsia" w:ascii="宋体" w:hAnsi="宋体" w:eastAsia="宋体" w:cs="宋体"/>
          <w:sz w:val="24"/>
          <w:szCs w:val="24"/>
        </w:rPr>
      </w:pPr>
      <w:r>
        <w:rPr>
          <w:rFonts w:hint="eastAsia" w:ascii="宋体" w:hAnsi="宋体" w:eastAsia="宋体" w:cs="宋体"/>
          <w:spacing w:val="9"/>
          <w:sz w:val="24"/>
          <w:szCs w:val="24"/>
        </w:rPr>
        <w:t>9.2</w:t>
      </w:r>
      <w:r>
        <w:rPr>
          <w:rFonts w:hint="eastAsia" w:ascii="宋体" w:hAnsi="宋体" w:eastAsia="宋体" w:cs="宋体"/>
          <w:spacing w:val="-28"/>
          <w:sz w:val="24"/>
          <w:szCs w:val="24"/>
        </w:rPr>
        <w:t xml:space="preserve"> </w:t>
      </w:r>
      <w:r>
        <w:rPr>
          <w:rFonts w:hint="eastAsia" w:ascii="宋体" w:hAnsi="宋体" w:eastAsia="宋体" w:cs="宋体"/>
          <w:spacing w:val="9"/>
          <w:sz w:val="24"/>
          <w:szCs w:val="24"/>
        </w:rPr>
        <w:t>除在竞争性磋商文件的技术规格中另有规定外，计量单位应使用中华</w:t>
      </w:r>
      <w:r>
        <w:rPr>
          <w:rFonts w:hint="eastAsia" w:ascii="宋体" w:hAnsi="宋体" w:eastAsia="宋体" w:cs="宋体"/>
          <w:spacing w:val="8"/>
          <w:sz w:val="24"/>
          <w:szCs w:val="24"/>
        </w:rPr>
        <w:t>人民共和国法定计量单位。</w:t>
      </w:r>
    </w:p>
    <w:p w14:paraId="2E5C09EB">
      <w:pPr>
        <w:spacing w:before="212" w:line="226" w:lineRule="auto"/>
        <w:ind w:left="2"/>
        <w:rPr>
          <w:rFonts w:hint="eastAsia" w:ascii="宋体" w:hAnsi="宋体" w:eastAsia="宋体" w:cs="宋体"/>
          <w:sz w:val="24"/>
          <w:szCs w:val="24"/>
        </w:rPr>
      </w:pPr>
      <w:r>
        <w:rPr>
          <w:rFonts w:hint="eastAsia" w:ascii="宋体" w:hAnsi="宋体" w:eastAsia="宋体" w:cs="宋体"/>
          <w:spacing w:val="9"/>
          <w:sz w:val="24"/>
          <w:szCs w:val="24"/>
        </w:rPr>
        <w:t>9.3</w:t>
      </w:r>
      <w:r>
        <w:rPr>
          <w:rFonts w:hint="eastAsia" w:ascii="宋体" w:hAnsi="宋体" w:eastAsia="宋体" w:cs="宋体"/>
          <w:spacing w:val="-42"/>
          <w:sz w:val="24"/>
          <w:szCs w:val="24"/>
        </w:rPr>
        <w:t xml:space="preserve"> </w:t>
      </w:r>
      <w:r>
        <w:rPr>
          <w:rFonts w:hint="eastAsia" w:ascii="宋体" w:hAnsi="宋体" w:eastAsia="宋体" w:cs="宋体"/>
          <w:spacing w:val="9"/>
          <w:sz w:val="24"/>
          <w:szCs w:val="24"/>
        </w:rPr>
        <w:t>磋商报价应以人民币报价。任何包含非人民币报价的磋商响应文件均按无</w:t>
      </w:r>
      <w:r>
        <w:rPr>
          <w:rFonts w:hint="eastAsia" w:ascii="宋体" w:hAnsi="宋体" w:eastAsia="宋体" w:cs="宋体"/>
          <w:spacing w:val="8"/>
          <w:sz w:val="24"/>
          <w:szCs w:val="24"/>
        </w:rPr>
        <w:t>效处理。</w:t>
      </w:r>
    </w:p>
    <w:p w14:paraId="5DB5426F">
      <w:pPr>
        <w:spacing w:before="215" w:line="228" w:lineRule="auto"/>
        <w:ind w:left="17"/>
        <w:outlineLvl w:val="2"/>
        <w:rPr>
          <w:rFonts w:hint="eastAsia" w:ascii="宋体" w:hAnsi="宋体" w:eastAsia="宋体" w:cs="宋体"/>
          <w:sz w:val="24"/>
          <w:szCs w:val="24"/>
        </w:rPr>
      </w:pPr>
      <w:bookmarkStart w:id="43" w:name="_Toc9261"/>
      <w:r>
        <w:rPr>
          <w:rFonts w:hint="eastAsia" w:ascii="宋体" w:hAnsi="宋体" w:eastAsia="宋体" w:cs="宋体"/>
          <w:b/>
          <w:bCs/>
          <w:spacing w:val="5"/>
          <w:sz w:val="24"/>
          <w:szCs w:val="24"/>
        </w:rPr>
        <w:t>10．磋商响应文件的组成</w:t>
      </w:r>
      <w:bookmarkEnd w:id="43"/>
    </w:p>
    <w:p w14:paraId="51496801">
      <w:pPr>
        <w:spacing w:before="214" w:line="228" w:lineRule="auto"/>
        <w:ind w:left="17"/>
        <w:rPr>
          <w:rFonts w:hint="eastAsia" w:ascii="宋体" w:hAnsi="宋体" w:eastAsia="宋体" w:cs="宋体"/>
          <w:sz w:val="24"/>
          <w:szCs w:val="24"/>
        </w:rPr>
      </w:pPr>
      <w:r>
        <w:rPr>
          <w:rFonts w:hint="eastAsia" w:ascii="宋体" w:hAnsi="宋体" w:eastAsia="宋体" w:cs="宋体"/>
          <w:spacing w:val="6"/>
          <w:sz w:val="24"/>
          <w:szCs w:val="24"/>
        </w:rPr>
        <w:t>10.1</w:t>
      </w:r>
      <w:r>
        <w:rPr>
          <w:rFonts w:hint="eastAsia" w:ascii="宋体" w:hAnsi="宋体" w:eastAsia="宋体" w:cs="宋体"/>
          <w:spacing w:val="-29"/>
          <w:sz w:val="24"/>
          <w:szCs w:val="24"/>
        </w:rPr>
        <w:t xml:space="preserve"> </w:t>
      </w:r>
      <w:r>
        <w:rPr>
          <w:rFonts w:hint="eastAsia" w:ascii="宋体" w:hAnsi="宋体" w:eastAsia="宋体" w:cs="宋体"/>
          <w:spacing w:val="6"/>
          <w:sz w:val="24"/>
          <w:szCs w:val="24"/>
        </w:rPr>
        <w:t>磋商响应文件具体详见格式部分；</w:t>
      </w:r>
    </w:p>
    <w:p w14:paraId="0FB8AC4E">
      <w:pPr>
        <w:spacing w:before="211" w:line="228" w:lineRule="auto"/>
        <w:ind w:left="17"/>
        <w:outlineLvl w:val="2"/>
        <w:rPr>
          <w:rFonts w:hint="eastAsia" w:ascii="宋体" w:hAnsi="宋体" w:eastAsia="宋体" w:cs="宋体"/>
          <w:sz w:val="24"/>
          <w:szCs w:val="24"/>
        </w:rPr>
      </w:pPr>
      <w:bookmarkStart w:id="44" w:name="_Toc7355"/>
      <w:r>
        <w:rPr>
          <w:rFonts w:hint="eastAsia" w:ascii="宋体" w:hAnsi="宋体" w:eastAsia="宋体" w:cs="宋体"/>
          <w:b/>
          <w:bCs/>
          <w:spacing w:val="5"/>
          <w:sz w:val="24"/>
          <w:szCs w:val="24"/>
        </w:rPr>
        <w:t>11、磋商响应文件格式</w:t>
      </w:r>
      <w:bookmarkEnd w:id="44"/>
    </w:p>
    <w:p w14:paraId="1588BDE1">
      <w:pPr>
        <w:spacing w:before="214" w:line="411" w:lineRule="auto"/>
        <w:ind w:left="3" w:right="71" w:firstLine="418"/>
        <w:rPr>
          <w:rFonts w:hint="eastAsia" w:ascii="宋体" w:hAnsi="宋体" w:eastAsia="宋体" w:cs="宋体"/>
          <w:sz w:val="24"/>
          <w:szCs w:val="24"/>
        </w:rPr>
      </w:pPr>
      <w:r>
        <w:rPr>
          <w:rFonts w:hint="eastAsia" w:ascii="宋体" w:hAnsi="宋体" w:eastAsia="宋体" w:cs="宋体"/>
          <w:spacing w:val="12"/>
          <w:sz w:val="24"/>
          <w:szCs w:val="24"/>
        </w:rPr>
        <w:t>供应商提交的磋商响应文件应使用竞争性磋商文件第四章所提供的磋</w:t>
      </w:r>
      <w:r>
        <w:rPr>
          <w:rFonts w:hint="eastAsia" w:ascii="宋体" w:hAnsi="宋体" w:eastAsia="宋体" w:cs="宋体"/>
          <w:spacing w:val="11"/>
          <w:sz w:val="24"/>
          <w:szCs w:val="24"/>
        </w:rPr>
        <w:t>商响应文件全部格式（表格可以</w:t>
      </w:r>
      <w:r>
        <w:rPr>
          <w:rFonts w:hint="eastAsia" w:ascii="宋体" w:hAnsi="宋体" w:eastAsia="宋体" w:cs="宋体"/>
          <w:spacing w:val="6"/>
          <w:sz w:val="24"/>
          <w:szCs w:val="24"/>
        </w:rPr>
        <w:t>按同样格式扩展）。</w:t>
      </w:r>
    </w:p>
    <w:p w14:paraId="168D760F">
      <w:pPr>
        <w:spacing w:before="30" w:line="226" w:lineRule="auto"/>
        <w:ind w:left="17"/>
        <w:outlineLvl w:val="2"/>
        <w:rPr>
          <w:rFonts w:hint="eastAsia" w:ascii="宋体" w:hAnsi="宋体" w:eastAsia="宋体" w:cs="宋体"/>
          <w:sz w:val="24"/>
          <w:szCs w:val="24"/>
        </w:rPr>
      </w:pPr>
      <w:bookmarkStart w:id="45" w:name="_Toc14830"/>
      <w:r>
        <w:rPr>
          <w:rFonts w:hint="eastAsia" w:ascii="宋体" w:hAnsi="宋体" w:eastAsia="宋体" w:cs="宋体"/>
          <w:b/>
          <w:bCs/>
          <w:spacing w:val="3"/>
          <w:sz w:val="24"/>
          <w:szCs w:val="24"/>
        </w:rPr>
        <w:t>12、投标报价</w:t>
      </w:r>
      <w:bookmarkEnd w:id="45"/>
    </w:p>
    <w:p w14:paraId="2FFA565E">
      <w:pPr>
        <w:spacing w:before="215" w:line="326" w:lineRule="auto"/>
        <w:ind w:left="3" w:right="70" w:firstLine="13"/>
        <w:rPr>
          <w:rFonts w:hint="eastAsia" w:ascii="宋体" w:hAnsi="宋体" w:eastAsia="宋体" w:cs="宋体"/>
          <w:sz w:val="24"/>
          <w:szCs w:val="24"/>
        </w:rPr>
      </w:pPr>
      <w:r>
        <w:rPr>
          <w:rFonts w:hint="eastAsia" w:ascii="宋体" w:hAnsi="宋体" w:eastAsia="宋体" w:cs="宋体"/>
          <w:spacing w:val="8"/>
          <w:sz w:val="24"/>
          <w:szCs w:val="24"/>
        </w:rPr>
        <w:t>12.1 本工程采用固定总价合同（含税价</w:t>
      </w:r>
      <w:r>
        <w:rPr>
          <w:rFonts w:hint="eastAsia" w:ascii="宋体" w:hAnsi="宋体" w:eastAsia="宋体" w:cs="宋体"/>
          <w:spacing w:val="21"/>
          <w:sz w:val="24"/>
          <w:szCs w:val="24"/>
        </w:rPr>
        <w:t>），</w:t>
      </w:r>
      <w:r>
        <w:rPr>
          <w:rFonts w:hint="eastAsia" w:ascii="宋体" w:hAnsi="宋体" w:eastAsia="宋体" w:cs="宋体"/>
          <w:spacing w:val="8"/>
          <w:sz w:val="24"/>
          <w:szCs w:val="24"/>
        </w:rPr>
        <w:t>一次包死，合同执行期间，除采购人确认的设计变更外，其余</w:t>
      </w:r>
      <w:r>
        <w:rPr>
          <w:rFonts w:hint="eastAsia" w:ascii="宋体" w:hAnsi="宋体" w:eastAsia="宋体" w:cs="宋体"/>
          <w:spacing w:val="1"/>
          <w:sz w:val="24"/>
          <w:szCs w:val="24"/>
        </w:rPr>
        <w:t xml:space="preserve"> </w:t>
      </w:r>
      <w:r>
        <w:rPr>
          <w:rFonts w:hint="eastAsia" w:ascii="宋体" w:hAnsi="宋体" w:eastAsia="宋体" w:cs="宋体"/>
          <w:spacing w:val="9"/>
          <w:sz w:val="24"/>
          <w:szCs w:val="24"/>
        </w:rPr>
        <w:t>按采购文件约定的中标价固定不变。磋商报价采用工程量清单计价方式进行报价。</w:t>
      </w:r>
    </w:p>
    <w:p w14:paraId="37AC00C4">
      <w:pPr>
        <w:spacing w:before="213" w:line="359" w:lineRule="auto"/>
        <w:ind w:right="71" w:firstLine="16"/>
        <w:rPr>
          <w:rFonts w:hint="eastAsia" w:ascii="宋体" w:hAnsi="宋体" w:eastAsia="宋体" w:cs="宋体"/>
          <w:sz w:val="24"/>
          <w:szCs w:val="24"/>
        </w:rPr>
      </w:pPr>
      <w:r>
        <w:rPr>
          <w:rFonts w:hint="eastAsia" w:ascii="宋体" w:hAnsi="宋体" w:eastAsia="宋体" w:cs="宋体"/>
          <w:spacing w:val="10"/>
          <w:sz w:val="24"/>
          <w:szCs w:val="24"/>
        </w:rPr>
        <w:t>12.2</w:t>
      </w:r>
      <w:r>
        <w:rPr>
          <w:rFonts w:hint="eastAsia" w:ascii="宋体" w:hAnsi="宋体" w:eastAsia="宋体" w:cs="宋体"/>
          <w:spacing w:val="-40"/>
          <w:sz w:val="24"/>
          <w:szCs w:val="24"/>
        </w:rPr>
        <w:t xml:space="preserve"> </w:t>
      </w:r>
      <w:r>
        <w:rPr>
          <w:rFonts w:hint="eastAsia" w:ascii="宋体" w:hAnsi="宋体" w:eastAsia="宋体" w:cs="宋体"/>
          <w:spacing w:val="10"/>
          <w:sz w:val="24"/>
          <w:szCs w:val="24"/>
        </w:rPr>
        <w:t>供应商必须按照采购人给定的招标范围及基础清单进</w:t>
      </w:r>
      <w:r>
        <w:rPr>
          <w:rFonts w:hint="eastAsia" w:ascii="宋体" w:hAnsi="宋体" w:eastAsia="宋体" w:cs="宋体"/>
          <w:spacing w:val="9"/>
          <w:sz w:val="24"/>
          <w:szCs w:val="24"/>
        </w:rPr>
        <w:t>行工程量清单报价。结合工程特点、施工现场条</w:t>
      </w:r>
      <w:r>
        <w:rPr>
          <w:rFonts w:hint="eastAsia" w:ascii="宋体" w:hAnsi="宋体" w:eastAsia="宋体" w:cs="宋体"/>
          <w:sz w:val="24"/>
          <w:szCs w:val="24"/>
        </w:rPr>
        <w:t xml:space="preserve"> </w:t>
      </w:r>
      <w:r>
        <w:rPr>
          <w:rFonts w:hint="eastAsia" w:ascii="宋体" w:hAnsi="宋体" w:eastAsia="宋体" w:cs="宋体"/>
          <w:spacing w:val="12"/>
          <w:sz w:val="24"/>
          <w:szCs w:val="24"/>
        </w:rPr>
        <w:t>件及拟定的投标施工组织设计或施工方案；结合企业定额、企业自</w:t>
      </w:r>
      <w:r>
        <w:rPr>
          <w:rFonts w:hint="eastAsia" w:ascii="宋体" w:hAnsi="宋体" w:eastAsia="宋体" w:cs="宋体"/>
          <w:spacing w:val="11"/>
          <w:sz w:val="24"/>
          <w:szCs w:val="24"/>
        </w:rPr>
        <w:t>身技术力量、设备装备水平、企业管理</w:t>
      </w:r>
      <w:r>
        <w:rPr>
          <w:rFonts w:hint="eastAsia" w:ascii="宋体" w:hAnsi="宋体" w:eastAsia="宋体" w:cs="宋体"/>
          <w:sz w:val="24"/>
          <w:szCs w:val="24"/>
        </w:rPr>
        <w:t xml:space="preserve"> </w:t>
      </w:r>
      <w:r>
        <w:rPr>
          <w:rFonts w:hint="eastAsia" w:ascii="宋体" w:hAnsi="宋体" w:eastAsia="宋体" w:cs="宋体"/>
          <w:spacing w:val="10"/>
          <w:sz w:val="24"/>
          <w:szCs w:val="24"/>
        </w:rPr>
        <w:t>水平；结合设备、材料市场价格或省、市工程造价</w:t>
      </w:r>
      <w:r>
        <w:rPr>
          <w:rFonts w:hint="eastAsia" w:ascii="宋体" w:hAnsi="宋体" w:eastAsia="宋体" w:cs="宋体"/>
          <w:spacing w:val="9"/>
          <w:sz w:val="24"/>
          <w:szCs w:val="24"/>
        </w:rPr>
        <w:t>管理机构发布的工程造价信息自主进行报价。</w:t>
      </w:r>
    </w:p>
    <w:p w14:paraId="69CE15E3">
      <w:pPr>
        <w:spacing w:before="215" w:line="375" w:lineRule="auto"/>
        <w:ind w:right="70" w:firstLine="17"/>
        <w:rPr>
          <w:rFonts w:hint="eastAsia" w:ascii="宋体" w:hAnsi="宋体" w:eastAsia="宋体" w:cs="宋体"/>
          <w:sz w:val="24"/>
          <w:szCs w:val="24"/>
        </w:rPr>
      </w:pPr>
      <w:r>
        <w:rPr>
          <w:rFonts w:hint="eastAsia" w:ascii="宋体" w:hAnsi="宋体" w:eastAsia="宋体" w:cs="宋体"/>
          <w:spacing w:val="9"/>
          <w:sz w:val="24"/>
          <w:szCs w:val="24"/>
        </w:rPr>
        <w:t>12.3 磋商报价为供应商在响应文件中提出的各项支付金</w:t>
      </w:r>
      <w:r>
        <w:rPr>
          <w:rFonts w:hint="eastAsia" w:ascii="宋体" w:hAnsi="宋体" w:eastAsia="宋体" w:cs="宋体"/>
          <w:spacing w:val="8"/>
          <w:sz w:val="24"/>
          <w:szCs w:val="24"/>
        </w:rPr>
        <w:t>额的总和，是完成磋商文件所确定的该工程项目采</w:t>
      </w:r>
      <w:r>
        <w:rPr>
          <w:rFonts w:hint="eastAsia" w:ascii="宋体" w:hAnsi="宋体" w:eastAsia="宋体" w:cs="宋体"/>
          <w:sz w:val="24"/>
          <w:szCs w:val="24"/>
        </w:rPr>
        <w:t xml:space="preserve"> </w:t>
      </w:r>
      <w:r>
        <w:rPr>
          <w:rFonts w:hint="eastAsia" w:ascii="宋体" w:hAnsi="宋体" w:eastAsia="宋体" w:cs="宋体"/>
          <w:spacing w:val="12"/>
          <w:sz w:val="24"/>
          <w:szCs w:val="24"/>
        </w:rPr>
        <w:t>购范围内的全部工作内容的价格体现。供应商在磋商报价时应考虑以</w:t>
      </w:r>
      <w:r>
        <w:rPr>
          <w:rFonts w:hint="eastAsia" w:ascii="宋体" w:hAnsi="宋体" w:eastAsia="宋体" w:cs="宋体"/>
          <w:spacing w:val="11"/>
          <w:sz w:val="24"/>
          <w:szCs w:val="24"/>
        </w:rPr>
        <w:t>下因素：人工费、材料费、机械费社</w:t>
      </w:r>
      <w:r>
        <w:rPr>
          <w:rFonts w:hint="eastAsia" w:ascii="宋体" w:hAnsi="宋体" w:eastAsia="宋体" w:cs="宋体"/>
          <w:sz w:val="24"/>
          <w:szCs w:val="24"/>
        </w:rPr>
        <w:t xml:space="preserve"> </w:t>
      </w:r>
      <w:r>
        <w:rPr>
          <w:rFonts w:hint="eastAsia" w:ascii="宋体" w:hAnsi="宋体" w:eastAsia="宋体" w:cs="宋体"/>
          <w:spacing w:val="12"/>
          <w:sz w:val="24"/>
          <w:szCs w:val="24"/>
        </w:rPr>
        <w:t>会价格浮动因素，工程所在地的交通运输条件、施工环境和地方不良</w:t>
      </w:r>
      <w:r>
        <w:rPr>
          <w:rFonts w:hint="eastAsia" w:ascii="宋体" w:hAnsi="宋体" w:eastAsia="宋体" w:cs="宋体"/>
          <w:spacing w:val="11"/>
          <w:sz w:val="24"/>
          <w:szCs w:val="24"/>
        </w:rPr>
        <w:t>势力的影响、停水、停电及国家政策</w:t>
      </w:r>
      <w:r>
        <w:rPr>
          <w:rFonts w:hint="eastAsia" w:ascii="宋体" w:hAnsi="宋体" w:eastAsia="宋体" w:cs="宋体"/>
          <w:sz w:val="24"/>
          <w:szCs w:val="24"/>
        </w:rPr>
        <w:t xml:space="preserve"> </w:t>
      </w:r>
      <w:r>
        <w:rPr>
          <w:rFonts w:hint="eastAsia" w:ascii="宋体" w:hAnsi="宋体" w:eastAsia="宋体" w:cs="宋体"/>
          <w:spacing w:val="9"/>
          <w:sz w:val="24"/>
          <w:szCs w:val="24"/>
        </w:rPr>
        <w:t>调整、金融汇率以及银行存款利率变化等风险等全部费用。</w:t>
      </w:r>
    </w:p>
    <w:p w14:paraId="4B8F00A3">
      <w:pPr>
        <w:spacing w:before="214" w:line="226" w:lineRule="auto"/>
        <w:ind w:left="17"/>
        <w:rPr>
          <w:rFonts w:hint="eastAsia" w:ascii="宋体" w:hAnsi="宋体" w:eastAsia="宋体" w:cs="宋体"/>
          <w:sz w:val="24"/>
          <w:szCs w:val="24"/>
        </w:rPr>
      </w:pPr>
      <w:r>
        <w:rPr>
          <w:rFonts w:hint="eastAsia" w:ascii="宋体" w:hAnsi="宋体" w:eastAsia="宋体" w:cs="宋体"/>
          <w:spacing w:val="8"/>
          <w:sz w:val="24"/>
          <w:szCs w:val="24"/>
        </w:rPr>
        <w:t>12.4 本工程不再因材料市场变化和国家政策的调整予以调整合同价款。</w:t>
      </w:r>
    </w:p>
    <w:p w14:paraId="4CA77227">
      <w:pPr>
        <w:spacing w:before="215" w:line="325" w:lineRule="auto"/>
        <w:ind w:left="3" w:right="70" w:firstLine="13"/>
        <w:rPr>
          <w:rFonts w:hint="eastAsia" w:ascii="宋体" w:hAnsi="宋体" w:eastAsia="宋体" w:cs="宋体"/>
          <w:sz w:val="24"/>
          <w:szCs w:val="24"/>
        </w:rPr>
      </w:pPr>
      <w:r>
        <w:rPr>
          <w:rFonts w:hint="eastAsia" w:ascii="宋体" w:hAnsi="宋体" w:eastAsia="宋体" w:cs="宋体"/>
          <w:spacing w:val="9"/>
          <w:sz w:val="24"/>
          <w:szCs w:val="24"/>
        </w:rPr>
        <w:t>12.5 磋商报价为供应商在响应文件中提出的各项支付金</w:t>
      </w:r>
      <w:r>
        <w:rPr>
          <w:rFonts w:hint="eastAsia" w:ascii="宋体" w:hAnsi="宋体" w:eastAsia="宋体" w:cs="宋体"/>
          <w:spacing w:val="8"/>
          <w:sz w:val="24"/>
          <w:szCs w:val="24"/>
        </w:rPr>
        <w:t>额的总和。供应商报出单价与合价不符时以单价为</w:t>
      </w:r>
      <w:r>
        <w:rPr>
          <w:rFonts w:hint="eastAsia" w:ascii="宋体" w:hAnsi="宋体" w:eastAsia="宋体" w:cs="宋体"/>
          <w:spacing w:val="9"/>
          <w:sz w:val="24"/>
          <w:szCs w:val="24"/>
        </w:rPr>
        <w:t>准，合价与总价不符时以合价为准；大写与小写不符以大写为准。</w:t>
      </w:r>
    </w:p>
    <w:p w14:paraId="75DEAB92">
      <w:pPr>
        <w:spacing w:line="325" w:lineRule="auto"/>
        <w:rPr>
          <w:rFonts w:hint="eastAsia" w:ascii="宋体" w:hAnsi="宋体" w:eastAsia="宋体" w:cs="宋体"/>
          <w:sz w:val="24"/>
          <w:szCs w:val="24"/>
        </w:rPr>
        <w:sectPr>
          <w:footerReference r:id="rId7" w:type="default"/>
          <w:pgSz w:w="11906" w:h="16839"/>
          <w:pgMar w:top="1431" w:right="1011" w:bottom="1180" w:left="1086" w:header="0" w:footer="1018" w:gutter="0"/>
          <w:pgNumType w:fmt="decimal"/>
          <w:cols w:space="720" w:num="1"/>
        </w:sectPr>
      </w:pPr>
    </w:p>
    <w:p w14:paraId="2ECF50BE">
      <w:pPr>
        <w:spacing w:before="196" w:line="359" w:lineRule="auto"/>
        <w:ind w:right="54" w:firstLine="17"/>
        <w:rPr>
          <w:rFonts w:hint="eastAsia" w:ascii="宋体" w:hAnsi="宋体" w:eastAsia="宋体" w:cs="宋体"/>
          <w:sz w:val="24"/>
          <w:szCs w:val="24"/>
        </w:rPr>
      </w:pPr>
      <w:r>
        <w:rPr>
          <w:rFonts w:hint="eastAsia" w:ascii="宋体" w:hAnsi="宋体" w:eastAsia="宋体" w:cs="宋体"/>
          <w:spacing w:val="9"/>
          <w:sz w:val="24"/>
          <w:szCs w:val="24"/>
        </w:rPr>
        <w:t>12.6 每一项目只允许有一个报价。任何有选择的报价将</w:t>
      </w:r>
      <w:r>
        <w:rPr>
          <w:rFonts w:hint="eastAsia" w:ascii="宋体" w:hAnsi="宋体" w:eastAsia="宋体" w:cs="宋体"/>
          <w:spacing w:val="8"/>
          <w:sz w:val="24"/>
          <w:szCs w:val="24"/>
        </w:rPr>
        <w:t>不予接受。工程量清单中的每一个清单项，都需填</w:t>
      </w:r>
      <w:r>
        <w:rPr>
          <w:rFonts w:hint="eastAsia" w:ascii="宋体" w:hAnsi="宋体" w:eastAsia="宋体" w:cs="宋体"/>
          <w:spacing w:val="12"/>
          <w:sz w:val="24"/>
          <w:szCs w:val="24"/>
        </w:rPr>
        <w:t>报单价或总价。对于没有填报或填报为零的单价或总价清单项，其费</w:t>
      </w:r>
      <w:r>
        <w:rPr>
          <w:rFonts w:hint="eastAsia" w:ascii="宋体" w:hAnsi="宋体" w:eastAsia="宋体" w:cs="宋体"/>
          <w:spacing w:val="11"/>
          <w:sz w:val="24"/>
          <w:szCs w:val="24"/>
        </w:rPr>
        <w:t>用视为已包括在磋商报价中，不再额</w:t>
      </w:r>
      <w:r>
        <w:rPr>
          <w:rFonts w:hint="eastAsia" w:ascii="宋体" w:hAnsi="宋体" w:eastAsia="宋体" w:cs="宋体"/>
          <w:sz w:val="24"/>
          <w:szCs w:val="24"/>
        </w:rPr>
        <w:t xml:space="preserve"> </w:t>
      </w:r>
      <w:r>
        <w:rPr>
          <w:rFonts w:hint="eastAsia" w:ascii="宋体" w:hAnsi="宋体" w:eastAsia="宋体" w:cs="宋体"/>
          <w:spacing w:val="5"/>
          <w:sz w:val="24"/>
          <w:szCs w:val="24"/>
        </w:rPr>
        <w:t>外支付。</w:t>
      </w:r>
    </w:p>
    <w:p w14:paraId="5BEFF71B">
      <w:pPr>
        <w:spacing w:before="214" w:line="226" w:lineRule="auto"/>
        <w:ind w:left="17"/>
        <w:rPr>
          <w:rFonts w:hint="eastAsia" w:ascii="宋体" w:hAnsi="宋体" w:eastAsia="宋体" w:cs="宋体"/>
          <w:sz w:val="24"/>
          <w:szCs w:val="24"/>
        </w:rPr>
      </w:pPr>
      <w:r>
        <w:rPr>
          <w:rFonts w:hint="eastAsia" w:ascii="宋体" w:hAnsi="宋体" w:eastAsia="宋体" w:cs="宋体"/>
          <w:spacing w:val="9"/>
          <w:sz w:val="24"/>
          <w:szCs w:val="24"/>
        </w:rPr>
        <w:t>12.7 供应商的综合单价应包括完成该分部</w:t>
      </w:r>
      <w:r>
        <w:rPr>
          <w:rFonts w:hint="eastAsia" w:ascii="宋体" w:hAnsi="宋体" w:eastAsia="宋体" w:cs="宋体"/>
          <w:spacing w:val="8"/>
          <w:sz w:val="24"/>
          <w:szCs w:val="24"/>
        </w:rPr>
        <w:t>分项工程全部工作内容的费用，并考虑风险。</w:t>
      </w:r>
    </w:p>
    <w:p w14:paraId="511458FB">
      <w:pPr>
        <w:spacing w:before="215" w:line="325" w:lineRule="auto"/>
        <w:ind w:left="3" w:right="54" w:firstLine="13"/>
        <w:rPr>
          <w:rFonts w:hint="eastAsia" w:ascii="宋体" w:hAnsi="宋体" w:eastAsia="宋体" w:cs="宋体"/>
          <w:sz w:val="24"/>
          <w:szCs w:val="24"/>
        </w:rPr>
      </w:pPr>
      <w:r>
        <w:rPr>
          <w:rFonts w:hint="eastAsia" w:ascii="宋体" w:hAnsi="宋体" w:eastAsia="宋体" w:cs="宋体"/>
          <w:spacing w:val="9"/>
          <w:sz w:val="24"/>
          <w:szCs w:val="24"/>
        </w:rPr>
        <w:t>12.8 供应商所报清单中的相同清单项综合单价应保持一</w:t>
      </w:r>
      <w:r>
        <w:rPr>
          <w:rFonts w:hint="eastAsia" w:ascii="宋体" w:hAnsi="宋体" w:eastAsia="宋体" w:cs="宋体"/>
          <w:spacing w:val="8"/>
          <w:sz w:val="24"/>
          <w:szCs w:val="24"/>
        </w:rPr>
        <w:t>致，不得出现相同清单项不同综合单价报价，若出</w:t>
      </w:r>
      <w:r>
        <w:rPr>
          <w:rFonts w:hint="eastAsia" w:ascii="宋体" w:hAnsi="宋体" w:eastAsia="宋体" w:cs="宋体"/>
          <w:sz w:val="24"/>
          <w:szCs w:val="24"/>
        </w:rPr>
        <w:t xml:space="preserve"> </w:t>
      </w:r>
      <w:r>
        <w:rPr>
          <w:rFonts w:hint="eastAsia" w:ascii="宋体" w:hAnsi="宋体" w:eastAsia="宋体" w:cs="宋体"/>
          <w:spacing w:val="9"/>
          <w:sz w:val="24"/>
          <w:szCs w:val="24"/>
        </w:rPr>
        <w:t>现此种情况，结算时按投标所报的最低综合单价报价进行工程结算。</w:t>
      </w:r>
    </w:p>
    <w:p w14:paraId="0562C395">
      <w:pPr>
        <w:spacing w:before="214" w:line="327" w:lineRule="auto"/>
        <w:ind w:left="2" w:right="70" w:firstLine="14"/>
        <w:rPr>
          <w:rFonts w:hint="eastAsia" w:ascii="宋体" w:hAnsi="宋体" w:eastAsia="宋体" w:cs="宋体"/>
          <w:sz w:val="24"/>
          <w:szCs w:val="24"/>
        </w:rPr>
      </w:pPr>
      <w:r>
        <w:rPr>
          <w:rFonts w:hint="eastAsia" w:ascii="宋体" w:hAnsi="宋体" w:eastAsia="宋体" w:cs="宋体"/>
          <w:spacing w:val="8"/>
          <w:sz w:val="24"/>
          <w:szCs w:val="24"/>
        </w:rPr>
        <w:t>12.9 除非合同另有约定，供应商的磋商总价包括完成采购内容的直接费、管理费、风险、利润、措施费、规费和税金等所有费用。</w:t>
      </w:r>
    </w:p>
    <w:p w14:paraId="255D65BC">
      <w:pPr>
        <w:spacing w:before="212" w:line="326" w:lineRule="auto"/>
        <w:ind w:right="54" w:firstLine="16"/>
        <w:rPr>
          <w:rFonts w:hint="eastAsia" w:ascii="宋体" w:hAnsi="宋体" w:eastAsia="宋体" w:cs="宋体"/>
          <w:sz w:val="24"/>
          <w:szCs w:val="24"/>
        </w:rPr>
      </w:pPr>
      <w:r>
        <w:rPr>
          <w:rFonts w:hint="eastAsia" w:ascii="宋体" w:hAnsi="宋体" w:eastAsia="宋体" w:cs="宋体"/>
          <w:spacing w:val="7"/>
          <w:sz w:val="24"/>
          <w:szCs w:val="24"/>
        </w:rPr>
        <w:t>12.10</w:t>
      </w:r>
      <w:r>
        <w:rPr>
          <w:rFonts w:hint="eastAsia" w:ascii="宋体" w:hAnsi="宋体" w:eastAsia="宋体" w:cs="宋体"/>
          <w:spacing w:val="-24"/>
          <w:sz w:val="24"/>
          <w:szCs w:val="24"/>
        </w:rPr>
        <w:t xml:space="preserve"> </w:t>
      </w:r>
      <w:r>
        <w:rPr>
          <w:rFonts w:hint="eastAsia" w:ascii="宋体" w:hAnsi="宋体" w:eastAsia="宋体" w:cs="宋体"/>
          <w:spacing w:val="7"/>
          <w:sz w:val="24"/>
          <w:szCs w:val="24"/>
        </w:rPr>
        <w:t>供应商不得更改工程量清单计价表中的序号、项目编码、项目名称、计量单位、工程数量，必须按工</w:t>
      </w:r>
      <w:r>
        <w:rPr>
          <w:rFonts w:hint="eastAsia" w:ascii="宋体" w:hAnsi="宋体" w:eastAsia="宋体" w:cs="宋体"/>
          <w:spacing w:val="8"/>
          <w:sz w:val="24"/>
          <w:szCs w:val="24"/>
        </w:rPr>
        <w:t>程量清单中的相应内容填写。</w:t>
      </w:r>
    </w:p>
    <w:p w14:paraId="6F5F0411">
      <w:pPr>
        <w:spacing w:before="214" w:line="325" w:lineRule="auto"/>
        <w:ind w:right="54" w:firstLine="17"/>
        <w:rPr>
          <w:rFonts w:hint="eastAsia" w:ascii="宋体" w:hAnsi="宋体" w:eastAsia="宋体" w:cs="宋体"/>
          <w:sz w:val="24"/>
          <w:szCs w:val="24"/>
        </w:rPr>
      </w:pPr>
      <w:r>
        <w:rPr>
          <w:rFonts w:hint="eastAsia" w:ascii="宋体" w:hAnsi="宋体" w:eastAsia="宋体" w:cs="宋体"/>
          <w:spacing w:val="7"/>
          <w:sz w:val="24"/>
          <w:szCs w:val="24"/>
        </w:rPr>
        <w:t>12.11</w:t>
      </w:r>
      <w:r>
        <w:rPr>
          <w:rFonts w:hint="eastAsia" w:ascii="宋体" w:hAnsi="宋体" w:eastAsia="宋体" w:cs="宋体"/>
          <w:spacing w:val="-24"/>
          <w:sz w:val="24"/>
          <w:szCs w:val="24"/>
        </w:rPr>
        <w:t xml:space="preserve"> </w:t>
      </w:r>
      <w:r>
        <w:rPr>
          <w:rFonts w:hint="eastAsia" w:ascii="宋体" w:hAnsi="宋体" w:eastAsia="宋体" w:cs="宋体"/>
          <w:spacing w:val="7"/>
          <w:sz w:val="24"/>
          <w:szCs w:val="24"/>
        </w:rPr>
        <w:t>本工程所有材料设备均由承包人采购供应，供应商应选择采购文件约定的合格产品，对承包人自行采</w:t>
      </w:r>
      <w:r>
        <w:rPr>
          <w:rFonts w:hint="eastAsia" w:ascii="宋体" w:hAnsi="宋体" w:eastAsia="宋体" w:cs="宋体"/>
          <w:spacing w:val="9"/>
          <w:sz w:val="24"/>
          <w:szCs w:val="24"/>
        </w:rPr>
        <w:t>购的材料设备，发包人保留自行采购和指定采购的权力，承包人应无条件配合。</w:t>
      </w:r>
    </w:p>
    <w:p w14:paraId="19BA3A4A">
      <w:pPr>
        <w:spacing w:before="216" w:line="358" w:lineRule="auto"/>
        <w:ind w:left="2" w:firstLine="14"/>
        <w:rPr>
          <w:rFonts w:hint="eastAsia" w:ascii="宋体" w:hAnsi="宋体" w:eastAsia="宋体" w:cs="宋体"/>
          <w:sz w:val="24"/>
          <w:szCs w:val="24"/>
        </w:rPr>
      </w:pPr>
      <w:r>
        <w:rPr>
          <w:rFonts w:hint="eastAsia" w:ascii="宋体" w:hAnsi="宋体" w:eastAsia="宋体" w:cs="宋体"/>
          <w:spacing w:val="4"/>
          <w:sz w:val="24"/>
          <w:szCs w:val="24"/>
        </w:rPr>
        <w:t>12.12</w:t>
      </w:r>
      <w:r>
        <w:rPr>
          <w:rFonts w:hint="eastAsia" w:ascii="宋体" w:hAnsi="宋体" w:eastAsia="宋体" w:cs="宋体"/>
          <w:spacing w:val="-26"/>
          <w:sz w:val="24"/>
          <w:szCs w:val="24"/>
        </w:rPr>
        <w:t xml:space="preserve"> </w:t>
      </w:r>
      <w:r>
        <w:rPr>
          <w:rFonts w:hint="eastAsia" w:ascii="宋体" w:hAnsi="宋体" w:eastAsia="宋体" w:cs="宋体"/>
          <w:spacing w:val="4"/>
          <w:sz w:val="24"/>
          <w:szCs w:val="24"/>
        </w:rPr>
        <w:t>供应商所报清单中，相同类型主材设备单价应保持一致，不得出现相同类型主材设备单价不同的情况，</w:t>
      </w:r>
      <w:r>
        <w:rPr>
          <w:rFonts w:hint="eastAsia" w:ascii="宋体" w:hAnsi="宋体" w:eastAsia="宋体" w:cs="宋体"/>
          <w:spacing w:val="12"/>
          <w:sz w:val="24"/>
          <w:szCs w:val="24"/>
        </w:rPr>
        <w:t>若出现此种情况，中标后按低的材料、设备单价进行调整综合</w:t>
      </w:r>
      <w:r>
        <w:rPr>
          <w:rFonts w:hint="eastAsia" w:ascii="宋体" w:hAnsi="宋体" w:eastAsia="宋体" w:cs="宋体"/>
          <w:spacing w:val="11"/>
          <w:sz w:val="24"/>
          <w:szCs w:val="24"/>
        </w:rPr>
        <w:t>单价报价及合同暂定总价，结算时仍按调整</w:t>
      </w:r>
      <w:r>
        <w:rPr>
          <w:rFonts w:hint="eastAsia" w:ascii="宋体" w:hAnsi="宋体" w:eastAsia="宋体" w:cs="宋体"/>
          <w:spacing w:val="8"/>
          <w:sz w:val="24"/>
          <w:szCs w:val="24"/>
        </w:rPr>
        <w:t>后综合单价报价进行工程结算。</w:t>
      </w:r>
    </w:p>
    <w:p w14:paraId="58C61CEE">
      <w:pPr>
        <w:spacing w:before="217" w:line="385" w:lineRule="auto"/>
        <w:ind w:right="54" w:firstLine="16"/>
        <w:rPr>
          <w:rFonts w:hint="eastAsia" w:ascii="宋体" w:hAnsi="宋体" w:eastAsia="宋体" w:cs="宋体"/>
          <w:sz w:val="24"/>
          <w:szCs w:val="24"/>
        </w:rPr>
      </w:pPr>
      <w:r>
        <w:rPr>
          <w:rFonts w:hint="eastAsia" w:ascii="宋体" w:hAnsi="宋体" w:eastAsia="宋体" w:cs="宋体"/>
          <w:spacing w:val="7"/>
          <w:sz w:val="24"/>
          <w:szCs w:val="24"/>
        </w:rPr>
        <w:t>12.13</w:t>
      </w:r>
      <w:r>
        <w:rPr>
          <w:rFonts w:hint="eastAsia" w:ascii="宋体" w:hAnsi="宋体" w:eastAsia="宋体" w:cs="宋体"/>
          <w:spacing w:val="-24"/>
          <w:sz w:val="24"/>
          <w:szCs w:val="24"/>
        </w:rPr>
        <w:t xml:space="preserve"> </w:t>
      </w:r>
      <w:r>
        <w:rPr>
          <w:rFonts w:hint="eastAsia" w:ascii="宋体" w:hAnsi="宋体" w:eastAsia="宋体" w:cs="宋体"/>
          <w:spacing w:val="7"/>
          <w:sz w:val="24"/>
          <w:szCs w:val="24"/>
        </w:rPr>
        <w:t>供应商报价前应到工地踏勘以充分了解工地位置、情况、道路、储存空间、装卸限制、周围影响施工</w:t>
      </w:r>
      <w:r>
        <w:rPr>
          <w:rFonts w:hint="eastAsia" w:ascii="宋体" w:hAnsi="宋体" w:eastAsia="宋体" w:cs="宋体"/>
          <w:spacing w:val="12"/>
          <w:sz w:val="24"/>
          <w:szCs w:val="24"/>
        </w:rPr>
        <w:t>的环境、水电供应、临时住宿及任何其他足以影响承包价的情况，</w:t>
      </w:r>
      <w:r>
        <w:rPr>
          <w:rFonts w:hint="eastAsia" w:ascii="宋体" w:hAnsi="宋体" w:eastAsia="宋体" w:cs="宋体"/>
          <w:spacing w:val="11"/>
          <w:sz w:val="24"/>
          <w:szCs w:val="24"/>
        </w:rPr>
        <w:t>任何因忽视或误解工地情况而导致的索</w:t>
      </w:r>
      <w:r>
        <w:rPr>
          <w:rFonts w:hint="eastAsia" w:ascii="宋体" w:hAnsi="宋体" w:eastAsia="宋体" w:cs="宋体"/>
          <w:spacing w:val="12"/>
          <w:sz w:val="24"/>
          <w:szCs w:val="24"/>
        </w:rPr>
        <w:t>赔、价款调整或工期延长申请将不被批准。供应商踏勘现场发现的</w:t>
      </w:r>
      <w:r>
        <w:rPr>
          <w:rFonts w:hint="eastAsia" w:ascii="宋体" w:hAnsi="宋体" w:eastAsia="宋体" w:cs="宋体"/>
          <w:spacing w:val="11"/>
          <w:sz w:val="24"/>
          <w:szCs w:val="24"/>
        </w:rPr>
        <w:t>与工程计价有关的任何因素均应考虑在</w:t>
      </w:r>
      <w:r>
        <w:rPr>
          <w:rFonts w:hint="eastAsia" w:ascii="宋体" w:hAnsi="宋体" w:eastAsia="宋体" w:cs="宋体"/>
          <w:spacing w:val="12"/>
          <w:sz w:val="24"/>
          <w:szCs w:val="24"/>
        </w:rPr>
        <w:t>磋商报价中。凡因供应商对磋商文件阅读疏忽或误解，或因对施工</w:t>
      </w:r>
      <w:r>
        <w:rPr>
          <w:rFonts w:hint="eastAsia" w:ascii="宋体" w:hAnsi="宋体" w:eastAsia="宋体" w:cs="宋体"/>
          <w:spacing w:val="11"/>
          <w:sz w:val="24"/>
          <w:szCs w:val="24"/>
        </w:rPr>
        <w:t>现场，施工环境，市场行情等了解不清</w:t>
      </w:r>
      <w:r>
        <w:rPr>
          <w:rFonts w:hint="eastAsia" w:ascii="宋体" w:hAnsi="宋体" w:eastAsia="宋体" w:cs="宋体"/>
          <w:spacing w:val="8"/>
          <w:sz w:val="24"/>
          <w:szCs w:val="24"/>
        </w:rPr>
        <w:t>而造成的后果和风险，</w:t>
      </w:r>
      <w:r>
        <w:rPr>
          <w:rFonts w:hint="eastAsia" w:ascii="宋体" w:hAnsi="宋体" w:eastAsia="宋体" w:cs="宋体"/>
          <w:spacing w:val="-58"/>
          <w:sz w:val="24"/>
          <w:szCs w:val="24"/>
        </w:rPr>
        <w:t xml:space="preserve"> </w:t>
      </w:r>
      <w:r>
        <w:rPr>
          <w:rFonts w:hint="eastAsia" w:ascii="宋体" w:hAnsi="宋体" w:eastAsia="宋体" w:cs="宋体"/>
          <w:spacing w:val="8"/>
          <w:sz w:val="24"/>
          <w:szCs w:val="24"/>
        </w:rPr>
        <w:t>由供应商负责，结算时不再计取</w:t>
      </w:r>
      <w:r>
        <w:rPr>
          <w:rFonts w:hint="eastAsia" w:ascii="宋体" w:hAnsi="宋体" w:eastAsia="宋体" w:cs="宋体"/>
          <w:spacing w:val="7"/>
          <w:sz w:val="24"/>
          <w:szCs w:val="24"/>
        </w:rPr>
        <w:t>该项费用。</w:t>
      </w:r>
    </w:p>
    <w:p w14:paraId="199A6B3C">
      <w:pPr>
        <w:spacing w:before="214" w:line="326" w:lineRule="auto"/>
        <w:ind w:left="1" w:right="54" w:firstLine="15"/>
        <w:rPr>
          <w:rFonts w:hint="eastAsia" w:ascii="宋体" w:hAnsi="宋体" w:eastAsia="宋体" w:cs="宋体"/>
          <w:sz w:val="24"/>
          <w:szCs w:val="24"/>
        </w:rPr>
      </w:pPr>
      <w:r>
        <w:rPr>
          <w:rFonts w:hint="eastAsia" w:ascii="宋体" w:hAnsi="宋体" w:eastAsia="宋体" w:cs="宋体"/>
          <w:spacing w:val="7"/>
          <w:sz w:val="24"/>
          <w:szCs w:val="24"/>
        </w:rPr>
        <w:t>12.14</w:t>
      </w:r>
      <w:r>
        <w:rPr>
          <w:rFonts w:hint="eastAsia" w:ascii="宋体" w:hAnsi="宋体" w:eastAsia="宋体" w:cs="宋体"/>
          <w:spacing w:val="-24"/>
          <w:sz w:val="24"/>
          <w:szCs w:val="24"/>
        </w:rPr>
        <w:t xml:space="preserve"> </w:t>
      </w:r>
      <w:r>
        <w:rPr>
          <w:rFonts w:hint="eastAsia" w:ascii="宋体" w:hAnsi="宋体" w:eastAsia="宋体" w:cs="宋体"/>
          <w:spacing w:val="7"/>
          <w:sz w:val="24"/>
          <w:szCs w:val="24"/>
        </w:rPr>
        <w:t>供应商应充分考虑施工区域内各种施工干扰问题，工程实施过程中，发包人对因此产生的工程成本增加一概不予认可。</w:t>
      </w:r>
    </w:p>
    <w:p w14:paraId="0BB57697">
      <w:pPr>
        <w:spacing w:before="214" w:line="226" w:lineRule="auto"/>
        <w:ind w:left="17"/>
        <w:rPr>
          <w:rFonts w:hint="eastAsia" w:ascii="宋体" w:hAnsi="宋体" w:eastAsia="宋体" w:cs="宋体"/>
          <w:sz w:val="24"/>
          <w:szCs w:val="24"/>
        </w:rPr>
      </w:pPr>
      <w:r>
        <w:rPr>
          <w:rFonts w:hint="eastAsia" w:ascii="宋体" w:hAnsi="宋体" w:eastAsia="宋体" w:cs="宋体"/>
          <w:spacing w:val="8"/>
          <w:sz w:val="24"/>
          <w:szCs w:val="24"/>
        </w:rPr>
        <w:t>12.15</w:t>
      </w:r>
      <w:r>
        <w:rPr>
          <w:rFonts w:hint="eastAsia" w:ascii="宋体" w:hAnsi="宋体" w:eastAsia="宋体" w:cs="宋体"/>
          <w:spacing w:val="-32"/>
          <w:sz w:val="24"/>
          <w:szCs w:val="24"/>
        </w:rPr>
        <w:t xml:space="preserve"> </w:t>
      </w:r>
      <w:r>
        <w:rPr>
          <w:rFonts w:hint="eastAsia" w:ascii="宋体" w:hAnsi="宋体" w:eastAsia="宋体" w:cs="宋体"/>
          <w:spacing w:val="8"/>
          <w:sz w:val="24"/>
          <w:szCs w:val="24"/>
        </w:rPr>
        <w:t>磋商报价应充分考虑材料、设备的二次运输或多次倒运费用，结算时不再调整。</w:t>
      </w:r>
    </w:p>
    <w:p w14:paraId="61B4D6F2">
      <w:pPr>
        <w:spacing w:before="213" w:line="392" w:lineRule="auto"/>
        <w:ind w:left="1" w:right="54" w:firstLine="15"/>
        <w:rPr>
          <w:rFonts w:hint="eastAsia" w:ascii="宋体" w:hAnsi="宋体" w:eastAsia="宋体" w:cs="宋体"/>
          <w:sz w:val="24"/>
          <w:szCs w:val="24"/>
        </w:rPr>
      </w:pPr>
      <w:r>
        <w:rPr>
          <w:rFonts w:hint="eastAsia" w:ascii="宋体" w:hAnsi="宋体" w:eastAsia="宋体" w:cs="宋体"/>
          <w:b/>
          <w:bCs/>
          <w:spacing w:val="8"/>
          <w:sz w:val="24"/>
          <w:szCs w:val="24"/>
        </w:rPr>
        <w:t>12.16</w:t>
      </w:r>
      <w:r>
        <w:rPr>
          <w:rFonts w:hint="eastAsia" w:ascii="宋体" w:hAnsi="宋体" w:eastAsia="宋体" w:cs="宋体"/>
          <w:spacing w:val="8"/>
          <w:sz w:val="24"/>
          <w:szCs w:val="24"/>
        </w:rPr>
        <w:t xml:space="preserve"> </w:t>
      </w:r>
      <w:r>
        <w:rPr>
          <w:rFonts w:hint="eastAsia" w:ascii="宋体" w:hAnsi="宋体" w:eastAsia="宋体" w:cs="宋体"/>
          <w:b/>
          <w:bCs/>
          <w:spacing w:val="8"/>
          <w:sz w:val="24"/>
          <w:szCs w:val="24"/>
        </w:rPr>
        <w:t>磋商小组认为供应商的报价明显低于其他通过符</w:t>
      </w:r>
      <w:r>
        <w:rPr>
          <w:rFonts w:hint="eastAsia" w:ascii="宋体" w:hAnsi="宋体" w:eastAsia="宋体" w:cs="宋体"/>
          <w:b/>
          <w:bCs/>
          <w:spacing w:val="7"/>
          <w:sz w:val="24"/>
          <w:szCs w:val="24"/>
        </w:rPr>
        <w:t>合性审查供应商的报价，有可能影响项目质量或者</w:t>
      </w:r>
      <w:r>
        <w:rPr>
          <w:rFonts w:hint="eastAsia" w:ascii="宋体" w:hAnsi="宋体" w:eastAsia="宋体" w:cs="宋体"/>
          <w:b/>
          <w:bCs/>
          <w:spacing w:val="9"/>
          <w:sz w:val="24"/>
          <w:szCs w:val="24"/>
        </w:rPr>
        <w:t>不能诚信履约的，应当要求其在合理的时间内提</w:t>
      </w:r>
      <w:r>
        <w:rPr>
          <w:rFonts w:hint="eastAsia" w:ascii="宋体" w:hAnsi="宋体" w:eastAsia="宋体" w:cs="宋体"/>
          <w:b/>
          <w:bCs/>
          <w:spacing w:val="8"/>
          <w:sz w:val="24"/>
          <w:szCs w:val="24"/>
        </w:rPr>
        <w:t>供书面说明，必要时提交相关证明材料；询标期间，应当按照《西咸公共资源交易中心不见面开标大厅的询标流程》进行，详见供应商询标操作手</w:t>
      </w:r>
      <w:r>
        <w:rPr>
          <w:rFonts w:hint="eastAsia" w:ascii="宋体" w:hAnsi="宋体" w:eastAsia="宋体" w:cs="宋体"/>
          <w:b/>
          <w:bCs/>
          <w:spacing w:val="7"/>
          <w:sz w:val="24"/>
          <w:szCs w:val="24"/>
        </w:rPr>
        <w:t>册</w:t>
      </w:r>
      <w:r>
        <w:rPr>
          <w:rFonts w:hint="eastAsia" w:ascii="宋体" w:hAnsi="宋体" w:eastAsia="宋体" w:cs="宋体"/>
          <w:spacing w:val="-41"/>
          <w:sz w:val="24"/>
          <w:szCs w:val="24"/>
        </w:rPr>
        <w:t xml:space="preserve"> </w:t>
      </w:r>
      <w:r>
        <w:rPr>
          <w:rFonts w:hint="eastAsia" w:ascii="宋体" w:hAnsi="宋体" w:eastAsia="宋体" w:cs="宋体"/>
          <w:b/>
          <w:bCs/>
          <w:spacing w:val="7"/>
          <w:sz w:val="24"/>
          <w:szCs w:val="24"/>
        </w:rPr>
        <w:t>V1.0（下载地</w:t>
      </w:r>
      <w:r>
        <w:rPr>
          <w:rFonts w:hint="eastAsia" w:ascii="宋体" w:hAnsi="宋体" w:eastAsia="宋体" w:cs="宋体"/>
          <w:sz w:val="24"/>
          <w:szCs w:val="24"/>
        </w:rPr>
        <w:t xml:space="preserve">  </w:t>
      </w:r>
      <w:r>
        <w:rPr>
          <w:rFonts w:hint="eastAsia" w:ascii="宋体" w:hAnsi="宋体" w:eastAsia="宋体" w:cs="宋体"/>
          <w:b/>
          <w:bCs/>
          <w:spacing w:val="-1"/>
          <w:sz w:val="24"/>
          <w:szCs w:val="24"/>
        </w:rPr>
        <w:t>址：http://ggzy</w:t>
      </w:r>
      <w:r>
        <w:rPr>
          <w:rFonts w:hint="eastAsia" w:ascii="宋体" w:hAnsi="宋体" w:eastAsia="宋体" w:cs="宋体"/>
          <w:spacing w:val="-70"/>
          <w:sz w:val="24"/>
          <w:szCs w:val="24"/>
        </w:rPr>
        <w:t xml:space="preserve"> </w:t>
      </w:r>
      <w:r>
        <w:rPr>
          <w:rFonts w:hint="eastAsia" w:ascii="宋体" w:hAnsi="宋体" w:eastAsia="宋体" w:cs="宋体"/>
          <w:b/>
          <w:bCs/>
          <w:spacing w:val="-1"/>
          <w:sz w:val="24"/>
          <w:szCs w:val="24"/>
        </w:rPr>
        <w:t>jy.xixianxinqu.gov.cn/fwzn/004003/20210923/ca3a8505-0f2b-4024-a020-79f9ac55fd12.html；经质</w:t>
      </w:r>
      <w:r>
        <w:rPr>
          <w:rFonts w:hint="eastAsia" w:ascii="宋体" w:hAnsi="宋体" w:eastAsia="宋体" w:cs="宋体"/>
          <w:b/>
          <w:bCs/>
          <w:spacing w:val="9"/>
          <w:sz w:val="24"/>
          <w:szCs w:val="24"/>
        </w:rPr>
        <w:t>询后供应商不能在规定时间内说明理由、或虽说</w:t>
      </w:r>
      <w:r>
        <w:rPr>
          <w:rFonts w:hint="eastAsia" w:ascii="宋体" w:hAnsi="宋体" w:eastAsia="宋体" w:cs="宋体"/>
          <w:b/>
          <w:bCs/>
          <w:spacing w:val="8"/>
          <w:sz w:val="24"/>
          <w:szCs w:val="24"/>
        </w:rPr>
        <w:t>明理由但不能被评标委员会认可其报价合理性的，评标委</w:t>
      </w:r>
      <w:r>
        <w:rPr>
          <w:rFonts w:hint="eastAsia" w:ascii="宋体" w:hAnsi="宋体" w:eastAsia="宋体" w:cs="宋体"/>
          <w:b/>
          <w:bCs/>
          <w:spacing w:val="7"/>
          <w:sz w:val="24"/>
          <w:szCs w:val="24"/>
        </w:rPr>
        <w:t>员会应当将其作为无效投标处理。</w:t>
      </w:r>
    </w:p>
    <w:p w14:paraId="52764AAA">
      <w:pPr>
        <w:spacing w:before="214" w:line="326" w:lineRule="auto"/>
        <w:ind w:right="70" w:firstLine="17"/>
        <w:rPr>
          <w:rFonts w:hint="eastAsia" w:ascii="宋体" w:hAnsi="宋体" w:eastAsia="宋体" w:cs="宋体"/>
          <w:spacing w:val="7"/>
          <w:sz w:val="24"/>
          <w:szCs w:val="24"/>
        </w:rPr>
      </w:pPr>
      <w:r>
        <w:rPr>
          <w:rFonts w:hint="eastAsia" w:ascii="宋体" w:hAnsi="宋体" w:eastAsia="宋体" w:cs="宋体"/>
          <w:spacing w:val="7"/>
          <w:sz w:val="24"/>
          <w:szCs w:val="24"/>
        </w:rPr>
        <w:t>12.17 报价函中的磋商报价应与磋商报价一览表中的“磋商总报价 ”金额相符，不允许在响应文件中出现两个报价，若二者不一致时以磋商报价一览表报价为准。</w:t>
      </w:r>
    </w:p>
    <w:p w14:paraId="58F7F157">
      <w:pPr>
        <w:spacing w:before="214" w:line="326" w:lineRule="auto"/>
        <w:ind w:right="70" w:firstLine="17"/>
        <w:rPr>
          <w:rFonts w:hint="eastAsia" w:ascii="宋体" w:hAnsi="宋体" w:eastAsia="宋体" w:cs="宋体"/>
          <w:spacing w:val="7"/>
          <w:sz w:val="24"/>
          <w:szCs w:val="24"/>
        </w:rPr>
      </w:pPr>
      <w:r>
        <w:rPr>
          <w:rFonts w:hint="eastAsia" w:ascii="宋体" w:hAnsi="宋体" w:eastAsia="宋体" w:cs="宋体"/>
          <w:spacing w:val="7"/>
          <w:sz w:val="24"/>
          <w:szCs w:val="24"/>
        </w:rPr>
        <w:t>12.18 最低报价不是成交的唯一依据。</w:t>
      </w:r>
    </w:p>
    <w:p w14:paraId="3D28FE60">
      <w:pPr>
        <w:spacing w:before="214" w:line="326" w:lineRule="auto"/>
        <w:ind w:right="70" w:firstLine="17"/>
        <w:rPr>
          <w:rFonts w:hint="eastAsia" w:ascii="宋体" w:hAnsi="宋体" w:eastAsia="宋体" w:cs="宋体"/>
          <w:sz w:val="24"/>
          <w:szCs w:val="24"/>
        </w:rPr>
      </w:pPr>
      <w:r>
        <w:rPr>
          <w:rFonts w:hint="eastAsia" w:ascii="宋体" w:hAnsi="宋体" w:eastAsia="宋体" w:cs="宋体"/>
          <w:spacing w:val="7"/>
          <w:sz w:val="24"/>
          <w:szCs w:val="24"/>
        </w:rPr>
        <w:t>12.19 售后服务承诺（如果有）在满足磋商文件实质性要求的基础上，可以提出比磋商文件要求更有利于采购人的承诺。</w:t>
      </w:r>
    </w:p>
    <w:p w14:paraId="42720CC5">
      <w:pPr>
        <w:spacing w:before="214" w:line="325" w:lineRule="auto"/>
        <w:ind w:left="5" w:right="73" w:firstLine="11"/>
        <w:rPr>
          <w:rFonts w:hint="eastAsia" w:ascii="宋体" w:hAnsi="宋体" w:eastAsia="宋体" w:cs="宋体"/>
          <w:sz w:val="24"/>
          <w:szCs w:val="24"/>
        </w:rPr>
      </w:pPr>
      <w:r>
        <w:rPr>
          <w:rFonts w:hint="eastAsia" w:ascii="宋体" w:hAnsi="宋体" w:eastAsia="宋体" w:cs="宋体"/>
          <w:spacing w:val="7"/>
          <w:sz w:val="24"/>
          <w:szCs w:val="24"/>
        </w:rPr>
        <w:t>12.20</w:t>
      </w:r>
      <w:r>
        <w:rPr>
          <w:rFonts w:hint="eastAsia" w:ascii="宋体" w:hAnsi="宋体" w:eastAsia="宋体" w:cs="宋体"/>
          <w:spacing w:val="-26"/>
          <w:sz w:val="24"/>
          <w:szCs w:val="24"/>
        </w:rPr>
        <w:t xml:space="preserve"> </w:t>
      </w:r>
      <w:r>
        <w:rPr>
          <w:rFonts w:hint="eastAsia" w:ascii="宋体" w:hAnsi="宋体" w:eastAsia="宋体" w:cs="宋体"/>
          <w:spacing w:val="7"/>
          <w:sz w:val="24"/>
          <w:szCs w:val="24"/>
        </w:rPr>
        <w:t>凡因供应商对竞争性磋商文件阅读不深、误解、疏漏，或因对施工环境及市场行情了解不清造成的后</w:t>
      </w:r>
      <w:r>
        <w:rPr>
          <w:rFonts w:hint="eastAsia" w:ascii="宋体" w:hAnsi="宋体" w:eastAsia="宋体" w:cs="宋体"/>
          <w:sz w:val="24"/>
          <w:szCs w:val="24"/>
        </w:rPr>
        <w:t xml:space="preserve"> </w:t>
      </w:r>
      <w:r>
        <w:rPr>
          <w:rFonts w:hint="eastAsia" w:ascii="宋体" w:hAnsi="宋体" w:eastAsia="宋体" w:cs="宋体"/>
          <w:spacing w:val="7"/>
          <w:sz w:val="24"/>
          <w:szCs w:val="24"/>
        </w:rPr>
        <w:t>果和风险均由供应商自负。</w:t>
      </w:r>
    </w:p>
    <w:p w14:paraId="7C0A4425">
      <w:pPr>
        <w:spacing w:before="214" w:line="228" w:lineRule="auto"/>
        <w:ind w:left="17"/>
        <w:rPr>
          <w:rFonts w:hint="eastAsia" w:ascii="宋体" w:hAnsi="宋体" w:eastAsia="宋体" w:cs="宋体"/>
          <w:sz w:val="24"/>
          <w:szCs w:val="24"/>
        </w:rPr>
      </w:pPr>
      <w:r>
        <w:rPr>
          <w:rFonts w:hint="eastAsia" w:ascii="宋体" w:hAnsi="宋体" w:eastAsia="宋体" w:cs="宋体"/>
          <w:spacing w:val="6"/>
          <w:sz w:val="24"/>
          <w:szCs w:val="24"/>
        </w:rPr>
        <w:t>12.21</w:t>
      </w:r>
      <w:r>
        <w:rPr>
          <w:rFonts w:hint="eastAsia" w:ascii="宋体" w:hAnsi="宋体" w:eastAsia="宋体" w:cs="宋体"/>
          <w:spacing w:val="-26"/>
          <w:sz w:val="24"/>
          <w:szCs w:val="24"/>
        </w:rPr>
        <w:t xml:space="preserve"> </w:t>
      </w:r>
      <w:r>
        <w:rPr>
          <w:rFonts w:hint="eastAsia" w:ascii="宋体" w:hAnsi="宋体" w:eastAsia="宋体" w:cs="宋体"/>
          <w:spacing w:val="6"/>
          <w:sz w:val="24"/>
          <w:szCs w:val="24"/>
        </w:rPr>
        <w:t>其他说明详见工程量清单编制说明。</w:t>
      </w:r>
    </w:p>
    <w:p w14:paraId="43FEB1D7">
      <w:pPr>
        <w:spacing w:before="214" w:line="227" w:lineRule="auto"/>
        <w:ind w:left="17"/>
        <w:outlineLvl w:val="2"/>
        <w:rPr>
          <w:rFonts w:hint="eastAsia" w:ascii="宋体" w:hAnsi="宋体" w:eastAsia="宋体" w:cs="宋体"/>
          <w:sz w:val="24"/>
          <w:szCs w:val="24"/>
        </w:rPr>
      </w:pPr>
      <w:bookmarkStart w:id="46" w:name="_Toc1132"/>
      <w:r>
        <w:rPr>
          <w:rFonts w:hint="eastAsia" w:ascii="宋体" w:hAnsi="宋体" w:eastAsia="宋体" w:cs="宋体"/>
          <w:b/>
          <w:bCs/>
          <w:spacing w:val="6"/>
          <w:sz w:val="24"/>
          <w:szCs w:val="24"/>
        </w:rPr>
        <w:t>13、证明供应商资格的证明文件</w:t>
      </w:r>
      <w:bookmarkEnd w:id="46"/>
    </w:p>
    <w:p w14:paraId="2F4A4962">
      <w:pPr>
        <w:spacing w:before="212" w:line="411" w:lineRule="auto"/>
        <w:ind w:left="5" w:right="70" w:firstLine="11"/>
        <w:rPr>
          <w:rFonts w:hint="eastAsia" w:ascii="宋体" w:hAnsi="宋体" w:eastAsia="宋体" w:cs="宋体"/>
          <w:sz w:val="24"/>
          <w:szCs w:val="24"/>
        </w:rPr>
      </w:pPr>
      <w:r>
        <w:rPr>
          <w:rFonts w:hint="eastAsia" w:ascii="宋体" w:hAnsi="宋体" w:eastAsia="宋体" w:cs="宋体"/>
          <w:spacing w:val="9"/>
          <w:sz w:val="24"/>
          <w:szCs w:val="24"/>
        </w:rPr>
        <w:t>13.1 供应商必须按要求提交证明文件，以证明其有资格</w:t>
      </w:r>
      <w:r>
        <w:rPr>
          <w:rFonts w:hint="eastAsia" w:ascii="宋体" w:hAnsi="宋体" w:eastAsia="宋体" w:cs="宋体"/>
          <w:spacing w:val="8"/>
          <w:sz w:val="24"/>
          <w:szCs w:val="24"/>
        </w:rPr>
        <w:t>参加响应和成交后有履行合同的能力，并作为其磋</w:t>
      </w:r>
      <w:r>
        <w:rPr>
          <w:rFonts w:hint="eastAsia" w:ascii="宋体" w:hAnsi="宋体" w:eastAsia="宋体" w:cs="宋体"/>
          <w:spacing w:val="7"/>
          <w:sz w:val="24"/>
          <w:szCs w:val="24"/>
        </w:rPr>
        <w:t>商响应文件的一部分。</w:t>
      </w:r>
    </w:p>
    <w:p w14:paraId="0BA15AB9">
      <w:pPr>
        <w:spacing w:before="33" w:line="228" w:lineRule="auto"/>
        <w:ind w:left="17"/>
        <w:outlineLvl w:val="2"/>
        <w:rPr>
          <w:rFonts w:hint="eastAsia" w:ascii="宋体" w:hAnsi="宋体" w:eastAsia="宋体" w:cs="宋体"/>
          <w:sz w:val="24"/>
          <w:szCs w:val="24"/>
        </w:rPr>
      </w:pPr>
      <w:bookmarkStart w:id="47" w:name="_Toc23199"/>
      <w:r>
        <w:rPr>
          <w:rFonts w:hint="eastAsia" w:ascii="宋体" w:hAnsi="宋体" w:eastAsia="宋体" w:cs="宋体"/>
          <w:b/>
          <w:bCs/>
          <w:spacing w:val="4"/>
          <w:sz w:val="24"/>
          <w:szCs w:val="24"/>
        </w:rPr>
        <w:t>14、磋商有效期</w:t>
      </w:r>
      <w:bookmarkEnd w:id="47"/>
    </w:p>
    <w:p w14:paraId="1424A832">
      <w:pPr>
        <w:spacing w:before="211" w:line="326" w:lineRule="auto"/>
        <w:ind w:left="5" w:right="70" w:firstLine="12"/>
        <w:rPr>
          <w:rFonts w:hint="eastAsia" w:ascii="宋体" w:hAnsi="宋体" w:eastAsia="宋体" w:cs="宋体"/>
          <w:sz w:val="24"/>
          <w:szCs w:val="24"/>
        </w:rPr>
      </w:pPr>
      <w:r>
        <w:rPr>
          <w:rFonts w:hint="eastAsia" w:ascii="宋体" w:hAnsi="宋体" w:eastAsia="宋体" w:cs="宋体"/>
          <w:spacing w:val="6"/>
          <w:sz w:val="24"/>
          <w:szCs w:val="24"/>
        </w:rPr>
        <w:t>14.1</w:t>
      </w:r>
      <w:r>
        <w:rPr>
          <w:rFonts w:hint="eastAsia" w:ascii="宋体" w:hAnsi="宋体" w:eastAsia="宋体" w:cs="宋体"/>
          <w:spacing w:val="-39"/>
          <w:sz w:val="24"/>
          <w:szCs w:val="24"/>
        </w:rPr>
        <w:t xml:space="preserve"> </w:t>
      </w:r>
      <w:r>
        <w:rPr>
          <w:rFonts w:hint="eastAsia" w:ascii="宋体" w:hAnsi="宋体" w:eastAsia="宋体" w:cs="宋体"/>
          <w:spacing w:val="6"/>
          <w:sz w:val="24"/>
          <w:szCs w:val="24"/>
        </w:rPr>
        <w:t>磋商响应文件从磋商之日起，有效期为</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90 日历天。磋商响应文件中所有要求的证明文件</w:t>
      </w:r>
      <w:r>
        <w:rPr>
          <w:rFonts w:hint="eastAsia" w:ascii="宋体" w:hAnsi="宋体" w:eastAsia="宋体" w:cs="宋体"/>
          <w:spacing w:val="5"/>
          <w:sz w:val="24"/>
          <w:szCs w:val="24"/>
        </w:rPr>
        <w:t>的有效期比本</w:t>
      </w:r>
      <w:r>
        <w:rPr>
          <w:rFonts w:hint="eastAsia" w:ascii="宋体" w:hAnsi="宋体" w:eastAsia="宋体" w:cs="宋体"/>
          <w:sz w:val="24"/>
          <w:szCs w:val="24"/>
        </w:rPr>
        <w:t xml:space="preserve"> </w:t>
      </w:r>
      <w:r>
        <w:rPr>
          <w:rFonts w:hint="eastAsia" w:ascii="宋体" w:hAnsi="宋体" w:eastAsia="宋体" w:cs="宋体"/>
          <w:spacing w:val="9"/>
          <w:sz w:val="24"/>
          <w:szCs w:val="24"/>
        </w:rPr>
        <w:t>须知规定的有效期短的，将被视为非响应竞争性磋商文件，采购人有权拒绝。</w:t>
      </w:r>
    </w:p>
    <w:p w14:paraId="4596228E">
      <w:pPr>
        <w:spacing w:before="215" w:line="227" w:lineRule="auto"/>
        <w:jc w:val="right"/>
        <w:rPr>
          <w:rFonts w:hint="eastAsia" w:ascii="宋体" w:hAnsi="宋体" w:eastAsia="宋体" w:cs="宋体"/>
          <w:spacing w:val="6"/>
          <w:sz w:val="24"/>
          <w:szCs w:val="24"/>
        </w:rPr>
      </w:pPr>
      <w:r>
        <w:rPr>
          <w:rFonts w:hint="eastAsia" w:ascii="宋体" w:hAnsi="宋体" w:eastAsia="宋体" w:cs="宋体"/>
          <w:spacing w:val="7"/>
          <w:sz w:val="24"/>
          <w:szCs w:val="24"/>
        </w:rPr>
        <w:t>14.2</w:t>
      </w:r>
      <w:r>
        <w:rPr>
          <w:rFonts w:hint="eastAsia" w:ascii="宋体" w:hAnsi="宋体" w:eastAsia="宋体" w:cs="宋体"/>
          <w:spacing w:val="-38"/>
          <w:sz w:val="24"/>
          <w:szCs w:val="24"/>
        </w:rPr>
        <w:t xml:space="preserve"> </w:t>
      </w:r>
      <w:r>
        <w:rPr>
          <w:rFonts w:hint="eastAsia" w:ascii="宋体" w:hAnsi="宋体" w:eastAsia="宋体" w:cs="宋体"/>
          <w:spacing w:val="7"/>
          <w:sz w:val="24"/>
          <w:szCs w:val="24"/>
        </w:rPr>
        <w:t>特殊情况下，采购人可于磋商有效期满之前要求供应商同意延长有效</w:t>
      </w:r>
      <w:r>
        <w:rPr>
          <w:rFonts w:hint="eastAsia" w:ascii="宋体" w:hAnsi="宋体" w:eastAsia="宋体" w:cs="宋体"/>
          <w:spacing w:val="6"/>
          <w:sz w:val="24"/>
          <w:szCs w:val="24"/>
        </w:rPr>
        <w:t>期，要求与答复</w:t>
      </w:r>
    </w:p>
    <w:p w14:paraId="4BC63882">
      <w:pPr>
        <w:spacing w:before="215" w:line="227" w:lineRule="auto"/>
        <w:jc w:val="both"/>
        <w:rPr>
          <w:rFonts w:hint="eastAsia" w:ascii="宋体" w:hAnsi="宋体" w:eastAsia="宋体" w:cs="宋体"/>
          <w:sz w:val="24"/>
          <w:szCs w:val="24"/>
        </w:rPr>
      </w:pPr>
      <w:r>
        <w:rPr>
          <w:rFonts w:hint="eastAsia" w:ascii="宋体" w:hAnsi="宋体" w:eastAsia="宋体" w:cs="宋体"/>
          <w:spacing w:val="6"/>
          <w:sz w:val="24"/>
          <w:szCs w:val="24"/>
        </w:rPr>
        <w:t>均应为书面形式。</w:t>
      </w:r>
    </w:p>
    <w:p w14:paraId="47F53497">
      <w:pPr>
        <w:spacing w:before="212" w:line="228" w:lineRule="auto"/>
        <w:ind w:left="17"/>
        <w:rPr>
          <w:rFonts w:hint="eastAsia" w:ascii="宋体" w:hAnsi="宋体" w:eastAsia="宋体" w:cs="宋体"/>
          <w:sz w:val="24"/>
          <w:szCs w:val="24"/>
        </w:rPr>
      </w:pPr>
      <w:r>
        <w:rPr>
          <w:rFonts w:hint="eastAsia" w:ascii="宋体" w:hAnsi="宋体" w:eastAsia="宋体" w:cs="宋体"/>
          <w:spacing w:val="7"/>
          <w:sz w:val="24"/>
          <w:szCs w:val="24"/>
        </w:rPr>
        <w:t>14.3</w:t>
      </w:r>
      <w:r>
        <w:rPr>
          <w:rFonts w:hint="eastAsia" w:ascii="宋体" w:hAnsi="宋体" w:eastAsia="宋体" w:cs="宋体"/>
          <w:spacing w:val="-18"/>
          <w:sz w:val="24"/>
          <w:szCs w:val="24"/>
        </w:rPr>
        <w:t xml:space="preserve"> </w:t>
      </w:r>
      <w:r>
        <w:rPr>
          <w:rFonts w:hint="eastAsia" w:ascii="宋体" w:hAnsi="宋体" w:eastAsia="宋体" w:cs="宋体"/>
          <w:spacing w:val="7"/>
          <w:sz w:val="24"/>
          <w:szCs w:val="24"/>
        </w:rPr>
        <w:t>中标人的磋商响应文件有效期自动延长至合同执行完毕。</w:t>
      </w:r>
    </w:p>
    <w:p w14:paraId="728F7786">
      <w:pPr>
        <w:spacing w:before="214" w:line="228" w:lineRule="auto"/>
        <w:ind w:left="17"/>
        <w:outlineLvl w:val="2"/>
        <w:rPr>
          <w:rFonts w:hint="eastAsia" w:ascii="宋体" w:hAnsi="宋体" w:eastAsia="宋体" w:cs="宋体"/>
          <w:sz w:val="24"/>
          <w:szCs w:val="24"/>
        </w:rPr>
      </w:pPr>
      <w:bookmarkStart w:id="48" w:name="_Toc9006"/>
      <w:r>
        <w:rPr>
          <w:rFonts w:hint="eastAsia" w:ascii="宋体" w:hAnsi="宋体" w:eastAsia="宋体" w:cs="宋体"/>
          <w:b/>
          <w:bCs/>
          <w:spacing w:val="6"/>
          <w:sz w:val="24"/>
          <w:szCs w:val="24"/>
        </w:rPr>
        <w:t>15、磋商响应文件编制的原则</w:t>
      </w:r>
      <w:bookmarkEnd w:id="48"/>
    </w:p>
    <w:p w14:paraId="5CC1BFF7">
      <w:pPr>
        <w:spacing w:before="216" w:line="375" w:lineRule="auto"/>
        <w:ind w:right="70" w:firstLine="16"/>
        <w:rPr>
          <w:rFonts w:hint="eastAsia" w:ascii="宋体" w:hAnsi="宋体" w:eastAsia="宋体" w:cs="宋体"/>
          <w:sz w:val="24"/>
          <w:szCs w:val="24"/>
        </w:rPr>
      </w:pPr>
      <w:r>
        <w:rPr>
          <w:rFonts w:hint="eastAsia" w:ascii="宋体" w:hAnsi="宋体" w:eastAsia="宋体" w:cs="宋体"/>
          <w:spacing w:val="9"/>
          <w:sz w:val="24"/>
          <w:szCs w:val="24"/>
        </w:rPr>
        <w:t>15.1 供应商应在认真阅读竞争性磋商文件所有内容的基</w:t>
      </w:r>
      <w:r>
        <w:rPr>
          <w:rFonts w:hint="eastAsia" w:ascii="宋体" w:hAnsi="宋体" w:eastAsia="宋体" w:cs="宋体"/>
          <w:spacing w:val="8"/>
          <w:sz w:val="24"/>
          <w:szCs w:val="24"/>
        </w:rPr>
        <w:t>础上，按照竞争性磋商文件的要求编制完整的磋商</w:t>
      </w:r>
      <w:r>
        <w:rPr>
          <w:rFonts w:hint="eastAsia" w:ascii="宋体" w:hAnsi="宋体" w:eastAsia="宋体" w:cs="宋体"/>
          <w:sz w:val="24"/>
          <w:szCs w:val="24"/>
        </w:rPr>
        <w:t xml:space="preserve"> </w:t>
      </w:r>
      <w:r>
        <w:rPr>
          <w:rFonts w:hint="eastAsia" w:ascii="宋体" w:hAnsi="宋体" w:eastAsia="宋体" w:cs="宋体"/>
          <w:spacing w:val="12"/>
          <w:sz w:val="24"/>
          <w:szCs w:val="24"/>
        </w:rPr>
        <w:t>响应文件。竞争性磋商文件中对磋商响应文件格式有要求的，应按</w:t>
      </w:r>
      <w:r>
        <w:rPr>
          <w:rFonts w:hint="eastAsia" w:ascii="宋体" w:hAnsi="宋体" w:eastAsia="宋体" w:cs="宋体"/>
          <w:spacing w:val="11"/>
          <w:sz w:val="24"/>
          <w:szCs w:val="24"/>
        </w:rPr>
        <w:t>格式逐项填写内容，不准有空项；无相</w:t>
      </w:r>
      <w:r>
        <w:rPr>
          <w:rFonts w:hint="eastAsia" w:ascii="宋体" w:hAnsi="宋体" w:eastAsia="宋体" w:cs="宋体"/>
          <w:spacing w:val="10"/>
          <w:sz w:val="24"/>
          <w:szCs w:val="24"/>
        </w:rPr>
        <w:t>应内容可填的项应填写“无”、“没有相应指标</w:t>
      </w:r>
      <w:r>
        <w:rPr>
          <w:rFonts w:hint="eastAsia" w:ascii="宋体" w:hAnsi="宋体" w:eastAsia="宋体" w:cs="宋体"/>
          <w:spacing w:val="-68"/>
          <w:sz w:val="24"/>
          <w:szCs w:val="24"/>
        </w:rPr>
        <w:t xml:space="preserve"> </w:t>
      </w:r>
      <w:r>
        <w:rPr>
          <w:rFonts w:hint="eastAsia" w:ascii="宋体" w:hAnsi="宋体" w:eastAsia="宋体" w:cs="宋体"/>
          <w:spacing w:val="10"/>
          <w:sz w:val="24"/>
          <w:szCs w:val="24"/>
        </w:rPr>
        <w:t>”等明确的回答文字。磋商响应文件中留有空项的，将被</w:t>
      </w:r>
      <w:r>
        <w:rPr>
          <w:rFonts w:hint="eastAsia" w:ascii="宋体" w:hAnsi="宋体" w:eastAsia="宋体" w:cs="宋体"/>
          <w:sz w:val="24"/>
          <w:szCs w:val="24"/>
        </w:rPr>
        <w:t xml:space="preserve"> </w:t>
      </w:r>
      <w:r>
        <w:rPr>
          <w:rFonts w:hint="eastAsia" w:ascii="宋体" w:hAnsi="宋体" w:eastAsia="宋体" w:cs="宋体"/>
          <w:spacing w:val="9"/>
          <w:sz w:val="24"/>
          <w:szCs w:val="24"/>
        </w:rPr>
        <w:t>视为不完整响应的磋商响应文件，其磋商响应文件将有可能被拒绝。</w:t>
      </w:r>
    </w:p>
    <w:p w14:paraId="22AFA80E">
      <w:pPr>
        <w:spacing w:before="213" w:line="359" w:lineRule="auto"/>
        <w:ind w:left="3" w:right="71" w:firstLine="13"/>
        <w:rPr>
          <w:rFonts w:hint="eastAsia" w:ascii="宋体" w:hAnsi="宋体" w:eastAsia="宋体" w:cs="宋体"/>
          <w:sz w:val="24"/>
          <w:szCs w:val="24"/>
        </w:rPr>
      </w:pPr>
      <w:r>
        <w:rPr>
          <w:rFonts w:hint="eastAsia" w:ascii="宋体" w:hAnsi="宋体" w:eastAsia="宋体" w:cs="宋体"/>
          <w:spacing w:val="10"/>
          <w:sz w:val="24"/>
          <w:szCs w:val="24"/>
        </w:rPr>
        <w:t>15.2</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供应商应按竞争性磋商文件的要求准备磋</w:t>
      </w:r>
      <w:r>
        <w:rPr>
          <w:rFonts w:hint="eastAsia" w:ascii="宋体" w:hAnsi="宋体" w:eastAsia="宋体" w:cs="宋体"/>
          <w:spacing w:val="9"/>
          <w:sz w:val="24"/>
          <w:szCs w:val="24"/>
        </w:rPr>
        <w:t>商响应文件，并保证所提供的全部资料的真实性，准确性及</w:t>
      </w:r>
      <w:r>
        <w:rPr>
          <w:rFonts w:hint="eastAsia" w:ascii="宋体" w:hAnsi="宋体" w:eastAsia="宋体" w:cs="宋体"/>
          <w:spacing w:val="11"/>
          <w:sz w:val="24"/>
          <w:szCs w:val="24"/>
        </w:rPr>
        <w:t>完整性，以使其磋商响应文件对竞争性磋商文件做出实质性的响应，否则</w:t>
      </w:r>
      <w:r>
        <w:rPr>
          <w:rFonts w:hint="eastAsia" w:ascii="宋体" w:hAnsi="宋体" w:eastAsia="宋体" w:cs="宋体"/>
          <w:spacing w:val="10"/>
          <w:sz w:val="24"/>
          <w:szCs w:val="24"/>
        </w:rPr>
        <w:t>其投标资格有可能被磋商小组否</w:t>
      </w:r>
      <w:r>
        <w:rPr>
          <w:rFonts w:hint="eastAsia" w:ascii="宋体" w:hAnsi="宋体" w:eastAsia="宋体" w:cs="宋体"/>
          <w:sz w:val="24"/>
          <w:szCs w:val="24"/>
        </w:rPr>
        <w:t xml:space="preserve"> </w:t>
      </w:r>
      <w:r>
        <w:rPr>
          <w:rFonts w:hint="eastAsia" w:ascii="宋体" w:hAnsi="宋体" w:eastAsia="宋体" w:cs="宋体"/>
          <w:spacing w:val="-1"/>
          <w:sz w:val="24"/>
          <w:szCs w:val="24"/>
        </w:rPr>
        <w:t>决。</w:t>
      </w:r>
    </w:p>
    <w:p w14:paraId="7B9ABA5F">
      <w:pPr>
        <w:spacing w:before="211" w:line="228" w:lineRule="auto"/>
        <w:ind w:left="17"/>
        <w:outlineLvl w:val="2"/>
        <w:rPr>
          <w:rFonts w:hint="eastAsia" w:ascii="宋体" w:hAnsi="宋体" w:eastAsia="宋体" w:cs="宋体"/>
          <w:sz w:val="24"/>
          <w:szCs w:val="24"/>
        </w:rPr>
      </w:pPr>
      <w:bookmarkStart w:id="49" w:name="_Toc25465"/>
      <w:r>
        <w:rPr>
          <w:rFonts w:hint="eastAsia" w:ascii="宋体" w:hAnsi="宋体" w:eastAsia="宋体" w:cs="宋体"/>
          <w:b/>
          <w:bCs/>
          <w:spacing w:val="5"/>
          <w:sz w:val="24"/>
          <w:szCs w:val="24"/>
        </w:rPr>
        <w:t>16、磋商响应文件的签署</w:t>
      </w:r>
      <w:bookmarkEnd w:id="49"/>
    </w:p>
    <w:p w14:paraId="58F2EA98">
      <w:pPr>
        <w:spacing w:before="215" w:line="326" w:lineRule="auto"/>
        <w:ind w:left="3" w:right="70" w:firstLine="13"/>
        <w:rPr>
          <w:rFonts w:hint="eastAsia" w:ascii="宋体" w:hAnsi="宋体" w:eastAsia="宋体" w:cs="宋体"/>
          <w:sz w:val="24"/>
          <w:szCs w:val="24"/>
        </w:rPr>
      </w:pPr>
      <w:r>
        <w:rPr>
          <w:rFonts w:hint="eastAsia" w:ascii="宋体" w:hAnsi="宋体" w:eastAsia="宋体" w:cs="宋体"/>
          <w:spacing w:val="9"/>
          <w:sz w:val="24"/>
          <w:szCs w:val="24"/>
        </w:rPr>
        <w:t>16.1</w:t>
      </w:r>
      <w:r>
        <w:rPr>
          <w:rFonts w:hint="eastAsia" w:ascii="宋体" w:hAnsi="宋体" w:eastAsia="宋体" w:cs="宋体"/>
          <w:spacing w:val="-39"/>
          <w:sz w:val="24"/>
          <w:szCs w:val="24"/>
        </w:rPr>
        <w:t xml:space="preserve"> </w:t>
      </w:r>
      <w:r>
        <w:rPr>
          <w:rFonts w:hint="eastAsia" w:ascii="宋体" w:hAnsi="宋体" w:eastAsia="宋体" w:cs="宋体"/>
          <w:spacing w:val="9"/>
          <w:sz w:val="24"/>
          <w:szCs w:val="24"/>
        </w:rPr>
        <w:t>磋商响应文件应由供应商法定代表人或经法定代表人正式授权的供应商代表在“竞争性磋商</w:t>
      </w:r>
      <w:r>
        <w:rPr>
          <w:rFonts w:hint="eastAsia" w:ascii="宋体" w:hAnsi="宋体" w:eastAsia="宋体" w:cs="宋体"/>
          <w:spacing w:val="8"/>
          <w:sz w:val="24"/>
          <w:szCs w:val="24"/>
        </w:rPr>
        <w:t>文件</w:t>
      </w:r>
      <w:r>
        <w:rPr>
          <w:rFonts w:hint="eastAsia" w:ascii="宋体" w:hAnsi="宋体" w:eastAsia="宋体" w:cs="宋体"/>
          <w:spacing w:val="-70"/>
          <w:sz w:val="24"/>
          <w:szCs w:val="24"/>
        </w:rPr>
        <w:t xml:space="preserve"> </w:t>
      </w:r>
      <w:r>
        <w:rPr>
          <w:rFonts w:hint="eastAsia" w:ascii="宋体" w:hAnsi="宋体" w:eastAsia="宋体" w:cs="宋体"/>
          <w:spacing w:val="8"/>
          <w:sz w:val="24"/>
          <w:szCs w:val="24"/>
        </w:rPr>
        <w:t>”要</w:t>
      </w:r>
      <w:r>
        <w:rPr>
          <w:rFonts w:hint="eastAsia" w:ascii="宋体" w:hAnsi="宋体" w:eastAsia="宋体" w:cs="宋体"/>
          <w:sz w:val="24"/>
          <w:szCs w:val="24"/>
        </w:rPr>
        <w:t xml:space="preserve"> </w:t>
      </w:r>
      <w:r>
        <w:rPr>
          <w:rFonts w:hint="eastAsia" w:ascii="宋体" w:hAnsi="宋体" w:eastAsia="宋体" w:cs="宋体"/>
          <w:spacing w:val="8"/>
          <w:sz w:val="24"/>
          <w:szCs w:val="24"/>
        </w:rPr>
        <w:t>求的地方签字或加盖印章。</w:t>
      </w:r>
    </w:p>
    <w:p w14:paraId="1A9B6CC7">
      <w:pPr>
        <w:spacing w:before="212" w:line="326" w:lineRule="auto"/>
        <w:ind w:right="70" w:firstLine="16"/>
        <w:rPr>
          <w:rFonts w:hint="eastAsia" w:ascii="宋体" w:hAnsi="宋体" w:eastAsia="宋体" w:cs="宋体"/>
          <w:sz w:val="24"/>
          <w:szCs w:val="24"/>
        </w:rPr>
      </w:pPr>
      <w:r>
        <w:rPr>
          <w:rFonts w:hint="eastAsia" w:ascii="宋体" w:hAnsi="宋体" w:eastAsia="宋体" w:cs="宋体"/>
          <w:spacing w:val="10"/>
          <w:sz w:val="24"/>
          <w:szCs w:val="24"/>
        </w:rPr>
        <w:t>16.2</w:t>
      </w:r>
      <w:r>
        <w:rPr>
          <w:rFonts w:hint="eastAsia" w:ascii="宋体" w:hAnsi="宋体" w:eastAsia="宋体" w:cs="宋体"/>
          <w:spacing w:val="-39"/>
          <w:sz w:val="24"/>
          <w:szCs w:val="24"/>
        </w:rPr>
        <w:t xml:space="preserve"> </w:t>
      </w:r>
      <w:r>
        <w:rPr>
          <w:rFonts w:hint="eastAsia" w:ascii="宋体" w:hAnsi="宋体" w:eastAsia="宋体" w:cs="宋体"/>
          <w:spacing w:val="10"/>
          <w:sz w:val="24"/>
          <w:szCs w:val="24"/>
        </w:rPr>
        <w:t>磋商响应文件不得行间插字、涂改和增删，如有修</w:t>
      </w:r>
      <w:r>
        <w:rPr>
          <w:rFonts w:hint="eastAsia" w:ascii="宋体" w:hAnsi="宋体" w:eastAsia="宋体" w:cs="宋体"/>
          <w:spacing w:val="9"/>
          <w:sz w:val="24"/>
          <w:szCs w:val="24"/>
        </w:rPr>
        <w:t>改错漏处，必须由供应商法定代表人（或其授权代</w:t>
      </w:r>
      <w:r>
        <w:rPr>
          <w:rFonts w:hint="eastAsia" w:ascii="宋体" w:hAnsi="宋体" w:eastAsia="宋体" w:cs="宋体"/>
          <w:spacing w:val="7"/>
          <w:sz w:val="24"/>
          <w:szCs w:val="24"/>
        </w:rPr>
        <w:t>表人）签字或盖章。</w:t>
      </w:r>
    </w:p>
    <w:p w14:paraId="40489713">
      <w:pPr>
        <w:spacing w:before="197" w:line="228" w:lineRule="auto"/>
        <w:ind w:left="17"/>
        <w:outlineLvl w:val="2"/>
        <w:rPr>
          <w:rFonts w:hint="eastAsia" w:ascii="宋体" w:hAnsi="宋体" w:eastAsia="宋体" w:cs="宋体"/>
          <w:spacing w:val="5"/>
          <w:sz w:val="24"/>
          <w:szCs w:val="24"/>
        </w:rPr>
      </w:pPr>
      <w:bookmarkStart w:id="50" w:name="_Toc8801"/>
      <w:r>
        <w:rPr>
          <w:rFonts w:hint="eastAsia" w:ascii="宋体" w:hAnsi="宋体" w:eastAsia="宋体" w:cs="宋体"/>
          <w:spacing w:val="6"/>
          <w:sz w:val="24"/>
          <w:szCs w:val="24"/>
        </w:rPr>
        <w:t>16.3</w:t>
      </w:r>
      <w:r>
        <w:rPr>
          <w:rFonts w:hint="eastAsia" w:ascii="宋体" w:hAnsi="宋体" w:eastAsia="宋体" w:cs="宋体"/>
          <w:spacing w:val="-20"/>
          <w:sz w:val="24"/>
          <w:szCs w:val="24"/>
        </w:rPr>
        <w:t xml:space="preserve"> </w:t>
      </w:r>
      <w:r>
        <w:rPr>
          <w:rFonts w:hint="eastAsia" w:ascii="宋体" w:hAnsi="宋体" w:eastAsia="宋体" w:cs="宋体"/>
          <w:spacing w:val="6"/>
          <w:sz w:val="24"/>
          <w:szCs w:val="24"/>
        </w:rPr>
        <w:t>因字迹潦草、表述不清或不按磋商文件格式编制的磋商响应文件，所引起的对磋商报价人不利的后果，</w:t>
      </w:r>
      <w:r>
        <w:rPr>
          <w:rFonts w:hint="eastAsia" w:ascii="宋体" w:hAnsi="宋体" w:eastAsia="宋体" w:cs="宋体"/>
          <w:sz w:val="24"/>
          <w:szCs w:val="24"/>
        </w:rPr>
        <w:t xml:space="preserve"> </w:t>
      </w:r>
      <w:r>
        <w:rPr>
          <w:rFonts w:hint="eastAsia" w:ascii="宋体" w:hAnsi="宋体" w:eastAsia="宋体" w:cs="宋体"/>
          <w:spacing w:val="5"/>
          <w:sz w:val="24"/>
          <w:szCs w:val="24"/>
        </w:rPr>
        <w:t>由磋商报价人自行负责。</w:t>
      </w:r>
      <w:bookmarkEnd w:id="50"/>
    </w:p>
    <w:p w14:paraId="77AE3FAC">
      <w:pPr>
        <w:spacing w:before="197" w:line="228" w:lineRule="auto"/>
        <w:ind w:left="17"/>
        <w:outlineLvl w:val="2"/>
        <w:rPr>
          <w:rFonts w:hint="eastAsia" w:ascii="宋体" w:hAnsi="宋体" w:eastAsia="宋体" w:cs="宋体"/>
          <w:sz w:val="24"/>
          <w:szCs w:val="24"/>
        </w:rPr>
      </w:pPr>
      <w:bookmarkStart w:id="51" w:name="_Toc15678"/>
      <w:r>
        <w:rPr>
          <w:rFonts w:hint="eastAsia" w:ascii="宋体" w:hAnsi="宋体" w:eastAsia="宋体" w:cs="宋体"/>
          <w:b/>
          <w:bCs/>
          <w:spacing w:val="5"/>
          <w:sz w:val="24"/>
          <w:szCs w:val="24"/>
        </w:rPr>
        <w:t>17、磋商响应文件的数量</w:t>
      </w:r>
      <w:bookmarkEnd w:id="51"/>
    </w:p>
    <w:p w14:paraId="4B941332">
      <w:pPr>
        <w:spacing w:before="215" w:line="408" w:lineRule="auto"/>
        <w:ind w:left="1" w:right="2" w:firstLine="15"/>
        <w:rPr>
          <w:rFonts w:hint="eastAsia" w:ascii="宋体" w:hAnsi="宋体" w:eastAsia="宋体" w:cs="宋体"/>
          <w:sz w:val="24"/>
          <w:szCs w:val="24"/>
        </w:rPr>
      </w:pPr>
      <w:r>
        <w:rPr>
          <w:rFonts w:hint="eastAsia" w:ascii="宋体" w:hAnsi="宋体" w:eastAsia="宋体" w:cs="宋体"/>
          <w:spacing w:val="10"/>
          <w:sz w:val="24"/>
          <w:szCs w:val="24"/>
        </w:rPr>
        <w:t>17.1磋商响应文件电子版一份，提交至陕西省西咸新区公共资源交易平台。</w:t>
      </w:r>
      <w:r>
        <w:rPr>
          <w:rFonts w:hint="eastAsia" w:ascii="宋体" w:hAnsi="宋体" w:eastAsia="宋体" w:cs="宋体"/>
          <w:b/>
          <w:bCs/>
          <w:spacing w:val="10"/>
          <w:sz w:val="24"/>
          <w:szCs w:val="24"/>
        </w:rPr>
        <w:t>要求详见供应商须知前附表其</w:t>
      </w:r>
      <w:r>
        <w:rPr>
          <w:rFonts w:hint="eastAsia" w:ascii="宋体" w:hAnsi="宋体" w:eastAsia="宋体" w:cs="宋体"/>
          <w:b/>
          <w:bCs/>
          <w:spacing w:val="4"/>
          <w:sz w:val="24"/>
          <w:szCs w:val="24"/>
        </w:rPr>
        <w:t>他说明</w:t>
      </w:r>
      <w:r>
        <w:rPr>
          <w:rFonts w:hint="eastAsia" w:ascii="宋体" w:hAnsi="宋体" w:eastAsia="宋体" w:cs="宋体"/>
          <w:spacing w:val="4"/>
          <w:sz w:val="24"/>
          <w:szCs w:val="24"/>
        </w:rPr>
        <w:t>。</w:t>
      </w:r>
    </w:p>
    <w:p w14:paraId="55ED99F3">
      <w:pPr>
        <w:spacing w:before="33" w:line="228" w:lineRule="auto"/>
        <w:ind w:left="3566"/>
        <w:outlineLvl w:val="1"/>
        <w:rPr>
          <w:rFonts w:hint="eastAsia" w:ascii="宋体" w:hAnsi="宋体" w:eastAsia="宋体" w:cs="宋体"/>
          <w:sz w:val="24"/>
          <w:szCs w:val="24"/>
        </w:rPr>
      </w:pPr>
      <w:bookmarkStart w:id="52" w:name="_Toc8471"/>
      <w:r>
        <w:rPr>
          <w:rFonts w:hint="eastAsia" w:ascii="宋体" w:hAnsi="宋体" w:eastAsia="宋体" w:cs="宋体"/>
          <w:b/>
          <w:bCs/>
          <w:spacing w:val="6"/>
          <w:sz w:val="24"/>
          <w:szCs w:val="24"/>
        </w:rPr>
        <w:t>（四）</w:t>
      </w:r>
      <w:r>
        <w:rPr>
          <w:rFonts w:hint="eastAsia" w:ascii="宋体" w:hAnsi="宋体" w:eastAsia="宋体" w:cs="宋体"/>
          <w:spacing w:val="6"/>
          <w:sz w:val="24"/>
          <w:szCs w:val="24"/>
        </w:rPr>
        <w:t xml:space="preserve"> </w:t>
      </w:r>
      <w:r>
        <w:rPr>
          <w:rFonts w:hint="eastAsia" w:ascii="宋体" w:hAnsi="宋体" w:eastAsia="宋体" w:cs="宋体"/>
          <w:b/>
          <w:bCs/>
          <w:spacing w:val="6"/>
          <w:sz w:val="24"/>
          <w:szCs w:val="24"/>
        </w:rPr>
        <w:t>磋商响应文件的递交</w:t>
      </w:r>
      <w:bookmarkEnd w:id="52"/>
    </w:p>
    <w:p w14:paraId="1F1A16F9">
      <w:pPr>
        <w:spacing w:before="213" w:line="228" w:lineRule="auto"/>
        <w:ind w:left="17"/>
        <w:outlineLvl w:val="2"/>
        <w:rPr>
          <w:rFonts w:hint="eastAsia" w:ascii="宋体" w:hAnsi="宋体" w:eastAsia="宋体" w:cs="宋体"/>
          <w:sz w:val="24"/>
          <w:szCs w:val="24"/>
        </w:rPr>
      </w:pPr>
      <w:bookmarkStart w:id="53" w:name="_Toc26282"/>
      <w:r>
        <w:rPr>
          <w:rFonts w:hint="eastAsia" w:ascii="宋体" w:hAnsi="宋体" w:eastAsia="宋体" w:cs="宋体"/>
          <w:b/>
          <w:bCs/>
          <w:spacing w:val="5"/>
          <w:sz w:val="24"/>
          <w:szCs w:val="24"/>
        </w:rPr>
        <w:t>18、磋商响应文件的递交</w:t>
      </w:r>
      <w:bookmarkEnd w:id="53"/>
    </w:p>
    <w:p w14:paraId="3AAD8738">
      <w:pPr>
        <w:spacing w:before="212" w:line="326" w:lineRule="auto"/>
        <w:ind w:left="18" w:hanging="1"/>
        <w:rPr>
          <w:rFonts w:hint="eastAsia" w:ascii="宋体" w:hAnsi="宋体" w:eastAsia="宋体" w:cs="宋体"/>
          <w:sz w:val="24"/>
          <w:szCs w:val="24"/>
        </w:rPr>
      </w:pPr>
      <w:r>
        <w:rPr>
          <w:rFonts w:hint="eastAsia" w:ascii="宋体" w:hAnsi="宋体" w:eastAsia="宋体" w:cs="宋体"/>
          <w:spacing w:val="13"/>
          <w:sz w:val="24"/>
          <w:szCs w:val="24"/>
        </w:rPr>
        <w:t>18.1 磋商响应文件必须按投标须知前附表中规定的统一递交磋商响应文件时间送达竞争性磋</w:t>
      </w:r>
      <w:r>
        <w:rPr>
          <w:rFonts w:hint="eastAsia" w:ascii="宋体" w:hAnsi="宋体" w:eastAsia="宋体" w:cs="宋体"/>
          <w:spacing w:val="12"/>
          <w:sz w:val="24"/>
          <w:szCs w:val="24"/>
        </w:rPr>
        <w:t>商文件规定</w:t>
      </w:r>
      <w:r>
        <w:rPr>
          <w:rFonts w:hint="eastAsia" w:ascii="宋体" w:hAnsi="宋体" w:eastAsia="宋体" w:cs="宋体"/>
          <w:sz w:val="24"/>
          <w:szCs w:val="24"/>
        </w:rPr>
        <w:t xml:space="preserve"> </w:t>
      </w:r>
      <w:r>
        <w:rPr>
          <w:rFonts w:hint="eastAsia" w:ascii="宋体" w:hAnsi="宋体" w:eastAsia="宋体" w:cs="宋体"/>
          <w:spacing w:val="6"/>
          <w:sz w:val="24"/>
          <w:szCs w:val="24"/>
        </w:rPr>
        <w:t>的递交地址并签到确认。</w:t>
      </w:r>
      <w:r>
        <w:rPr>
          <w:rFonts w:hint="eastAsia" w:ascii="宋体" w:hAnsi="宋体" w:eastAsia="宋体" w:cs="宋体"/>
          <w:spacing w:val="6"/>
          <w:sz w:val="24"/>
          <w:szCs w:val="24"/>
          <w:lang w:eastAsia="zh-CN"/>
        </w:rPr>
        <w:t>电子响应文件</w:t>
      </w:r>
      <w:r>
        <w:rPr>
          <w:rFonts w:hint="eastAsia" w:ascii="宋体" w:hAnsi="宋体" w:eastAsia="宋体" w:cs="宋体"/>
          <w:spacing w:val="6"/>
          <w:sz w:val="24"/>
          <w:szCs w:val="24"/>
        </w:rPr>
        <w:t>可于提交</w:t>
      </w:r>
      <w:r>
        <w:rPr>
          <w:rFonts w:hint="eastAsia" w:ascii="宋体" w:hAnsi="宋体" w:eastAsia="宋体" w:cs="宋体"/>
          <w:spacing w:val="6"/>
          <w:sz w:val="24"/>
          <w:szCs w:val="24"/>
          <w:lang w:eastAsia="zh-CN"/>
        </w:rPr>
        <w:t>磋商响应文件</w:t>
      </w:r>
      <w:r>
        <w:rPr>
          <w:rFonts w:hint="eastAsia" w:ascii="宋体" w:hAnsi="宋体" w:eastAsia="宋体" w:cs="宋体"/>
          <w:spacing w:val="6"/>
          <w:sz w:val="24"/>
          <w:szCs w:val="24"/>
        </w:rPr>
        <w:t>截止时间前任意时段登录全国公共资源交易平台（陕西省·西咸新区）网站“电子交易平台&gt;企业端”进行提交，逾期系统将拒绝接收。提交时，</w:t>
      </w:r>
      <w:r>
        <w:rPr>
          <w:rFonts w:hint="eastAsia" w:ascii="宋体" w:hAnsi="宋体" w:eastAsia="宋体" w:cs="宋体"/>
          <w:spacing w:val="6"/>
          <w:sz w:val="24"/>
          <w:szCs w:val="24"/>
          <w:lang w:eastAsia="zh-CN"/>
        </w:rPr>
        <w:t>供应商</w:t>
      </w:r>
      <w:r>
        <w:rPr>
          <w:rFonts w:hint="eastAsia" w:ascii="宋体" w:hAnsi="宋体" w:eastAsia="宋体" w:cs="宋体"/>
          <w:spacing w:val="6"/>
          <w:sz w:val="24"/>
          <w:szCs w:val="24"/>
        </w:rPr>
        <w:t>应登录全国公共资源交易中心平台（陕西省·西咸新区），选择“首页&gt;电子交易平台&gt;企业端&gt;我的项目”，点击“项目流程”，在打开的“项目管理”对话框中选择“上传</w:t>
      </w:r>
      <w:r>
        <w:rPr>
          <w:rFonts w:hint="eastAsia" w:ascii="宋体" w:hAnsi="宋体" w:eastAsia="宋体" w:cs="宋体"/>
          <w:spacing w:val="6"/>
          <w:sz w:val="24"/>
          <w:szCs w:val="24"/>
          <w:lang w:eastAsia="zh-CN"/>
        </w:rPr>
        <w:t>磋商响应文件</w:t>
      </w:r>
      <w:r>
        <w:rPr>
          <w:rFonts w:hint="eastAsia" w:ascii="宋体" w:hAnsi="宋体" w:eastAsia="宋体" w:cs="宋体"/>
          <w:spacing w:val="6"/>
          <w:sz w:val="24"/>
          <w:szCs w:val="24"/>
        </w:rPr>
        <w:t>”，上传加密的</w:t>
      </w:r>
      <w:r>
        <w:rPr>
          <w:rFonts w:hint="eastAsia" w:ascii="宋体" w:hAnsi="宋体" w:eastAsia="宋体" w:cs="宋体"/>
          <w:spacing w:val="6"/>
          <w:sz w:val="24"/>
          <w:szCs w:val="24"/>
          <w:lang w:eastAsia="zh-CN"/>
        </w:rPr>
        <w:t>电子响应文件</w:t>
      </w:r>
      <w:r>
        <w:rPr>
          <w:rFonts w:hint="eastAsia" w:ascii="宋体" w:hAnsi="宋体" w:eastAsia="宋体" w:cs="宋体"/>
          <w:spacing w:val="6"/>
          <w:sz w:val="24"/>
          <w:szCs w:val="24"/>
        </w:rPr>
        <w:t>（*.SXSTF）。上传成功后，电子化平台将予以记录。</w:t>
      </w:r>
    </w:p>
    <w:p w14:paraId="148E3207">
      <w:pPr>
        <w:spacing w:before="215" w:line="326" w:lineRule="auto"/>
        <w:ind w:left="2" w:firstLine="14"/>
        <w:rPr>
          <w:rFonts w:hint="eastAsia" w:ascii="宋体" w:hAnsi="宋体" w:eastAsia="宋体" w:cs="宋体"/>
          <w:sz w:val="24"/>
          <w:szCs w:val="24"/>
        </w:rPr>
      </w:pPr>
      <w:r>
        <w:rPr>
          <w:rFonts w:hint="eastAsia" w:ascii="宋体" w:hAnsi="宋体" w:eastAsia="宋体" w:cs="宋体"/>
          <w:spacing w:val="8"/>
          <w:sz w:val="24"/>
          <w:szCs w:val="24"/>
        </w:rPr>
        <w:t>18.2</w:t>
      </w:r>
      <w:r>
        <w:rPr>
          <w:rFonts w:hint="eastAsia" w:ascii="宋体" w:hAnsi="宋体" w:eastAsia="宋体" w:cs="宋体"/>
          <w:spacing w:val="33"/>
          <w:sz w:val="24"/>
          <w:szCs w:val="24"/>
        </w:rPr>
        <w:t xml:space="preserve"> </w:t>
      </w:r>
      <w:r>
        <w:rPr>
          <w:rFonts w:hint="eastAsia" w:ascii="宋体" w:hAnsi="宋体" w:eastAsia="宋体" w:cs="宋体"/>
          <w:spacing w:val="8"/>
          <w:sz w:val="24"/>
          <w:szCs w:val="24"/>
        </w:rPr>
        <w:t>出现第</w:t>
      </w:r>
      <w:r>
        <w:rPr>
          <w:rFonts w:hint="eastAsia" w:ascii="宋体" w:hAnsi="宋体" w:eastAsia="宋体" w:cs="宋体"/>
          <w:spacing w:val="-39"/>
          <w:sz w:val="24"/>
          <w:szCs w:val="24"/>
        </w:rPr>
        <w:t xml:space="preserve"> </w:t>
      </w:r>
      <w:r>
        <w:rPr>
          <w:rFonts w:hint="eastAsia" w:ascii="宋体" w:hAnsi="宋体" w:eastAsia="宋体" w:cs="宋体"/>
          <w:spacing w:val="8"/>
          <w:sz w:val="24"/>
          <w:szCs w:val="24"/>
        </w:rPr>
        <w:t>8.2</w:t>
      </w:r>
      <w:r>
        <w:rPr>
          <w:rFonts w:hint="eastAsia" w:ascii="宋体" w:hAnsi="宋体" w:eastAsia="宋体" w:cs="宋体"/>
          <w:spacing w:val="-39"/>
          <w:sz w:val="24"/>
          <w:szCs w:val="24"/>
        </w:rPr>
        <w:t xml:space="preserve"> </w:t>
      </w:r>
      <w:r>
        <w:rPr>
          <w:rFonts w:hint="eastAsia" w:ascii="宋体" w:hAnsi="宋体" w:eastAsia="宋体" w:cs="宋体"/>
          <w:spacing w:val="8"/>
          <w:sz w:val="24"/>
          <w:szCs w:val="24"/>
        </w:rPr>
        <w:t>款因竞争性磋商文件的修</w:t>
      </w:r>
      <w:r>
        <w:rPr>
          <w:rFonts w:hint="eastAsia" w:ascii="宋体" w:hAnsi="宋体" w:eastAsia="宋体" w:cs="宋体"/>
          <w:spacing w:val="7"/>
          <w:sz w:val="24"/>
          <w:szCs w:val="24"/>
        </w:rPr>
        <w:t>改推迟磋商截止日期时，则按采购人修改通知规定的时间及地点</w:t>
      </w:r>
      <w:r>
        <w:rPr>
          <w:rFonts w:hint="eastAsia" w:ascii="宋体" w:hAnsi="宋体" w:eastAsia="宋体" w:cs="宋体"/>
          <w:spacing w:val="2"/>
          <w:sz w:val="24"/>
          <w:szCs w:val="24"/>
        </w:rPr>
        <w:t>递交。</w:t>
      </w:r>
    </w:p>
    <w:p w14:paraId="15A0B91F">
      <w:pPr>
        <w:spacing w:before="212" w:line="227" w:lineRule="auto"/>
        <w:ind w:left="17"/>
        <w:rPr>
          <w:rFonts w:hint="eastAsia" w:ascii="宋体" w:hAnsi="宋体" w:eastAsia="宋体" w:cs="宋体"/>
          <w:sz w:val="24"/>
          <w:szCs w:val="24"/>
        </w:rPr>
      </w:pPr>
      <w:r>
        <w:rPr>
          <w:rFonts w:hint="eastAsia" w:ascii="宋体" w:hAnsi="宋体" w:eastAsia="宋体" w:cs="宋体"/>
          <w:spacing w:val="6"/>
          <w:sz w:val="24"/>
          <w:szCs w:val="24"/>
        </w:rPr>
        <w:t>18.3 采购人拒绝接受以电报、</w:t>
      </w:r>
      <w:r>
        <w:rPr>
          <w:rFonts w:hint="eastAsia" w:ascii="宋体" w:hAnsi="宋体" w:eastAsia="宋体" w:cs="宋体"/>
          <w:spacing w:val="-60"/>
          <w:sz w:val="24"/>
          <w:szCs w:val="24"/>
        </w:rPr>
        <w:t xml:space="preserve"> </w:t>
      </w:r>
      <w:r>
        <w:rPr>
          <w:rFonts w:hint="eastAsia" w:ascii="宋体" w:hAnsi="宋体" w:eastAsia="宋体" w:cs="宋体"/>
          <w:spacing w:val="6"/>
          <w:sz w:val="24"/>
          <w:szCs w:val="24"/>
        </w:rPr>
        <w:t>电话、传真、</w:t>
      </w:r>
      <w:r>
        <w:rPr>
          <w:rFonts w:hint="eastAsia" w:ascii="宋体" w:hAnsi="宋体" w:eastAsia="宋体" w:cs="宋体"/>
          <w:spacing w:val="-59"/>
          <w:sz w:val="24"/>
          <w:szCs w:val="24"/>
        </w:rPr>
        <w:t xml:space="preserve"> </w:t>
      </w:r>
      <w:r>
        <w:rPr>
          <w:rFonts w:hint="eastAsia" w:ascii="宋体" w:hAnsi="宋体" w:eastAsia="宋体" w:cs="宋体"/>
          <w:spacing w:val="6"/>
          <w:sz w:val="24"/>
          <w:szCs w:val="24"/>
        </w:rPr>
        <w:t>电子邮件形</w:t>
      </w:r>
      <w:r>
        <w:rPr>
          <w:rFonts w:hint="eastAsia" w:ascii="宋体" w:hAnsi="宋体" w:eastAsia="宋体" w:cs="宋体"/>
          <w:spacing w:val="5"/>
          <w:sz w:val="24"/>
          <w:szCs w:val="24"/>
        </w:rPr>
        <w:t>式的磋商响应。</w:t>
      </w:r>
    </w:p>
    <w:p w14:paraId="7ED4601E">
      <w:pPr>
        <w:spacing w:before="215" w:line="228" w:lineRule="auto"/>
        <w:ind w:left="17"/>
        <w:outlineLvl w:val="2"/>
        <w:rPr>
          <w:rFonts w:hint="eastAsia" w:ascii="宋体" w:hAnsi="宋体" w:eastAsia="宋体" w:cs="宋体"/>
          <w:sz w:val="24"/>
          <w:szCs w:val="24"/>
        </w:rPr>
      </w:pPr>
      <w:bookmarkStart w:id="54" w:name="_Toc22346"/>
      <w:r>
        <w:rPr>
          <w:rFonts w:hint="eastAsia" w:ascii="宋体" w:hAnsi="宋体" w:eastAsia="宋体" w:cs="宋体"/>
          <w:b/>
          <w:bCs/>
          <w:spacing w:val="6"/>
          <w:sz w:val="24"/>
          <w:szCs w:val="24"/>
        </w:rPr>
        <w:t>19、磋商响应文件的修改与撤回</w:t>
      </w:r>
      <w:bookmarkEnd w:id="54"/>
    </w:p>
    <w:p w14:paraId="37BCCCBA">
      <w:pPr>
        <w:spacing w:before="212" w:line="326" w:lineRule="auto"/>
        <w:ind w:firstLine="16"/>
        <w:rPr>
          <w:rFonts w:hint="eastAsia" w:ascii="宋体" w:hAnsi="宋体" w:eastAsia="宋体" w:cs="宋体"/>
          <w:sz w:val="24"/>
          <w:szCs w:val="24"/>
        </w:rPr>
      </w:pPr>
      <w:r>
        <w:rPr>
          <w:rFonts w:hint="eastAsia" w:ascii="宋体" w:hAnsi="宋体" w:eastAsia="宋体" w:cs="宋体"/>
          <w:spacing w:val="9"/>
          <w:sz w:val="24"/>
          <w:szCs w:val="24"/>
        </w:rPr>
        <w:t>19.1 在磋商文件规定的响应文件递交截止时间前，供应</w:t>
      </w:r>
      <w:r>
        <w:rPr>
          <w:rFonts w:hint="eastAsia" w:ascii="宋体" w:hAnsi="宋体" w:eastAsia="宋体" w:cs="宋体"/>
          <w:spacing w:val="8"/>
          <w:sz w:val="24"/>
          <w:szCs w:val="24"/>
        </w:rPr>
        <w:t>商可以修改或撤回已递交的响应文件，最终响应文</w:t>
      </w:r>
      <w:r>
        <w:rPr>
          <w:rFonts w:hint="eastAsia" w:ascii="宋体" w:hAnsi="宋体" w:eastAsia="宋体" w:cs="宋体"/>
          <w:spacing w:val="9"/>
          <w:sz w:val="24"/>
          <w:szCs w:val="24"/>
        </w:rPr>
        <w:t>件以投标截止时间前完成上传至系统平台的响应文件为准。</w:t>
      </w:r>
    </w:p>
    <w:p w14:paraId="7750DCA4">
      <w:pPr>
        <w:spacing w:before="215" w:line="227" w:lineRule="auto"/>
        <w:ind w:left="17"/>
        <w:rPr>
          <w:rFonts w:hint="eastAsia" w:ascii="宋体" w:hAnsi="宋体" w:eastAsia="宋体" w:cs="宋体"/>
          <w:sz w:val="24"/>
          <w:szCs w:val="24"/>
        </w:rPr>
      </w:pPr>
      <w:r>
        <w:rPr>
          <w:rFonts w:hint="eastAsia" w:ascii="宋体" w:hAnsi="宋体" w:eastAsia="宋体" w:cs="宋体"/>
          <w:spacing w:val="8"/>
          <w:sz w:val="24"/>
          <w:szCs w:val="24"/>
        </w:rPr>
        <w:t>19.2</w:t>
      </w:r>
      <w:r>
        <w:rPr>
          <w:rFonts w:hint="eastAsia" w:ascii="宋体" w:hAnsi="宋体" w:eastAsia="宋体" w:cs="宋体"/>
          <w:spacing w:val="-39"/>
          <w:sz w:val="24"/>
          <w:szCs w:val="24"/>
        </w:rPr>
        <w:t xml:space="preserve"> </w:t>
      </w:r>
      <w:r>
        <w:rPr>
          <w:rFonts w:hint="eastAsia" w:ascii="宋体" w:hAnsi="宋体" w:eastAsia="宋体" w:cs="宋体"/>
          <w:spacing w:val="8"/>
          <w:sz w:val="24"/>
          <w:szCs w:val="24"/>
        </w:rPr>
        <w:t>在响应文件递交截止时间后，供应商不得补充、修改响应文件。</w:t>
      </w:r>
    </w:p>
    <w:p w14:paraId="2F6FAB44">
      <w:pPr>
        <w:spacing w:before="212" w:line="227" w:lineRule="auto"/>
        <w:ind w:left="17"/>
        <w:rPr>
          <w:rFonts w:hint="eastAsia" w:ascii="宋体" w:hAnsi="宋体" w:eastAsia="宋体" w:cs="宋体"/>
          <w:sz w:val="24"/>
          <w:szCs w:val="24"/>
        </w:rPr>
      </w:pPr>
      <w:r>
        <w:rPr>
          <w:rFonts w:hint="eastAsia" w:ascii="宋体" w:hAnsi="宋体" w:eastAsia="宋体" w:cs="宋体"/>
          <w:spacing w:val="8"/>
          <w:sz w:val="24"/>
          <w:szCs w:val="24"/>
        </w:rPr>
        <w:t>19.3</w:t>
      </w:r>
      <w:r>
        <w:rPr>
          <w:rFonts w:hint="eastAsia" w:ascii="宋体" w:hAnsi="宋体" w:eastAsia="宋体" w:cs="宋体"/>
          <w:spacing w:val="-27"/>
          <w:sz w:val="24"/>
          <w:szCs w:val="24"/>
        </w:rPr>
        <w:t xml:space="preserve"> </w:t>
      </w:r>
      <w:r>
        <w:rPr>
          <w:rFonts w:hint="eastAsia" w:ascii="宋体" w:hAnsi="宋体" w:eastAsia="宋体" w:cs="宋体"/>
          <w:spacing w:val="8"/>
          <w:sz w:val="24"/>
          <w:szCs w:val="24"/>
        </w:rPr>
        <w:t>在响应文件递交截止时间后至磋商有效期满之前，供应商不得撤销其响应文件。</w:t>
      </w:r>
    </w:p>
    <w:p w14:paraId="5155A285">
      <w:pPr>
        <w:spacing w:before="212" w:line="326" w:lineRule="auto"/>
        <w:ind w:left="18" w:hanging="1"/>
        <w:rPr>
          <w:rFonts w:hint="eastAsia" w:ascii="宋体" w:hAnsi="宋体" w:eastAsia="宋体" w:cs="宋体"/>
          <w:spacing w:val="6"/>
          <w:sz w:val="24"/>
          <w:szCs w:val="24"/>
        </w:rPr>
      </w:pPr>
      <w:r>
        <w:rPr>
          <w:rFonts w:hint="eastAsia" w:ascii="宋体" w:hAnsi="宋体" w:eastAsia="宋体" w:cs="宋体"/>
          <w:spacing w:val="6"/>
          <w:sz w:val="24"/>
          <w:szCs w:val="24"/>
        </w:rPr>
        <w:t>19.4 除供应商须知前附表另有规定外，供应商所递交的磋商响应文件不予退还。</w:t>
      </w:r>
    </w:p>
    <w:p w14:paraId="61D7CA15">
      <w:pPr>
        <w:spacing w:before="212" w:line="326" w:lineRule="auto"/>
        <w:ind w:left="18" w:hanging="1"/>
        <w:outlineLvl w:val="2"/>
        <w:rPr>
          <w:rFonts w:hint="eastAsia" w:ascii="宋体" w:hAnsi="宋体" w:eastAsia="宋体" w:cs="宋体"/>
          <w:spacing w:val="6"/>
          <w:sz w:val="24"/>
          <w:szCs w:val="24"/>
        </w:rPr>
      </w:pPr>
      <w:bookmarkStart w:id="55" w:name="_Toc17235"/>
      <w:r>
        <w:rPr>
          <w:rFonts w:hint="eastAsia" w:ascii="宋体" w:hAnsi="宋体" w:eastAsia="宋体" w:cs="宋体"/>
          <w:spacing w:val="6"/>
          <w:sz w:val="24"/>
          <w:szCs w:val="24"/>
        </w:rPr>
        <w:t>2</w:t>
      </w:r>
      <w:r>
        <w:rPr>
          <w:rFonts w:hint="eastAsia" w:ascii="宋体" w:hAnsi="宋体" w:eastAsia="宋体" w:cs="宋体"/>
          <w:spacing w:val="6"/>
          <w:sz w:val="24"/>
          <w:szCs w:val="24"/>
          <w:lang w:val="en-US" w:eastAsia="zh-CN"/>
        </w:rPr>
        <w:t>0</w:t>
      </w:r>
      <w:r>
        <w:rPr>
          <w:rFonts w:hint="eastAsia" w:ascii="宋体" w:hAnsi="宋体" w:eastAsia="宋体" w:cs="宋体"/>
          <w:spacing w:val="6"/>
          <w:sz w:val="24"/>
          <w:szCs w:val="24"/>
        </w:rPr>
        <w:t>.关于投标文件的雷同性分析</w:t>
      </w:r>
      <w:bookmarkEnd w:id="55"/>
    </w:p>
    <w:p w14:paraId="37EED459">
      <w:pPr>
        <w:spacing w:before="212" w:line="326" w:lineRule="auto"/>
        <w:ind w:left="18" w:hanging="1"/>
        <w:rPr>
          <w:rFonts w:hint="eastAsia" w:ascii="宋体" w:hAnsi="宋体" w:eastAsia="宋体" w:cs="宋体"/>
          <w:spacing w:val="6"/>
          <w:sz w:val="24"/>
          <w:szCs w:val="24"/>
        </w:rPr>
      </w:pPr>
      <w:r>
        <w:rPr>
          <w:rFonts w:hint="eastAsia" w:ascii="宋体" w:hAnsi="宋体" w:eastAsia="宋体" w:cs="宋体"/>
          <w:spacing w:val="6"/>
          <w:sz w:val="24"/>
          <w:szCs w:val="24"/>
        </w:rPr>
        <w:t>2</w:t>
      </w:r>
      <w:r>
        <w:rPr>
          <w:rFonts w:hint="eastAsia" w:ascii="宋体" w:hAnsi="宋体" w:eastAsia="宋体" w:cs="宋体"/>
          <w:spacing w:val="6"/>
          <w:sz w:val="24"/>
          <w:szCs w:val="24"/>
          <w:lang w:val="en-US" w:eastAsia="zh-CN"/>
        </w:rPr>
        <w:t>0</w:t>
      </w:r>
      <w:r>
        <w:rPr>
          <w:rFonts w:hint="eastAsia" w:ascii="宋体" w:hAnsi="宋体" w:eastAsia="宋体" w:cs="宋体"/>
          <w:spacing w:val="6"/>
          <w:sz w:val="24"/>
          <w:szCs w:val="24"/>
        </w:rPr>
        <w:t>.1 根据陕西省公共资源交易中心 2021 年 07 月 22 日印发的《关于在政府采购交 易系统中开通标书雷同性分析功能的通知》，在符合性审查环节，将由磋商小组在评标系统中对供应商的电子响应文件进行雷同性分析。</w:t>
      </w:r>
    </w:p>
    <w:p w14:paraId="0801B405">
      <w:pPr>
        <w:spacing w:before="212" w:line="326" w:lineRule="auto"/>
        <w:ind w:left="18" w:hanging="1"/>
        <w:rPr>
          <w:rFonts w:hint="eastAsia" w:ascii="宋体" w:hAnsi="宋体" w:eastAsia="宋体" w:cs="宋体"/>
          <w:spacing w:val="6"/>
          <w:sz w:val="24"/>
          <w:szCs w:val="24"/>
        </w:rPr>
      </w:pPr>
      <w:r>
        <w:rPr>
          <w:rFonts w:hint="eastAsia" w:ascii="宋体" w:hAnsi="宋体" w:eastAsia="宋体" w:cs="宋体"/>
          <w:spacing w:val="6"/>
          <w:sz w:val="24"/>
          <w:szCs w:val="24"/>
        </w:rPr>
        <w:t>2</w:t>
      </w:r>
      <w:r>
        <w:rPr>
          <w:rFonts w:hint="eastAsia" w:ascii="宋体" w:hAnsi="宋体" w:eastAsia="宋体" w:cs="宋体"/>
          <w:spacing w:val="6"/>
          <w:sz w:val="24"/>
          <w:szCs w:val="24"/>
          <w:lang w:val="en-US" w:eastAsia="zh-CN"/>
        </w:rPr>
        <w:t>0</w:t>
      </w:r>
      <w:r>
        <w:rPr>
          <w:rFonts w:hint="eastAsia" w:ascii="宋体" w:hAnsi="宋体" w:eastAsia="宋体" w:cs="宋体"/>
          <w:spacing w:val="6"/>
          <w:sz w:val="24"/>
          <w:szCs w:val="24"/>
        </w:rPr>
        <w:t>.2 雷同性分析由两项指标组成，分别是“文件制作机器码 ”和“文件创建标识码 ”。 其中，前者通过验证电子投标文件制作设备的特征信息（如 MAC 地址、硬盘序列号、CPU编号、主板号等），判断电子投标文件是否出自同一台设备。</w:t>
      </w:r>
    </w:p>
    <w:p w14:paraId="4B0CF3ED">
      <w:pPr>
        <w:spacing w:before="212" w:line="326" w:lineRule="auto"/>
        <w:ind w:left="18" w:hanging="1"/>
        <w:rPr>
          <w:rFonts w:hint="eastAsia" w:ascii="宋体" w:hAnsi="宋体" w:eastAsia="宋体" w:cs="宋体"/>
          <w:spacing w:val="6"/>
          <w:sz w:val="24"/>
          <w:szCs w:val="24"/>
        </w:rPr>
      </w:pPr>
      <w:r>
        <w:rPr>
          <w:rFonts w:hint="eastAsia" w:ascii="宋体" w:hAnsi="宋体" w:eastAsia="宋体" w:cs="宋体"/>
          <w:spacing w:val="6"/>
          <w:sz w:val="24"/>
          <w:szCs w:val="24"/>
        </w:rPr>
        <w:t>2</w:t>
      </w:r>
      <w:r>
        <w:rPr>
          <w:rFonts w:hint="eastAsia" w:ascii="宋体" w:hAnsi="宋体" w:eastAsia="宋体" w:cs="宋体"/>
          <w:spacing w:val="6"/>
          <w:sz w:val="24"/>
          <w:szCs w:val="24"/>
          <w:lang w:val="en-US" w:eastAsia="zh-CN"/>
        </w:rPr>
        <w:t>0</w:t>
      </w:r>
      <w:r>
        <w:rPr>
          <w:rFonts w:hint="eastAsia" w:ascii="宋体" w:hAnsi="宋体" w:eastAsia="宋体" w:cs="宋体"/>
          <w:spacing w:val="6"/>
          <w:sz w:val="24"/>
          <w:szCs w:val="24"/>
        </w:rPr>
        <w:t>.3 若“文件制作机器码”一致，则表明不同磋商供应商的电子响应文件出自同一台制作设备，根据《陕西省财政厅关于政府采购有关政策的复函》（陕财办采函〔2019〕18号），该情形可以视为响应供应商串通投标，其投标无效。</w:t>
      </w:r>
    </w:p>
    <w:p w14:paraId="20DBF739">
      <w:pPr>
        <w:spacing w:before="212" w:line="326" w:lineRule="auto"/>
        <w:ind w:left="18" w:hanging="1"/>
        <w:rPr>
          <w:rFonts w:hint="eastAsia" w:ascii="宋体" w:hAnsi="宋体" w:eastAsia="宋体" w:cs="宋体"/>
          <w:spacing w:val="6"/>
          <w:sz w:val="24"/>
          <w:szCs w:val="24"/>
        </w:rPr>
      </w:pPr>
      <w:r>
        <w:rPr>
          <w:rFonts w:hint="eastAsia" w:ascii="宋体" w:hAnsi="宋体" w:eastAsia="宋体" w:cs="宋体"/>
          <w:spacing w:val="6"/>
          <w:sz w:val="24"/>
          <w:szCs w:val="24"/>
        </w:rPr>
        <w:t>2</w:t>
      </w:r>
      <w:r>
        <w:rPr>
          <w:rFonts w:hint="eastAsia" w:ascii="宋体" w:hAnsi="宋体" w:eastAsia="宋体" w:cs="宋体"/>
          <w:spacing w:val="6"/>
          <w:sz w:val="24"/>
          <w:szCs w:val="24"/>
          <w:lang w:val="en-US" w:eastAsia="zh-CN"/>
        </w:rPr>
        <w:t>0</w:t>
      </w:r>
      <w:r>
        <w:rPr>
          <w:rFonts w:hint="eastAsia" w:ascii="宋体" w:hAnsi="宋体" w:eastAsia="宋体" w:cs="宋体"/>
          <w:spacing w:val="6"/>
          <w:sz w:val="24"/>
          <w:szCs w:val="24"/>
        </w:rPr>
        <w:t>.4 若“文件创建标识码 ”一致，则表示不同磋商供应商使用投标文件制作软件时，使用同一源工程文件，该情形建议由磋商小组结合项目情况综合判定。</w:t>
      </w:r>
    </w:p>
    <w:p w14:paraId="23E94D5B">
      <w:pPr>
        <w:spacing w:before="215" w:line="228" w:lineRule="auto"/>
        <w:ind w:left="4305"/>
        <w:outlineLvl w:val="1"/>
        <w:rPr>
          <w:rFonts w:hint="eastAsia" w:ascii="宋体" w:hAnsi="宋体" w:eastAsia="宋体" w:cs="宋体"/>
          <w:sz w:val="24"/>
          <w:szCs w:val="24"/>
        </w:rPr>
      </w:pPr>
      <w:bookmarkStart w:id="56" w:name="_Toc32685"/>
      <w:r>
        <w:rPr>
          <w:rFonts w:hint="eastAsia" w:ascii="宋体" w:hAnsi="宋体" w:eastAsia="宋体" w:cs="宋体"/>
          <w:b/>
          <w:bCs/>
          <w:spacing w:val="-2"/>
          <w:sz w:val="24"/>
          <w:szCs w:val="24"/>
        </w:rPr>
        <w:t>（五）</w:t>
      </w:r>
      <w:r>
        <w:rPr>
          <w:rFonts w:hint="eastAsia" w:ascii="宋体" w:hAnsi="宋体" w:eastAsia="宋体" w:cs="宋体"/>
          <w:spacing w:val="-78"/>
          <w:sz w:val="24"/>
          <w:szCs w:val="24"/>
        </w:rPr>
        <w:t xml:space="preserve"> </w:t>
      </w:r>
      <w:r>
        <w:rPr>
          <w:rFonts w:hint="eastAsia" w:ascii="宋体" w:hAnsi="宋体" w:eastAsia="宋体" w:cs="宋体"/>
          <w:b/>
          <w:bCs/>
          <w:spacing w:val="-2"/>
          <w:sz w:val="24"/>
          <w:szCs w:val="24"/>
        </w:rPr>
        <w:t>磋</w:t>
      </w:r>
      <w:r>
        <w:rPr>
          <w:rFonts w:hint="eastAsia" w:ascii="宋体" w:hAnsi="宋体" w:eastAsia="宋体" w:cs="宋体"/>
          <w:spacing w:val="18"/>
          <w:sz w:val="24"/>
          <w:szCs w:val="24"/>
        </w:rPr>
        <w:t xml:space="preserve"> </w:t>
      </w:r>
      <w:r>
        <w:rPr>
          <w:rFonts w:hint="eastAsia" w:ascii="宋体" w:hAnsi="宋体" w:eastAsia="宋体" w:cs="宋体"/>
          <w:b/>
          <w:bCs/>
          <w:spacing w:val="-2"/>
          <w:sz w:val="24"/>
          <w:szCs w:val="24"/>
        </w:rPr>
        <w:t>商</w:t>
      </w:r>
      <w:bookmarkEnd w:id="56"/>
    </w:p>
    <w:p w14:paraId="28A54734">
      <w:pPr>
        <w:spacing w:before="212" w:line="228" w:lineRule="auto"/>
        <w:ind w:left="4"/>
        <w:outlineLvl w:val="2"/>
        <w:rPr>
          <w:rFonts w:hint="eastAsia" w:ascii="宋体" w:hAnsi="宋体" w:eastAsia="宋体" w:cs="宋体"/>
          <w:sz w:val="24"/>
          <w:szCs w:val="24"/>
        </w:rPr>
      </w:pPr>
      <w:bookmarkStart w:id="57" w:name="_Toc23213"/>
      <w:r>
        <w:rPr>
          <w:rFonts w:hint="eastAsia" w:ascii="宋体" w:hAnsi="宋体" w:eastAsia="宋体" w:cs="宋体"/>
          <w:b/>
          <w:bCs/>
          <w:spacing w:val="4"/>
          <w:sz w:val="24"/>
          <w:szCs w:val="24"/>
        </w:rPr>
        <w:t>2</w:t>
      </w:r>
      <w:r>
        <w:rPr>
          <w:rFonts w:hint="eastAsia" w:ascii="宋体" w:hAnsi="宋体" w:eastAsia="宋体" w:cs="宋体"/>
          <w:b/>
          <w:bCs/>
          <w:spacing w:val="4"/>
          <w:sz w:val="24"/>
          <w:szCs w:val="24"/>
          <w:lang w:val="en-US" w:eastAsia="zh-CN"/>
        </w:rPr>
        <w:t>1</w:t>
      </w:r>
      <w:r>
        <w:rPr>
          <w:rFonts w:hint="eastAsia" w:ascii="宋体" w:hAnsi="宋体" w:eastAsia="宋体" w:cs="宋体"/>
          <w:b/>
          <w:bCs/>
          <w:spacing w:val="4"/>
          <w:sz w:val="24"/>
          <w:szCs w:val="24"/>
        </w:rPr>
        <w:t>、磋商</w:t>
      </w:r>
      <w:bookmarkEnd w:id="57"/>
    </w:p>
    <w:p w14:paraId="7820F555">
      <w:pPr>
        <w:spacing w:before="212" w:line="327" w:lineRule="auto"/>
        <w:ind w:left="1" w:firstLine="2"/>
        <w:rPr>
          <w:rFonts w:hint="eastAsia" w:ascii="宋体" w:hAnsi="宋体" w:eastAsia="宋体" w:cs="宋体"/>
          <w:sz w:val="24"/>
          <w:szCs w:val="24"/>
        </w:rPr>
      </w:pPr>
      <w:r>
        <w:rPr>
          <w:rFonts w:hint="eastAsia" w:ascii="宋体" w:hAnsi="宋体" w:eastAsia="宋体" w:cs="宋体"/>
          <w:b/>
          <w:bCs/>
          <w:spacing w:val="9"/>
          <w:sz w:val="24"/>
          <w:szCs w:val="24"/>
        </w:rPr>
        <w:t>2</w:t>
      </w:r>
      <w:r>
        <w:rPr>
          <w:rFonts w:hint="eastAsia" w:ascii="宋体" w:hAnsi="宋体" w:eastAsia="宋体" w:cs="宋体"/>
          <w:b/>
          <w:bCs/>
          <w:spacing w:val="9"/>
          <w:sz w:val="24"/>
          <w:szCs w:val="24"/>
          <w:lang w:val="en-US" w:eastAsia="zh-CN"/>
        </w:rPr>
        <w:t>1</w:t>
      </w:r>
      <w:r>
        <w:rPr>
          <w:rFonts w:hint="eastAsia" w:ascii="宋体" w:hAnsi="宋体" w:eastAsia="宋体" w:cs="宋体"/>
          <w:spacing w:val="9"/>
          <w:sz w:val="24"/>
          <w:szCs w:val="24"/>
        </w:rPr>
        <w:t>.1 采购代理机构按竞争性磋商公告中规定的时间和地点接受供应商递交的</w:t>
      </w:r>
      <w:r>
        <w:rPr>
          <w:rFonts w:hint="eastAsia" w:ascii="宋体" w:hAnsi="宋体" w:eastAsia="宋体" w:cs="宋体"/>
          <w:spacing w:val="8"/>
          <w:sz w:val="24"/>
          <w:szCs w:val="24"/>
        </w:rPr>
        <w:t>磋商响应文件。供应商派代表</w:t>
      </w:r>
      <w:r>
        <w:rPr>
          <w:rFonts w:hint="eastAsia" w:ascii="宋体" w:hAnsi="宋体" w:eastAsia="宋体" w:cs="宋体"/>
          <w:spacing w:val="7"/>
          <w:sz w:val="24"/>
          <w:szCs w:val="24"/>
        </w:rPr>
        <w:t>签到，并参加磋商。</w:t>
      </w:r>
    </w:p>
    <w:p w14:paraId="5A42E47C">
      <w:pPr>
        <w:spacing w:before="212" w:line="326" w:lineRule="auto"/>
        <w:ind w:left="17" w:hanging="6"/>
        <w:rPr>
          <w:rFonts w:hint="eastAsia" w:ascii="宋体" w:hAnsi="宋体" w:eastAsia="宋体" w:cs="宋体"/>
          <w:sz w:val="24"/>
          <w:szCs w:val="24"/>
        </w:rPr>
      </w:pPr>
      <w:r>
        <w:rPr>
          <w:rFonts w:hint="eastAsia" w:ascii="宋体" w:hAnsi="宋体" w:eastAsia="宋体" w:cs="宋体"/>
          <w:spacing w:val="9"/>
          <w:sz w:val="24"/>
          <w:szCs w:val="24"/>
        </w:rPr>
        <w:t>（1）所有供应商应在开标时间前登录交易平台不见面开标大厅进行在线签到并上传电子响应文件，开标时</w:t>
      </w:r>
      <w:r>
        <w:rPr>
          <w:rFonts w:hint="eastAsia" w:ascii="宋体" w:hAnsi="宋体" w:eastAsia="宋体" w:cs="宋体"/>
          <w:spacing w:val="6"/>
          <w:sz w:val="24"/>
          <w:szCs w:val="24"/>
        </w:rPr>
        <w:t>间到后宣布开标会开始。</w:t>
      </w:r>
    </w:p>
    <w:p w14:paraId="72253F6A">
      <w:pPr>
        <w:spacing w:before="216" w:line="325" w:lineRule="auto"/>
        <w:ind w:left="1" w:firstLine="10"/>
        <w:rPr>
          <w:rFonts w:hint="eastAsia" w:ascii="宋体" w:hAnsi="宋体" w:eastAsia="宋体" w:cs="宋体"/>
          <w:sz w:val="24"/>
          <w:szCs w:val="24"/>
        </w:rPr>
      </w:pPr>
      <w:r>
        <w:rPr>
          <w:rFonts w:hint="eastAsia" w:ascii="宋体" w:hAnsi="宋体" w:eastAsia="宋体" w:cs="宋体"/>
          <w:spacing w:val="9"/>
          <w:sz w:val="24"/>
          <w:szCs w:val="24"/>
        </w:rPr>
        <w:t>（2）介绍参加开标的采购人、采购代理机构、监督管理部门等各方工作人员，并通过开标大厅宣布开标纪</w:t>
      </w:r>
      <w:r>
        <w:rPr>
          <w:rFonts w:hint="eastAsia" w:ascii="宋体" w:hAnsi="宋体" w:eastAsia="宋体" w:cs="宋体"/>
          <w:sz w:val="24"/>
          <w:szCs w:val="24"/>
        </w:rPr>
        <w:t>律。</w:t>
      </w:r>
    </w:p>
    <w:p w14:paraId="70840A3B">
      <w:pPr>
        <w:spacing w:before="214" w:line="227" w:lineRule="auto"/>
        <w:ind w:left="11"/>
        <w:rPr>
          <w:rFonts w:hint="eastAsia" w:ascii="宋体" w:hAnsi="宋体" w:eastAsia="宋体" w:cs="宋体"/>
          <w:sz w:val="24"/>
          <w:szCs w:val="24"/>
        </w:rPr>
      </w:pPr>
      <w:r>
        <w:rPr>
          <w:rFonts w:hint="eastAsia" w:ascii="宋体" w:hAnsi="宋体" w:eastAsia="宋体" w:cs="宋体"/>
          <w:spacing w:val="9"/>
          <w:sz w:val="24"/>
          <w:szCs w:val="24"/>
        </w:rPr>
        <w:t>（3）公示所有供应商的投标状态，包括响</w:t>
      </w:r>
      <w:r>
        <w:rPr>
          <w:rFonts w:hint="eastAsia" w:ascii="宋体" w:hAnsi="宋体" w:eastAsia="宋体" w:cs="宋体"/>
          <w:spacing w:val="8"/>
          <w:sz w:val="24"/>
          <w:szCs w:val="24"/>
        </w:rPr>
        <w:t>应文件递交状态等。</w:t>
      </w:r>
    </w:p>
    <w:p w14:paraId="3E373153">
      <w:pPr>
        <w:spacing w:before="215" w:line="227" w:lineRule="auto"/>
        <w:ind w:left="11"/>
        <w:rPr>
          <w:rFonts w:hint="eastAsia" w:ascii="宋体" w:hAnsi="宋体" w:eastAsia="宋体" w:cs="宋体"/>
          <w:sz w:val="24"/>
          <w:szCs w:val="24"/>
        </w:rPr>
      </w:pPr>
      <w:r>
        <w:rPr>
          <w:rFonts w:hint="eastAsia" w:ascii="宋体" w:hAnsi="宋体" w:eastAsia="宋体" w:cs="宋体"/>
          <w:spacing w:val="9"/>
          <w:sz w:val="24"/>
          <w:szCs w:val="24"/>
        </w:rPr>
        <w:t>（4）发起解密环节，供应商按指示在规定时间内完成</w:t>
      </w:r>
      <w:r>
        <w:rPr>
          <w:rFonts w:hint="eastAsia" w:ascii="宋体" w:hAnsi="宋体" w:eastAsia="宋体" w:cs="宋体"/>
          <w:spacing w:val="8"/>
          <w:sz w:val="24"/>
          <w:szCs w:val="24"/>
        </w:rPr>
        <w:t>响应文件解密。</w:t>
      </w:r>
    </w:p>
    <w:p w14:paraId="1D541DDD">
      <w:pPr>
        <w:spacing w:before="212" w:line="326" w:lineRule="auto"/>
        <w:ind w:left="17" w:hanging="6"/>
        <w:rPr>
          <w:rFonts w:hint="eastAsia" w:ascii="宋体" w:hAnsi="宋体" w:eastAsia="宋体" w:cs="宋体"/>
          <w:spacing w:val="9"/>
          <w:sz w:val="24"/>
          <w:szCs w:val="24"/>
        </w:rPr>
      </w:pPr>
      <w:r>
        <w:rPr>
          <w:rFonts w:hint="eastAsia" w:ascii="宋体" w:hAnsi="宋体" w:eastAsia="宋体" w:cs="宋体"/>
          <w:spacing w:val="9"/>
          <w:sz w:val="24"/>
          <w:szCs w:val="24"/>
        </w:rPr>
        <w:t>（5）开启所有供应商的全部电子响应文件。</w:t>
      </w:r>
    </w:p>
    <w:p w14:paraId="14F9E401">
      <w:pPr>
        <w:spacing w:before="212" w:line="326" w:lineRule="auto"/>
        <w:ind w:left="17" w:hanging="6"/>
        <w:rPr>
          <w:rFonts w:hint="eastAsia" w:ascii="宋体" w:hAnsi="宋体" w:eastAsia="宋体" w:cs="宋体"/>
          <w:spacing w:val="9"/>
          <w:sz w:val="24"/>
          <w:szCs w:val="24"/>
        </w:rPr>
      </w:pPr>
      <w:r>
        <w:rPr>
          <w:rFonts w:hint="eastAsia" w:ascii="宋体" w:hAnsi="宋体" w:eastAsia="宋体" w:cs="宋体"/>
          <w:spacing w:val="9"/>
          <w:sz w:val="24"/>
          <w:szCs w:val="24"/>
        </w:rPr>
        <w:t>（6）发起异议，供应商可按要求在线提出异议，采购人或其委托的采购代理机构应对异议进行及时答复并进行记录。</w:t>
      </w:r>
    </w:p>
    <w:p w14:paraId="7B3E9888">
      <w:pPr>
        <w:spacing w:before="212" w:line="326" w:lineRule="auto"/>
        <w:ind w:left="17" w:hanging="6"/>
        <w:rPr>
          <w:rFonts w:hint="eastAsia" w:ascii="宋体" w:hAnsi="宋体" w:eastAsia="宋体" w:cs="宋体"/>
          <w:spacing w:val="9"/>
          <w:sz w:val="24"/>
          <w:szCs w:val="24"/>
        </w:rPr>
      </w:pPr>
      <w:r>
        <w:rPr>
          <w:rFonts w:hint="eastAsia" w:ascii="宋体" w:hAnsi="宋体" w:eastAsia="宋体" w:cs="宋体"/>
          <w:spacing w:val="9"/>
          <w:sz w:val="24"/>
          <w:szCs w:val="24"/>
        </w:rPr>
        <w:t>（7）供应商提出的所有异议均处理完毕后，对开标结果进行公示，各供应商对开标结果进行最终确认。</w:t>
      </w:r>
    </w:p>
    <w:p w14:paraId="46533CAA">
      <w:pPr>
        <w:spacing w:before="212" w:line="326" w:lineRule="auto"/>
        <w:ind w:left="17" w:hanging="6"/>
        <w:rPr>
          <w:rFonts w:hint="eastAsia" w:ascii="宋体" w:hAnsi="宋体" w:eastAsia="宋体" w:cs="宋体"/>
          <w:sz w:val="24"/>
          <w:szCs w:val="24"/>
        </w:rPr>
      </w:pPr>
      <w:r>
        <w:rPr>
          <w:rFonts w:hint="eastAsia" w:ascii="宋体" w:hAnsi="宋体" w:eastAsia="宋体" w:cs="宋体"/>
          <w:spacing w:val="9"/>
          <w:sz w:val="24"/>
          <w:szCs w:val="24"/>
        </w:rPr>
        <w:t>（8）宣布开标会结</w:t>
      </w:r>
      <w:r>
        <w:rPr>
          <w:rFonts w:hint="eastAsia" w:ascii="宋体" w:hAnsi="宋体" w:eastAsia="宋体" w:cs="宋体"/>
          <w:spacing w:val="8"/>
          <w:sz w:val="24"/>
          <w:szCs w:val="24"/>
        </w:rPr>
        <w:t>束，进入磋商评审环节。</w:t>
      </w:r>
    </w:p>
    <w:p w14:paraId="0F52258E">
      <w:pPr>
        <w:spacing w:before="214" w:line="227" w:lineRule="auto"/>
        <w:ind w:left="12"/>
        <w:rPr>
          <w:rFonts w:hint="eastAsia" w:ascii="宋体" w:hAnsi="宋体" w:eastAsia="宋体" w:cs="宋体"/>
          <w:sz w:val="24"/>
          <w:szCs w:val="24"/>
        </w:rPr>
      </w:pPr>
      <w:r>
        <w:rPr>
          <w:rFonts w:hint="eastAsia" w:ascii="宋体" w:hAnsi="宋体" w:eastAsia="宋体" w:cs="宋体"/>
          <w:spacing w:val="9"/>
          <w:sz w:val="24"/>
          <w:szCs w:val="24"/>
        </w:rPr>
        <w:t>a、按相关法律法规要求，由磋商小组对供应商资格进行审核。</w:t>
      </w:r>
    </w:p>
    <w:p w14:paraId="7F3EFCD9">
      <w:pPr>
        <w:spacing w:before="214" w:line="327" w:lineRule="auto"/>
        <w:ind w:firstLine="11"/>
        <w:rPr>
          <w:rFonts w:hint="eastAsia" w:ascii="宋体" w:hAnsi="宋体" w:eastAsia="宋体" w:cs="宋体"/>
          <w:spacing w:val="9"/>
          <w:sz w:val="24"/>
          <w:szCs w:val="24"/>
        </w:rPr>
      </w:pPr>
      <w:r>
        <w:rPr>
          <w:rFonts w:hint="eastAsia" w:ascii="宋体" w:hAnsi="宋体" w:eastAsia="宋体" w:cs="宋体"/>
          <w:spacing w:val="9"/>
          <w:sz w:val="24"/>
          <w:szCs w:val="24"/>
        </w:rPr>
        <w:t>b、通过资格审核的响应文件经磋商小组按磋商文件规定对供应商进行符合性审查。</w:t>
      </w:r>
    </w:p>
    <w:p w14:paraId="2B8D6D00">
      <w:pPr>
        <w:spacing w:before="212" w:line="326" w:lineRule="auto"/>
        <w:ind w:left="17" w:hanging="6"/>
        <w:rPr>
          <w:rFonts w:hint="eastAsia" w:ascii="宋体" w:hAnsi="宋体" w:eastAsia="宋体" w:cs="宋体"/>
          <w:spacing w:val="9"/>
          <w:sz w:val="24"/>
          <w:szCs w:val="24"/>
        </w:rPr>
      </w:pPr>
      <w:r>
        <w:rPr>
          <w:rFonts w:hint="eastAsia" w:ascii="宋体" w:hAnsi="宋体" w:eastAsia="宋体" w:cs="宋体"/>
          <w:spacing w:val="9"/>
          <w:sz w:val="24"/>
          <w:szCs w:val="24"/>
        </w:rPr>
        <w:t>c、磋商小组对符合审审查合格的供应商按照磋商文件规定的评审指标进行评审。</w:t>
      </w:r>
    </w:p>
    <w:p w14:paraId="10F547B7">
      <w:pPr>
        <w:spacing w:before="212" w:line="326" w:lineRule="auto"/>
        <w:ind w:left="17" w:hanging="6"/>
        <w:rPr>
          <w:rFonts w:hint="eastAsia" w:ascii="宋体" w:hAnsi="宋体" w:eastAsia="宋体" w:cs="宋体"/>
          <w:spacing w:val="9"/>
          <w:sz w:val="24"/>
          <w:szCs w:val="24"/>
        </w:rPr>
      </w:pPr>
      <w:r>
        <w:rPr>
          <w:rFonts w:hint="eastAsia" w:ascii="宋体" w:hAnsi="宋体" w:eastAsia="宋体" w:cs="宋体"/>
          <w:spacing w:val="9"/>
          <w:sz w:val="24"/>
          <w:szCs w:val="24"/>
        </w:rPr>
        <w:t>各供应商在项目开标、评标期间应保持在线状态，对未在规定时间和要求范围内完成签到、解密、答复、 确认、澄清等指令的，视为其放弃， 由供应商自行承担相应后果。</w:t>
      </w:r>
    </w:p>
    <w:p w14:paraId="4ABE9A93">
      <w:pPr>
        <w:spacing w:before="65" w:line="228" w:lineRule="auto"/>
        <w:ind w:left="4315"/>
        <w:outlineLvl w:val="1"/>
        <w:rPr>
          <w:rFonts w:hint="eastAsia" w:ascii="宋体" w:hAnsi="宋体" w:eastAsia="宋体" w:cs="宋体"/>
          <w:sz w:val="24"/>
          <w:szCs w:val="24"/>
        </w:rPr>
      </w:pPr>
      <w:bookmarkStart w:id="58" w:name="_Toc9521"/>
      <w:r>
        <w:rPr>
          <w:rFonts w:hint="eastAsia" w:ascii="宋体" w:hAnsi="宋体" w:eastAsia="宋体" w:cs="宋体"/>
          <w:b/>
          <w:bCs/>
          <w:spacing w:val="-2"/>
          <w:sz w:val="24"/>
          <w:szCs w:val="24"/>
        </w:rPr>
        <w:t>（六）</w:t>
      </w:r>
      <w:r>
        <w:rPr>
          <w:rFonts w:hint="eastAsia" w:ascii="宋体" w:hAnsi="宋体" w:eastAsia="宋体" w:cs="宋体"/>
          <w:spacing w:val="-78"/>
          <w:sz w:val="24"/>
          <w:szCs w:val="24"/>
        </w:rPr>
        <w:t xml:space="preserve"> </w:t>
      </w:r>
      <w:r>
        <w:rPr>
          <w:rFonts w:hint="eastAsia" w:ascii="宋体" w:hAnsi="宋体" w:eastAsia="宋体" w:cs="宋体"/>
          <w:b/>
          <w:bCs/>
          <w:spacing w:val="-2"/>
          <w:sz w:val="24"/>
          <w:szCs w:val="24"/>
        </w:rPr>
        <w:t>评</w:t>
      </w:r>
      <w:r>
        <w:rPr>
          <w:rFonts w:hint="eastAsia" w:ascii="宋体" w:hAnsi="宋体" w:eastAsia="宋体" w:cs="宋体"/>
          <w:spacing w:val="25"/>
          <w:sz w:val="24"/>
          <w:szCs w:val="24"/>
        </w:rPr>
        <w:t xml:space="preserve"> </w:t>
      </w:r>
      <w:r>
        <w:rPr>
          <w:rFonts w:hint="eastAsia" w:ascii="宋体" w:hAnsi="宋体" w:eastAsia="宋体" w:cs="宋体"/>
          <w:b/>
          <w:bCs/>
          <w:spacing w:val="-2"/>
          <w:sz w:val="24"/>
          <w:szCs w:val="24"/>
        </w:rPr>
        <w:t>审</w:t>
      </w:r>
      <w:bookmarkEnd w:id="58"/>
    </w:p>
    <w:p w14:paraId="6BD75089">
      <w:pPr>
        <w:spacing w:before="212" w:line="228" w:lineRule="auto"/>
        <w:ind w:left="14"/>
        <w:outlineLvl w:val="2"/>
        <w:rPr>
          <w:rFonts w:hint="eastAsia" w:ascii="宋体" w:hAnsi="宋体" w:eastAsia="宋体" w:cs="宋体"/>
          <w:sz w:val="24"/>
          <w:szCs w:val="24"/>
        </w:rPr>
      </w:pPr>
      <w:bookmarkStart w:id="59" w:name="_Toc20495"/>
      <w:r>
        <w:rPr>
          <w:rFonts w:hint="eastAsia" w:ascii="宋体" w:hAnsi="宋体" w:eastAsia="宋体" w:cs="宋体"/>
          <w:b/>
          <w:bCs/>
          <w:spacing w:val="5"/>
          <w:sz w:val="24"/>
          <w:szCs w:val="24"/>
        </w:rPr>
        <w:t>2</w:t>
      </w:r>
      <w:r>
        <w:rPr>
          <w:rFonts w:hint="eastAsia" w:ascii="宋体" w:hAnsi="宋体" w:eastAsia="宋体" w:cs="宋体"/>
          <w:b/>
          <w:bCs/>
          <w:spacing w:val="5"/>
          <w:sz w:val="24"/>
          <w:szCs w:val="24"/>
          <w:lang w:val="en-US" w:eastAsia="zh-CN"/>
        </w:rPr>
        <w:t>2</w:t>
      </w:r>
      <w:r>
        <w:rPr>
          <w:rFonts w:hint="eastAsia" w:ascii="宋体" w:hAnsi="宋体" w:eastAsia="宋体" w:cs="宋体"/>
          <w:b/>
          <w:bCs/>
          <w:spacing w:val="5"/>
          <w:sz w:val="24"/>
          <w:szCs w:val="24"/>
        </w:rPr>
        <w:t>、磋商小组</w:t>
      </w:r>
      <w:bookmarkEnd w:id="59"/>
    </w:p>
    <w:p w14:paraId="0699F00C">
      <w:pPr>
        <w:spacing w:before="212" w:line="359" w:lineRule="auto"/>
        <w:ind w:left="11" w:firstLine="2"/>
        <w:rPr>
          <w:rFonts w:hint="eastAsia" w:ascii="宋体" w:hAnsi="宋体" w:eastAsia="宋体" w:cs="宋体"/>
          <w:sz w:val="24"/>
          <w:szCs w:val="24"/>
        </w:rPr>
      </w:pPr>
      <w:r>
        <w:rPr>
          <w:rFonts w:hint="eastAsia" w:ascii="宋体" w:hAnsi="宋体" w:eastAsia="宋体" w:cs="宋体"/>
          <w:spacing w:val="7"/>
          <w:sz w:val="24"/>
          <w:szCs w:val="24"/>
        </w:rPr>
        <w:t>2</w:t>
      </w:r>
      <w:r>
        <w:rPr>
          <w:rFonts w:hint="eastAsia" w:ascii="宋体" w:hAnsi="宋体" w:eastAsia="宋体" w:cs="宋体"/>
          <w:spacing w:val="7"/>
          <w:sz w:val="24"/>
          <w:szCs w:val="24"/>
          <w:lang w:val="en-US" w:eastAsia="zh-CN"/>
        </w:rPr>
        <w:t>2</w:t>
      </w:r>
      <w:r>
        <w:rPr>
          <w:rFonts w:hint="eastAsia" w:ascii="宋体" w:hAnsi="宋体" w:eastAsia="宋体" w:cs="宋体"/>
          <w:spacing w:val="7"/>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7"/>
          <w:sz w:val="24"/>
          <w:szCs w:val="24"/>
        </w:rPr>
        <w:t>采购人和采购代理机构依法组建磋商小组。磋商小组由采购人和有关技术、经济专家组成，其中技术、</w:t>
      </w:r>
      <w:r>
        <w:rPr>
          <w:rFonts w:hint="eastAsia" w:ascii="宋体" w:hAnsi="宋体" w:eastAsia="宋体" w:cs="宋体"/>
          <w:spacing w:val="8"/>
          <w:sz w:val="24"/>
          <w:szCs w:val="24"/>
        </w:rPr>
        <w:t>经济专家人数不少于评标专家总人数的</w:t>
      </w:r>
      <w:r>
        <w:rPr>
          <w:rFonts w:hint="eastAsia" w:ascii="宋体" w:hAnsi="宋体" w:eastAsia="宋体" w:cs="宋体"/>
          <w:spacing w:val="-37"/>
          <w:sz w:val="24"/>
          <w:szCs w:val="24"/>
        </w:rPr>
        <w:t xml:space="preserve"> </w:t>
      </w:r>
      <w:r>
        <w:rPr>
          <w:rFonts w:hint="eastAsia" w:ascii="宋体" w:hAnsi="宋体" w:eastAsia="宋体" w:cs="宋体"/>
          <w:spacing w:val="8"/>
          <w:sz w:val="24"/>
          <w:szCs w:val="24"/>
        </w:rPr>
        <w:t>2/3。本项目磋商小组专家的产生方式</w:t>
      </w:r>
      <w:r>
        <w:rPr>
          <w:rFonts w:hint="eastAsia" w:ascii="宋体" w:hAnsi="宋体" w:eastAsia="宋体" w:cs="宋体"/>
          <w:spacing w:val="7"/>
          <w:sz w:val="24"/>
          <w:szCs w:val="24"/>
        </w:rPr>
        <w:t>符合国家和地方有关评标专家产生方式的规定。</w:t>
      </w:r>
    </w:p>
    <w:p w14:paraId="29996DFF">
      <w:pPr>
        <w:spacing w:before="215" w:line="226" w:lineRule="auto"/>
        <w:ind w:left="14"/>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2</w:t>
      </w:r>
      <w:r>
        <w:rPr>
          <w:rFonts w:hint="eastAsia" w:ascii="宋体" w:hAnsi="宋体" w:eastAsia="宋体" w:cs="宋体"/>
          <w:spacing w:val="9"/>
          <w:sz w:val="24"/>
          <w:szCs w:val="24"/>
        </w:rPr>
        <w:t>.2 磋商小组成员对各供应商的磋商响应文件进行审查、质疑、评估和比较，并推荐成交候</w:t>
      </w:r>
      <w:r>
        <w:rPr>
          <w:rFonts w:hint="eastAsia" w:ascii="宋体" w:hAnsi="宋体" w:eastAsia="宋体" w:cs="宋体"/>
          <w:spacing w:val="8"/>
          <w:sz w:val="24"/>
          <w:szCs w:val="24"/>
        </w:rPr>
        <w:t>选人。</w:t>
      </w:r>
    </w:p>
    <w:p w14:paraId="42535ED5">
      <w:pPr>
        <w:spacing w:before="215" w:line="228" w:lineRule="auto"/>
        <w:ind w:left="14"/>
        <w:outlineLvl w:val="2"/>
        <w:rPr>
          <w:rFonts w:hint="eastAsia" w:ascii="宋体" w:hAnsi="宋体" w:eastAsia="宋体" w:cs="宋体"/>
          <w:sz w:val="24"/>
          <w:szCs w:val="24"/>
        </w:rPr>
      </w:pPr>
      <w:bookmarkStart w:id="60" w:name="_Toc6507"/>
      <w:r>
        <w:rPr>
          <w:rFonts w:hint="eastAsia" w:ascii="宋体" w:hAnsi="宋体" w:eastAsia="宋体" w:cs="宋体"/>
          <w:b/>
          <w:bCs/>
          <w:spacing w:val="6"/>
          <w:sz w:val="24"/>
          <w:szCs w:val="24"/>
        </w:rPr>
        <w:t>2</w:t>
      </w:r>
      <w:r>
        <w:rPr>
          <w:rFonts w:hint="eastAsia" w:ascii="宋体" w:hAnsi="宋体" w:eastAsia="宋体" w:cs="宋体"/>
          <w:b/>
          <w:bCs/>
          <w:spacing w:val="6"/>
          <w:sz w:val="24"/>
          <w:szCs w:val="24"/>
          <w:lang w:val="en-US" w:eastAsia="zh-CN"/>
        </w:rPr>
        <w:t>3</w:t>
      </w:r>
      <w:r>
        <w:rPr>
          <w:rFonts w:hint="eastAsia" w:ascii="宋体" w:hAnsi="宋体" w:eastAsia="宋体" w:cs="宋体"/>
          <w:b/>
          <w:bCs/>
          <w:spacing w:val="6"/>
          <w:sz w:val="24"/>
          <w:szCs w:val="24"/>
        </w:rPr>
        <w:t>、磋商响应文件初审</w:t>
      </w:r>
      <w:bookmarkEnd w:id="60"/>
    </w:p>
    <w:p w14:paraId="11A637A0">
      <w:pPr>
        <w:spacing w:before="212" w:line="338" w:lineRule="auto"/>
        <w:ind w:left="20" w:right="73" w:hanging="6"/>
        <w:rPr>
          <w:rFonts w:hint="eastAsia" w:ascii="宋体" w:hAnsi="宋体" w:eastAsia="宋体" w:cs="宋体"/>
          <w:spacing w:val="10"/>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3</w:t>
      </w:r>
      <w:r>
        <w:rPr>
          <w:rFonts w:hint="eastAsia" w:ascii="宋体" w:hAnsi="宋体" w:eastAsia="宋体" w:cs="宋体"/>
          <w:spacing w:val="10"/>
          <w:sz w:val="24"/>
          <w:szCs w:val="24"/>
        </w:rPr>
        <w:t>.1</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磋商响应文件的资格性审查：采购人或采购代理机构根据</w:t>
      </w:r>
      <w:r>
        <w:rPr>
          <w:rFonts w:hint="eastAsia" w:ascii="宋体" w:hAnsi="宋体" w:eastAsia="宋体" w:cs="宋体"/>
          <w:spacing w:val="10"/>
          <w:sz w:val="24"/>
          <w:szCs w:val="24"/>
          <w:lang w:val="en-US" w:eastAsia="zh-CN"/>
        </w:rPr>
        <w:t>附件1</w:t>
      </w:r>
      <w:r>
        <w:rPr>
          <w:rFonts w:hint="eastAsia" w:ascii="宋体" w:hAnsi="宋体" w:eastAsia="宋体" w:cs="宋体"/>
          <w:spacing w:val="10"/>
          <w:sz w:val="24"/>
          <w:szCs w:val="24"/>
        </w:rPr>
        <w:t>规定的评审标准对</w:t>
      </w:r>
      <w:r>
        <w:rPr>
          <w:rFonts w:hint="eastAsia" w:ascii="宋体" w:hAnsi="宋体" w:eastAsia="宋体" w:cs="宋体"/>
          <w:spacing w:val="10"/>
          <w:sz w:val="24"/>
          <w:szCs w:val="24"/>
          <w:lang w:eastAsia="zh-CN"/>
        </w:rPr>
        <w:t>磋商响应文件</w:t>
      </w:r>
      <w:r>
        <w:rPr>
          <w:rFonts w:hint="eastAsia" w:ascii="宋体" w:hAnsi="宋体" w:eastAsia="宋体" w:cs="宋体"/>
          <w:spacing w:val="10"/>
          <w:sz w:val="24"/>
          <w:szCs w:val="24"/>
        </w:rPr>
        <w:t>进行资格性审查。有一项不符合评审标准的，将被认定为无效</w:t>
      </w:r>
      <w:r>
        <w:rPr>
          <w:rFonts w:hint="eastAsia" w:ascii="宋体" w:hAnsi="宋体" w:eastAsia="宋体" w:cs="宋体"/>
          <w:spacing w:val="10"/>
          <w:sz w:val="24"/>
          <w:szCs w:val="24"/>
          <w:lang w:eastAsia="zh-CN"/>
        </w:rPr>
        <w:t>磋商文件</w:t>
      </w:r>
      <w:r>
        <w:rPr>
          <w:rFonts w:hint="eastAsia" w:ascii="宋体" w:hAnsi="宋体" w:eastAsia="宋体" w:cs="宋体"/>
          <w:spacing w:val="10"/>
          <w:sz w:val="24"/>
          <w:szCs w:val="24"/>
        </w:rPr>
        <w:t>。</w:t>
      </w:r>
    </w:p>
    <w:p w14:paraId="2585E248">
      <w:pPr>
        <w:rPr>
          <w:rFonts w:hint="eastAsia" w:ascii="宋体" w:hAnsi="宋体" w:eastAsia="宋体" w:cs="宋体"/>
          <w:spacing w:val="10"/>
          <w:sz w:val="24"/>
          <w:szCs w:val="24"/>
        </w:rPr>
      </w:pPr>
      <w:r>
        <w:rPr>
          <w:rFonts w:hint="eastAsia" w:ascii="宋体" w:hAnsi="宋体" w:eastAsia="宋体" w:cs="宋体"/>
          <w:spacing w:val="10"/>
          <w:sz w:val="24"/>
          <w:szCs w:val="24"/>
        </w:rPr>
        <w:br w:type="page"/>
      </w:r>
    </w:p>
    <w:p w14:paraId="5032872D">
      <w:pPr>
        <w:pStyle w:val="7"/>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w:t>
      </w:r>
    </w:p>
    <w:tbl>
      <w:tblPr>
        <w:tblStyle w:val="18"/>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439"/>
        <w:gridCol w:w="2109"/>
        <w:gridCol w:w="6207"/>
      </w:tblGrid>
      <w:tr w14:paraId="43983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1203" w:type="dxa"/>
            <w:gridSpan w:val="2"/>
            <w:vAlign w:val="center"/>
          </w:tcPr>
          <w:p w14:paraId="3474F955">
            <w:pPr>
              <w:tabs>
                <w:tab w:val="left" w:pos="0"/>
              </w:tabs>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条款号</w:t>
            </w:r>
          </w:p>
        </w:tc>
        <w:tc>
          <w:tcPr>
            <w:tcW w:w="2109" w:type="dxa"/>
            <w:vAlign w:val="center"/>
          </w:tcPr>
          <w:p w14:paraId="6DE03EB6">
            <w:pPr>
              <w:tabs>
                <w:tab w:val="left" w:pos="0"/>
              </w:tabs>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评审因素</w:t>
            </w:r>
          </w:p>
        </w:tc>
        <w:tc>
          <w:tcPr>
            <w:tcW w:w="6207" w:type="dxa"/>
            <w:vAlign w:val="center"/>
          </w:tcPr>
          <w:p w14:paraId="79D5CB1D">
            <w:pPr>
              <w:tabs>
                <w:tab w:val="left" w:pos="0"/>
              </w:tabs>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评审标准</w:t>
            </w:r>
          </w:p>
        </w:tc>
      </w:tr>
      <w:tr w14:paraId="5BEA0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4" w:hRule="atLeast"/>
          <w:jc w:val="center"/>
        </w:trPr>
        <w:tc>
          <w:tcPr>
            <w:tcW w:w="764" w:type="dxa"/>
            <w:vMerge w:val="restart"/>
            <w:vAlign w:val="center"/>
          </w:tcPr>
          <w:p w14:paraId="47D800C7">
            <w:pPr>
              <w:tabs>
                <w:tab w:val="left" w:pos="0"/>
              </w:tabs>
              <w:adjustRightInd w:val="0"/>
              <w:snapToGrid w:val="0"/>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1</w:t>
            </w:r>
          </w:p>
        </w:tc>
        <w:tc>
          <w:tcPr>
            <w:tcW w:w="439" w:type="dxa"/>
            <w:vMerge w:val="restart"/>
            <w:vAlign w:val="center"/>
          </w:tcPr>
          <w:p w14:paraId="2D92FB9C">
            <w:pPr>
              <w:tabs>
                <w:tab w:val="left" w:pos="0"/>
              </w:tabs>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资格评审</w:t>
            </w:r>
          </w:p>
          <w:p w14:paraId="5877716D">
            <w:pPr>
              <w:tabs>
                <w:tab w:val="left" w:pos="0"/>
              </w:tabs>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标准</w:t>
            </w:r>
          </w:p>
        </w:tc>
        <w:tc>
          <w:tcPr>
            <w:tcW w:w="2109" w:type="dxa"/>
            <w:vMerge w:val="restart"/>
            <w:vAlign w:val="center"/>
          </w:tcPr>
          <w:p w14:paraId="56B6CB57">
            <w:pPr>
              <w:tabs>
                <w:tab w:val="left" w:pos="0"/>
              </w:tabs>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基本资格条件</w:t>
            </w:r>
          </w:p>
        </w:tc>
        <w:tc>
          <w:tcPr>
            <w:tcW w:w="6207" w:type="dxa"/>
            <w:vAlign w:val="center"/>
          </w:tcPr>
          <w:p w14:paraId="68C2541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69" w:leftChars="-33" w:firstLine="91" w:firstLineChars="38"/>
              <w:jc w:val="left"/>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提供《基本资格条件承诺函》，供应商应对承诺内容的真实性、合法性、有效性负责。经调查核实为虚假承诺的，视同为“提供虚假材料谋取成交、成交”的违法行为，依照《中华人民共和国政府采购法》等法律法规追究相应责任。承诺函格式详情见竞争性磋商文件第四章磋商响应文件格式。</w:t>
            </w:r>
          </w:p>
          <w:p w14:paraId="50FE7103">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69" w:leftChars="-33" w:firstLine="92" w:firstLineChars="38"/>
              <w:jc w:val="left"/>
              <w:textAlignment w:val="auto"/>
              <w:rPr>
                <w:rFonts w:hint="eastAsia" w:ascii="宋体" w:hAnsi="宋体" w:eastAsia="宋体" w:cs="宋体"/>
                <w:bCs/>
                <w:color w:val="auto"/>
                <w:sz w:val="24"/>
                <w:szCs w:val="24"/>
                <w:highlight w:val="none"/>
                <w:lang w:val="en-US" w:eastAsia="zh-CN"/>
              </w:rPr>
            </w:pPr>
            <w:r>
              <w:rPr>
                <w:rFonts w:hint="eastAsia" w:ascii="宋体" w:hAnsi="宋体" w:eastAsia="宋体" w:cs="宋体"/>
                <w:b/>
                <w:bCs w:val="0"/>
                <w:color w:val="auto"/>
                <w:sz w:val="24"/>
                <w:szCs w:val="24"/>
                <w:highlight w:val="none"/>
                <w:lang w:val="en-US" w:eastAsia="zh-CN"/>
              </w:rPr>
              <w:t>评审依据：磋商响应文件中所附证明资料</w:t>
            </w:r>
          </w:p>
        </w:tc>
      </w:tr>
      <w:tr w14:paraId="5A605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764" w:type="dxa"/>
            <w:vMerge w:val="continue"/>
            <w:vAlign w:val="center"/>
          </w:tcPr>
          <w:p w14:paraId="74BB1A9A">
            <w:pPr>
              <w:tabs>
                <w:tab w:val="left" w:pos="0"/>
              </w:tabs>
              <w:adjustRightInd w:val="0"/>
              <w:snapToGrid w:val="0"/>
              <w:jc w:val="center"/>
              <w:rPr>
                <w:rFonts w:hint="eastAsia" w:ascii="宋体" w:hAnsi="宋体" w:eastAsia="宋体" w:cs="宋体"/>
                <w:bCs/>
                <w:color w:val="auto"/>
                <w:sz w:val="24"/>
                <w:szCs w:val="24"/>
                <w:highlight w:val="none"/>
              </w:rPr>
            </w:pPr>
          </w:p>
        </w:tc>
        <w:tc>
          <w:tcPr>
            <w:tcW w:w="439" w:type="dxa"/>
            <w:vMerge w:val="continue"/>
            <w:vAlign w:val="center"/>
          </w:tcPr>
          <w:p w14:paraId="4EFD7F7B">
            <w:pPr>
              <w:tabs>
                <w:tab w:val="left" w:pos="0"/>
              </w:tabs>
              <w:adjustRightInd w:val="0"/>
              <w:snapToGrid w:val="0"/>
              <w:jc w:val="center"/>
              <w:rPr>
                <w:rFonts w:hint="eastAsia" w:ascii="宋体" w:hAnsi="宋体" w:eastAsia="宋体" w:cs="宋体"/>
                <w:bCs/>
                <w:color w:val="auto"/>
                <w:sz w:val="24"/>
                <w:szCs w:val="24"/>
                <w:highlight w:val="none"/>
              </w:rPr>
            </w:pPr>
          </w:p>
        </w:tc>
        <w:tc>
          <w:tcPr>
            <w:tcW w:w="2109" w:type="dxa"/>
            <w:vMerge w:val="restart"/>
            <w:vAlign w:val="center"/>
          </w:tcPr>
          <w:p w14:paraId="054185EB">
            <w:pPr>
              <w:tabs>
                <w:tab w:val="left" w:pos="0"/>
              </w:tabs>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特定资格条件</w:t>
            </w:r>
          </w:p>
        </w:tc>
        <w:tc>
          <w:tcPr>
            <w:tcW w:w="6207" w:type="dxa"/>
            <w:vAlign w:val="center"/>
          </w:tcPr>
          <w:p w14:paraId="142DF550">
            <w:pPr>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1.供应商为具有独立承担民事责任能力的法人、其他组织或自然人，并出具合法有效的营业执照或事业单位法人证书等国家规定的相关证明，自然人参与的提供其身份证明</w:t>
            </w:r>
          </w:p>
          <w:p w14:paraId="4E49E66A">
            <w:pPr>
              <w:pStyle w:val="7"/>
              <w:rPr>
                <w:rFonts w:hint="eastAsia" w:ascii="宋体" w:hAnsi="宋体" w:eastAsia="宋体" w:cs="宋体"/>
                <w:sz w:val="24"/>
                <w:szCs w:val="24"/>
                <w:lang w:val="en-US" w:eastAsia="zh-CN"/>
              </w:rPr>
            </w:pPr>
            <w:r>
              <w:rPr>
                <w:rFonts w:hint="eastAsia" w:ascii="宋体" w:hAnsi="宋体" w:eastAsia="宋体" w:cs="宋体"/>
                <w:b/>
                <w:bCs/>
                <w:color w:val="auto"/>
                <w:sz w:val="24"/>
                <w:szCs w:val="24"/>
                <w:highlight w:val="none"/>
                <w:lang w:val="en-US" w:eastAsia="zh-CN"/>
              </w:rPr>
              <w:t>评审依据：磋商响应文件中所附证明资料</w:t>
            </w:r>
          </w:p>
        </w:tc>
      </w:tr>
      <w:tr w14:paraId="1A121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764" w:type="dxa"/>
            <w:vMerge w:val="continue"/>
            <w:vAlign w:val="center"/>
          </w:tcPr>
          <w:p w14:paraId="1665AEE9">
            <w:pPr>
              <w:tabs>
                <w:tab w:val="left" w:pos="0"/>
              </w:tabs>
              <w:adjustRightInd w:val="0"/>
              <w:snapToGrid w:val="0"/>
              <w:jc w:val="center"/>
              <w:rPr>
                <w:rFonts w:hint="eastAsia" w:ascii="宋体" w:hAnsi="宋体" w:eastAsia="宋体" w:cs="宋体"/>
                <w:bCs/>
                <w:color w:val="auto"/>
                <w:sz w:val="24"/>
                <w:szCs w:val="24"/>
                <w:highlight w:val="none"/>
              </w:rPr>
            </w:pPr>
          </w:p>
        </w:tc>
        <w:tc>
          <w:tcPr>
            <w:tcW w:w="439" w:type="dxa"/>
            <w:vMerge w:val="continue"/>
            <w:vAlign w:val="center"/>
          </w:tcPr>
          <w:p w14:paraId="6673050B">
            <w:pPr>
              <w:tabs>
                <w:tab w:val="left" w:pos="0"/>
              </w:tabs>
              <w:adjustRightInd w:val="0"/>
              <w:snapToGrid w:val="0"/>
              <w:jc w:val="center"/>
              <w:rPr>
                <w:rFonts w:hint="eastAsia" w:ascii="宋体" w:hAnsi="宋体" w:eastAsia="宋体" w:cs="宋体"/>
                <w:bCs/>
                <w:color w:val="auto"/>
                <w:sz w:val="24"/>
                <w:szCs w:val="24"/>
                <w:highlight w:val="none"/>
              </w:rPr>
            </w:pPr>
          </w:p>
        </w:tc>
        <w:tc>
          <w:tcPr>
            <w:tcW w:w="2109" w:type="dxa"/>
            <w:vMerge w:val="continue"/>
            <w:vAlign w:val="center"/>
          </w:tcPr>
          <w:p w14:paraId="15FEAB2F">
            <w:pPr>
              <w:tabs>
                <w:tab w:val="left" w:pos="0"/>
              </w:tabs>
              <w:adjustRightInd w:val="0"/>
              <w:snapToGrid w:val="0"/>
              <w:jc w:val="center"/>
              <w:rPr>
                <w:rFonts w:hint="eastAsia" w:ascii="宋体" w:hAnsi="宋体" w:eastAsia="宋体" w:cs="宋体"/>
                <w:bCs/>
                <w:color w:val="auto"/>
                <w:sz w:val="24"/>
                <w:szCs w:val="24"/>
                <w:highlight w:val="none"/>
              </w:rPr>
            </w:pPr>
          </w:p>
        </w:tc>
        <w:tc>
          <w:tcPr>
            <w:tcW w:w="6207" w:type="dxa"/>
            <w:vAlign w:val="center"/>
          </w:tcPr>
          <w:p w14:paraId="5E77DB39">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left="-69" w:leftChars="-33" w:firstLine="97" w:firstLineChars="38"/>
              <w:jc w:val="left"/>
              <w:textAlignment w:val="auto"/>
              <w:rPr>
                <w:rFonts w:hint="eastAsia" w:ascii="宋体" w:hAnsi="宋体" w:eastAsia="宋体" w:cs="宋体"/>
                <w:bCs/>
                <w:color w:val="auto"/>
                <w:sz w:val="24"/>
                <w:szCs w:val="24"/>
                <w:highlight w:val="none"/>
              </w:rPr>
            </w:pPr>
            <w:r>
              <w:rPr>
                <w:rFonts w:hint="eastAsia" w:ascii="宋体" w:hAnsi="宋体" w:eastAsia="宋体" w:cs="宋体"/>
                <w:spacing w:val="8"/>
                <w:sz w:val="24"/>
                <w:szCs w:val="24"/>
                <w:lang w:val="en-US" w:eastAsia="zh-CN"/>
              </w:rPr>
              <w:t>2.法定代表人授权书及被授权人身份证（法定代表人直接参与，须提供法定代表人身份证明）</w:t>
            </w:r>
            <w:r>
              <w:rPr>
                <w:rFonts w:hint="eastAsia" w:ascii="宋体" w:hAnsi="宋体" w:eastAsia="宋体" w:cs="宋体"/>
                <w:bCs/>
                <w:color w:val="auto"/>
                <w:sz w:val="24"/>
                <w:szCs w:val="24"/>
                <w:highlight w:val="none"/>
              </w:rPr>
              <w:t>；</w:t>
            </w:r>
          </w:p>
          <w:p w14:paraId="3A495D05">
            <w:pPr>
              <w:keepNext w:val="0"/>
              <w:keepLines w:val="0"/>
              <w:pageBreakBefore w:val="0"/>
              <w:widowControl w:val="0"/>
              <w:numPr>
                <w:ilvl w:val="0"/>
                <w:numId w:val="0"/>
              </w:numPr>
              <w:kinsoku/>
              <w:wordWrap/>
              <w:overflowPunct/>
              <w:topLinePunct w:val="0"/>
              <w:autoSpaceDE/>
              <w:autoSpaceDN/>
              <w:bidi w:val="0"/>
              <w:spacing w:line="360" w:lineRule="auto"/>
              <w:textAlignment w:val="auto"/>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rPr>
              <w:t>评审依据：磋商响应文件中所附证明资料</w:t>
            </w:r>
          </w:p>
        </w:tc>
      </w:tr>
      <w:tr w14:paraId="5753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764" w:type="dxa"/>
            <w:vMerge w:val="continue"/>
            <w:vAlign w:val="center"/>
          </w:tcPr>
          <w:p w14:paraId="4FBA2D0C">
            <w:pPr>
              <w:tabs>
                <w:tab w:val="left" w:pos="0"/>
              </w:tabs>
              <w:adjustRightInd w:val="0"/>
              <w:snapToGrid w:val="0"/>
              <w:jc w:val="center"/>
              <w:rPr>
                <w:rFonts w:hint="eastAsia" w:ascii="宋体" w:hAnsi="宋体" w:eastAsia="宋体" w:cs="宋体"/>
                <w:bCs/>
                <w:color w:val="auto"/>
                <w:sz w:val="24"/>
                <w:szCs w:val="24"/>
                <w:highlight w:val="none"/>
              </w:rPr>
            </w:pPr>
          </w:p>
        </w:tc>
        <w:tc>
          <w:tcPr>
            <w:tcW w:w="439" w:type="dxa"/>
            <w:vMerge w:val="continue"/>
            <w:vAlign w:val="center"/>
          </w:tcPr>
          <w:p w14:paraId="57C7069F">
            <w:pPr>
              <w:tabs>
                <w:tab w:val="left" w:pos="0"/>
              </w:tabs>
              <w:adjustRightInd w:val="0"/>
              <w:snapToGrid w:val="0"/>
              <w:jc w:val="center"/>
              <w:rPr>
                <w:rFonts w:hint="eastAsia" w:ascii="宋体" w:hAnsi="宋体" w:eastAsia="宋体" w:cs="宋体"/>
                <w:bCs/>
                <w:color w:val="auto"/>
                <w:sz w:val="24"/>
                <w:szCs w:val="24"/>
                <w:highlight w:val="none"/>
              </w:rPr>
            </w:pPr>
          </w:p>
        </w:tc>
        <w:tc>
          <w:tcPr>
            <w:tcW w:w="2109" w:type="dxa"/>
            <w:vMerge w:val="continue"/>
            <w:vAlign w:val="center"/>
          </w:tcPr>
          <w:p w14:paraId="195D4A20">
            <w:pPr>
              <w:tabs>
                <w:tab w:val="left" w:pos="0"/>
              </w:tabs>
              <w:adjustRightInd w:val="0"/>
              <w:snapToGrid w:val="0"/>
              <w:jc w:val="center"/>
              <w:rPr>
                <w:rFonts w:hint="eastAsia" w:ascii="宋体" w:hAnsi="宋体" w:eastAsia="宋体" w:cs="宋体"/>
                <w:bCs/>
                <w:color w:val="auto"/>
                <w:sz w:val="24"/>
                <w:szCs w:val="24"/>
                <w:highlight w:val="none"/>
              </w:rPr>
            </w:pPr>
          </w:p>
        </w:tc>
        <w:tc>
          <w:tcPr>
            <w:tcW w:w="6207" w:type="dxa"/>
            <w:vAlign w:val="center"/>
          </w:tcPr>
          <w:p w14:paraId="15B353E1">
            <w:pPr>
              <w:keepNext w:val="0"/>
              <w:keepLines w:val="0"/>
              <w:pageBreakBefore w:val="0"/>
              <w:widowControl w:val="0"/>
              <w:numPr>
                <w:ilvl w:val="0"/>
                <w:numId w:val="0"/>
              </w:numPr>
              <w:tabs>
                <w:tab w:val="left" w:pos="0"/>
                <w:tab w:val="left" w:pos="454"/>
              </w:tabs>
              <w:kinsoku/>
              <w:wordWrap/>
              <w:overflowPunct/>
              <w:topLinePunct w:val="0"/>
              <w:autoSpaceDE/>
              <w:autoSpaceDN/>
              <w:bidi w:val="0"/>
              <w:spacing w:line="360" w:lineRule="auto"/>
              <w:ind w:leftChars="0"/>
              <w:textAlignment w:val="auto"/>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3.供应商应具备建设行政主管部门颁发的建筑工程施工总承包三级及以上资质，且具有有效的安全生产许可证；</w:t>
            </w:r>
          </w:p>
          <w:p w14:paraId="51E8B517">
            <w:pPr>
              <w:pStyle w:val="7"/>
              <w:rPr>
                <w:rFonts w:hint="eastAsia" w:ascii="宋体" w:hAnsi="宋体" w:eastAsia="宋体" w:cs="宋体"/>
                <w:sz w:val="24"/>
                <w:szCs w:val="24"/>
                <w:lang w:val="en-US" w:eastAsia="zh-CN"/>
              </w:rPr>
            </w:pPr>
            <w:r>
              <w:rPr>
                <w:rFonts w:hint="eastAsia" w:ascii="宋体" w:hAnsi="宋体" w:eastAsia="宋体" w:cs="宋体"/>
                <w:b/>
                <w:bCs/>
                <w:color w:val="auto"/>
                <w:sz w:val="24"/>
                <w:szCs w:val="24"/>
                <w:highlight w:val="none"/>
                <w:lang w:val="en-US" w:eastAsia="zh-CN"/>
              </w:rPr>
              <w:t>评审依据：磋商响应文件中所附证明资料</w:t>
            </w:r>
          </w:p>
        </w:tc>
      </w:tr>
      <w:tr w14:paraId="5761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764" w:type="dxa"/>
            <w:vMerge w:val="continue"/>
            <w:vAlign w:val="center"/>
          </w:tcPr>
          <w:p w14:paraId="5C34DD56">
            <w:pPr>
              <w:tabs>
                <w:tab w:val="left" w:pos="0"/>
              </w:tabs>
              <w:adjustRightInd w:val="0"/>
              <w:snapToGrid w:val="0"/>
              <w:jc w:val="center"/>
              <w:rPr>
                <w:rFonts w:hint="eastAsia" w:ascii="宋体" w:hAnsi="宋体" w:eastAsia="宋体" w:cs="宋体"/>
                <w:bCs/>
                <w:color w:val="auto"/>
                <w:sz w:val="24"/>
                <w:szCs w:val="24"/>
                <w:highlight w:val="none"/>
              </w:rPr>
            </w:pPr>
          </w:p>
        </w:tc>
        <w:tc>
          <w:tcPr>
            <w:tcW w:w="439" w:type="dxa"/>
            <w:vMerge w:val="continue"/>
            <w:vAlign w:val="center"/>
          </w:tcPr>
          <w:p w14:paraId="4EC78B50">
            <w:pPr>
              <w:tabs>
                <w:tab w:val="left" w:pos="0"/>
              </w:tabs>
              <w:adjustRightInd w:val="0"/>
              <w:snapToGrid w:val="0"/>
              <w:jc w:val="center"/>
              <w:rPr>
                <w:rFonts w:hint="eastAsia" w:ascii="宋体" w:hAnsi="宋体" w:eastAsia="宋体" w:cs="宋体"/>
                <w:bCs/>
                <w:color w:val="auto"/>
                <w:sz w:val="24"/>
                <w:szCs w:val="24"/>
                <w:highlight w:val="none"/>
              </w:rPr>
            </w:pPr>
          </w:p>
        </w:tc>
        <w:tc>
          <w:tcPr>
            <w:tcW w:w="2109" w:type="dxa"/>
            <w:vMerge w:val="continue"/>
            <w:vAlign w:val="center"/>
          </w:tcPr>
          <w:p w14:paraId="205B6CC1">
            <w:pPr>
              <w:tabs>
                <w:tab w:val="left" w:pos="0"/>
              </w:tabs>
              <w:adjustRightInd w:val="0"/>
              <w:snapToGrid w:val="0"/>
              <w:jc w:val="center"/>
              <w:rPr>
                <w:rFonts w:hint="eastAsia" w:ascii="宋体" w:hAnsi="宋体" w:eastAsia="宋体" w:cs="宋体"/>
                <w:bCs/>
                <w:color w:val="auto"/>
                <w:sz w:val="24"/>
                <w:szCs w:val="24"/>
                <w:highlight w:val="none"/>
              </w:rPr>
            </w:pPr>
          </w:p>
        </w:tc>
        <w:tc>
          <w:tcPr>
            <w:tcW w:w="6207" w:type="dxa"/>
            <w:vAlign w:val="center"/>
          </w:tcPr>
          <w:p w14:paraId="6F2B36BB">
            <w:pPr>
              <w:keepNext w:val="0"/>
              <w:keepLines w:val="0"/>
              <w:pageBreakBefore w:val="0"/>
              <w:widowControl w:val="0"/>
              <w:numPr>
                <w:ilvl w:val="0"/>
                <w:numId w:val="0"/>
              </w:numPr>
              <w:tabs>
                <w:tab w:val="left" w:pos="0"/>
                <w:tab w:val="left" w:pos="454"/>
              </w:tabs>
              <w:kinsoku/>
              <w:wordWrap/>
              <w:overflowPunct/>
              <w:topLinePunct w:val="0"/>
              <w:autoSpaceDE/>
              <w:autoSpaceDN/>
              <w:bidi w:val="0"/>
              <w:spacing w:line="360" w:lineRule="auto"/>
              <w:ind w:leftChars="0"/>
              <w:textAlignment w:val="auto"/>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4.供应商拟派项目经理须具备行业主管部门颁发的建筑工程专业二级及以上建造师资质及有效的安全生产考核合格证书（建安B证），在本单位注册且无在建工程（提供承诺）；</w:t>
            </w:r>
          </w:p>
          <w:p w14:paraId="3E9B25E3">
            <w:pPr>
              <w:pStyle w:val="7"/>
              <w:rPr>
                <w:rFonts w:hint="eastAsia" w:ascii="宋体" w:hAnsi="宋体" w:eastAsia="宋体" w:cs="宋体"/>
                <w:sz w:val="24"/>
                <w:szCs w:val="24"/>
                <w:lang w:val="en-US" w:eastAsia="zh-CN"/>
              </w:rPr>
            </w:pPr>
            <w:r>
              <w:rPr>
                <w:rFonts w:hint="eastAsia" w:ascii="宋体" w:hAnsi="宋体" w:eastAsia="宋体" w:cs="宋体"/>
                <w:b/>
                <w:bCs/>
                <w:color w:val="auto"/>
                <w:sz w:val="24"/>
                <w:szCs w:val="24"/>
                <w:highlight w:val="none"/>
                <w:lang w:val="en-US" w:eastAsia="zh-CN"/>
              </w:rPr>
              <w:t>评审依据：磋商响应文件中所附证明资料</w:t>
            </w:r>
          </w:p>
        </w:tc>
      </w:tr>
      <w:tr w14:paraId="2AFD5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5" w:hRule="atLeast"/>
          <w:jc w:val="center"/>
        </w:trPr>
        <w:tc>
          <w:tcPr>
            <w:tcW w:w="764" w:type="dxa"/>
            <w:vMerge w:val="continue"/>
            <w:vAlign w:val="center"/>
          </w:tcPr>
          <w:p w14:paraId="134E59E5">
            <w:pPr>
              <w:tabs>
                <w:tab w:val="left" w:pos="0"/>
              </w:tabs>
              <w:adjustRightInd w:val="0"/>
              <w:snapToGrid w:val="0"/>
              <w:jc w:val="center"/>
              <w:rPr>
                <w:rFonts w:hint="eastAsia" w:ascii="宋体" w:hAnsi="宋体" w:eastAsia="宋体" w:cs="宋体"/>
                <w:bCs/>
                <w:color w:val="auto"/>
                <w:sz w:val="24"/>
                <w:szCs w:val="24"/>
                <w:highlight w:val="none"/>
              </w:rPr>
            </w:pPr>
          </w:p>
        </w:tc>
        <w:tc>
          <w:tcPr>
            <w:tcW w:w="439" w:type="dxa"/>
            <w:vMerge w:val="continue"/>
            <w:vAlign w:val="center"/>
          </w:tcPr>
          <w:p w14:paraId="6584E6F0">
            <w:pPr>
              <w:tabs>
                <w:tab w:val="left" w:pos="0"/>
              </w:tabs>
              <w:adjustRightInd w:val="0"/>
              <w:snapToGrid w:val="0"/>
              <w:jc w:val="center"/>
              <w:rPr>
                <w:rFonts w:hint="eastAsia" w:ascii="宋体" w:hAnsi="宋体" w:eastAsia="宋体" w:cs="宋体"/>
                <w:bCs/>
                <w:color w:val="auto"/>
                <w:sz w:val="24"/>
                <w:szCs w:val="24"/>
                <w:highlight w:val="none"/>
              </w:rPr>
            </w:pPr>
          </w:p>
        </w:tc>
        <w:tc>
          <w:tcPr>
            <w:tcW w:w="2109" w:type="dxa"/>
            <w:vMerge w:val="continue"/>
            <w:vAlign w:val="center"/>
          </w:tcPr>
          <w:p w14:paraId="5AD70698">
            <w:pPr>
              <w:tabs>
                <w:tab w:val="left" w:pos="0"/>
              </w:tabs>
              <w:adjustRightInd w:val="0"/>
              <w:snapToGrid w:val="0"/>
              <w:jc w:val="center"/>
              <w:rPr>
                <w:rFonts w:hint="eastAsia" w:ascii="宋体" w:hAnsi="宋体" w:eastAsia="宋体" w:cs="宋体"/>
                <w:bCs/>
                <w:color w:val="auto"/>
                <w:sz w:val="24"/>
                <w:szCs w:val="24"/>
                <w:highlight w:val="none"/>
              </w:rPr>
            </w:pPr>
          </w:p>
        </w:tc>
        <w:tc>
          <w:tcPr>
            <w:tcW w:w="6207" w:type="dxa"/>
            <w:vAlign w:val="center"/>
          </w:tcPr>
          <w:p w14:paraId="0787B33F">
            <w:pPr>
              <w:pStyle w:val="7"/>
              <w:rPr>
                <w:rFonts w:hint="eastAsia" w:ascii="宋体" w:hAnsi="宋体" w:eastAsia="宋体" w:cs="宋体"/>
                <w:spacing w:val="8"/>
                <w:sz w:val="24"/>
                <w:szCs w:val="24"/>
                <w:lang w:val="zh-CN" w:eastAsia="zh-CN"/>
              </w:rPr>
            </w:pPr>
            <w:r>
              <w:rPr>
                <w:rFonts w:hint="eastAsia" w:ascii="宋体" w:hAnsi="宋体" w:eastAsia="宋体" w:cs="宋体"/>
                <w:spacing w:val="8"/>
                <w:sz w:val="24"/>
                <w:szCs w:val="24"/>
                <w:lang w:val="en-US" w:eastAsia="zh-CN"/>
              </w:rPr>
              <w:t>5.</w:t>
            </w:r>
            <w:r>
              <w:rPr>
                <w:rFonts w:hint="eastAsia" w:ascii="宋体" w:hAnsi="宋体" w:eastAsia="宋体" w:cs="宋体"/>
                <w:spacing w:val="8"/>
                <w:sz w:val="24"/>
                <w:szCs w:val="24"/>
                <w:lang w:val="zh-CN"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采购代理机构在评标现场查询）；</w:t>
            </w:r>
          </w:p>
          <w:p w14:paraId="3294AE35">
            <w:pPr>
              <w:rPr>
                <w:rFonts w:hint="eastAsia" w:ascii="宋体" w:hAnsi="宋体" w:eastAsia="宋体" w:cs="宋体"/>
                <w:sz w:val="24"/>
                <w:szCs w:val="24"/>
                <w:lang w:val="en-US" w:eastAsia="zh-CN"/>
              </w:rPr>
            </w:pPr>
            <w:r>
              <w:rPr>
                <w:rFonts w:hint="eastAsia" w:ascii="宋体" w:hAnsi="宋体" w:eastAsia="宋体" w:cs="宋体"/>
                <w:b/>
                <w:bCs/>
                <w:color w:val="auto"/>
                <w:sz w:val="24"/>
                <w:szCs w:val="24"/>
                <w:highlight w:val="none"/>
                <w:lang w:val="en-US" w:eastAsia="zh-CN"/>
              </w:rPr>
              <w:t>评审依据:以代理机构在评标现场查询为准</w:t>
            </w:r>
          </w:p>
        </w:tc>
      </w:tr>
      <w:tr w14:paraId="2FD16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764" w:type="dxa"/>
            <w:vMerge w:val="continue"/>
            <w:vAlign w:val="center"/>
          </w:tcPr>
          <w:p w14:paraId="53555A77">
            <w:pPr>
              <w:tabs>
                <w:tab w:val="left" w:pos="0"/>
              </w:tabs>
              <w:adjustRightInd w:val="0"/>
              <w:snapToGrid w:val="0"/>
              <w:jc w:val="center"/>
              <w:rPr>
                <w:rFonts w:hint="eastAsia" w:ascii="宋体" w:hAnsi="宋体" w:eastAsia="宋体" w:cs="宋体"/>
                <w:bCs/>
                <w:color w:val="auto"/>
                <w:sz w:val="24"/>
                <w:szCs w:val="24"/>
                <w:highlight w:val="none"/>
              </w:rPr>
            </w:pPr>
          </w:p>
        </w:tc>
        <w:tc>
          <w:tcPr>
            <w:tcW w:w="439" w:type="dxa"/>
            <w:vMerge w:val="continue"/>
            <w:vAlign w:val="center"/>
          </w:tcPr>
          <w:p w14:paraId="28432B9C">
            <w:pPr>
              <w:tabs>
                <w:tab w:val="left" w:pos="0"/>
              </w:tabs>
              <w:adjustRightInd w:val="0"/>
              <w:snapToGrid w:val="0"/>
              <w:jc w:val="center"/>
              <w:rPr>
                <w:rFonts w:hint="eastAsia" w:ascii="宋体" w:hAnsi="宋体" w:eastAsia="宋体" w:cs="宋体"/>
                <w:bCs/>
                <w:color w:val="auto"/>
                <w:sz w:val="24"/>
                <w:szCs w:val="24"/>
                <w:highlight w:val="none"/>
              </w:rPr>
            </w:pPr>
          </w:p>
        </w:tc>
        <w:tc>
          <w:tcPr>
            <w:tcW w:w="2109" w:type="dxa"/>
            <w:vMerge w:val="continue"/>
            <w:vAlign w:val="center"/>
          </w:tcPr>
          <w:p w14:paraId="1E84BCD3">
            <w:pPr>
              <w:tabs>
                <w:tab w:val="left" w:pos="0"/>
              </w:tabs>
              <w:adjustRightInd w:val="0"/>
              <w:snapToGrid w:val="0"/>
              <w:jc w:val="center"/>
              <w:rPr>
                <w:rFonts w:hint="eastAsia" w:ascii="宋体" w:hAnsi="宋体" w:eastAsia="宋体" w:cs="宋体"/>
                <w:bCs/>
                <w:color w:val="auto"/>
                <w:sz w:val="24"/>
                <w:szCs w:val="24"/>
                <w:highlight w:val="none"/>
              </w:rPr>
            </w:pPr>
          </w:p>
        </w:tc>
        <w:tc>
          <w:tcPr>
            <w:tcW w:w="6207" w:type="dxa"/>
            <w:vAlign w:val="center"/>
          </w:tcPr>
          <w:p w14:paraId="52DBB16B">
            <w:pPr>
              <w:pStyle w:val="7"/>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6.单位负责人为同一人或者存在控股、管理关系的不同单位不得同时磋商（提供供应商企业关系关联承诺书）；</w:t>
            </w:r>
          </w:p>
          <w:p w14:paraId="677D1CA5">
            <w:pPr>
              <w:rPr>
                <w:rFonts w:hint="eastAsia" w:ascii="宋体" w:hAnsi="宋体" w:eastAsia="宋体" w:cs="宋体"/>
                <w:sz w:val="24"/>
                <w:szCs w:val="24"/>
                <w:lang w:val="en-US" w:eastAsia="zh-CN"/>
              </w:rPr>
            </w:pPr>
            <w:r>
              <w:rPr>
                <w:rFonts w:hint="eastAsia" w:ascii="宋体" w:hAnsi="宋体" w:eastAsia="宋体" w:cs="宋体"/>
                <w:b/>
                <w:bCs/>
                <w:color w:val="auto"/>
                <w:sz w:val="24"/>
                <w:szCs w:val="24"/>
                <w:highlight w:val="none"/>
                <w:lang w:val="en-US" w:eastAsia="zh-CN"/>
              </w:rPr>
              <w:t>评审依据：磋商响应文件中所附证明资料</w:t>
            </w:r>
          </w:p>
        </w:tc>
      </w:tr>
      <w:tr w14:paraId="70714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764" w:type="dxa"/>
            <w:vMerge w:val="continue"/>
            <w:vAlign w:val="center"/>
          </w:tcPr>
          <w:p w14:paraId="6A7897B3">
            <w:pPr>
              <w:tabs>
                <w:tab w:val="left" w:pos="0"/>
              </w:tabs>
              <w:adjustRightInd w:val="0"/>
              <w:snapToGrid w:val="0"/>
              <w:jc w:val="center"/>
              <w:rPr>
                <w:rFonts w:hint="eastAsia" w:ascii="宋体" w:hAnsi="宋体" w:eastAsia="宋体" w:cs="宋体"/>
                <w:bCs/>
                <w:color w:val="auto"/>
                <w:sz w:val="24"/>
                <w:szCs w:val="24"/>
                <w:highlight w:val="none"/>
              </w:rPr>
            </w:pPr>
          </w:p>
        </w:tc>
        <w:tc>
          <w:tcPr>
            <w:tcW w:w="439" w:type="dxa"/>
            <w:vMerge w:val="continue"/>
            <w:vAlign w:val="center"/>
          </w:tcPr>
          <w:p w14:paraId="570DBA97">
            <w:pPr>
              <w:tabs>
                <w:tab w:val="left" w:pos="0"/>
              </w:tabs>
              <w:adjustRightInd w:val="0"/>
              <w:snapToGrid w:val="0"/>
              <w:jc w:val="center"/>
              <w:rPr>
                <w:rFonts w:hint="eastAsia" w:ascii="宋体" w:hAnsi="宋体" w:eastAsia="宋体" w:cs="宋体"/>
                <w:bCs/>
                <w:color w:val="auto"/>
                <w:sz w:val="24"/>
                <w:szCs w:val="24"/>
                <w:highlight w:val="none"/>
              </w:rPr>
            </w:pPr>
          </w:p>
        </w:tc>
        <w:tc>
          <w:tcPr>
            <w:tcW w:w="2109" w:type="dxa"/>
            <w:vMerge w:val="continue"/>
            <w:vAlign w:val="center"/>
          </w:tcPr>
          <w:p w14:paraId="7167AEB1">
            <w:pPr>
              <w:tabs>
                <w:tab w:val="left" w:pos="0"/>
              </w:tabs>
              <w:adjustRightInd w:val="0"/>
              <w:snapToGrid w:val="0"/>
              <w:jc w:val="center"/>
              <w:rPr>
                <w:rFonts w:hint="eastAsia" w:ascii="宋体" w:hAnsi="宋体" w:eastAsia="宋体" w:cs="宋体"/>
                <w:bCs/>
                <w:color w:val="auto"/>
                <w:sz w:val="24"/>
                <w:szCs w:val="24"/>
                <w:highlight w:val="none"/>
              </w:rPr>
            </w:pPr>
          </w:p>
        </w:tc>
        <w:tc>
          <w:tcPr>
            <w:tcW w:w="6207" w:type="dxa"/>
            <w:vAlign w:val="center"/>
          </w:tcPr>
          <w:p w14:paraId="4A44646E">
            <w:pPr>
              <w:pStyle w:val="7"/>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7.不接受联合体磋商（提供非联合体承诺书）；</w:t>
            </w:r>
          </w:p>
          <w:p w14:paraId="4FFC977F">
            <w:pPr>
              <w:rPr>
                <w:rFonts w:hint="eastAsia" w:ascii="宋体" w:hAnsi="宋体" w:eastAsia="宋体" w:cs="宋体"/>
                <w:sz w:val="24"/>
                <w:szCs w:val="24"/>
                <w:lang w:val="en-US" w:eastAsia="zh-CN"/>
              </w:rPr>
            </w:pPr>
            <w:r>
              <w:rPr>
                <w:rFonts w:hint="eastAsia" w:ascii="宋体" w:hAnsi="宋体" w:eastAsia="宋体" w:cs="宋体"/>
                <w:b/>
                <w:bCs/>
                <w:color w:val="auto"/>
                <w:sz w:val="24"/>
                <w:szCs w:val="24"/>
                <w:highlight w:val="none"/>
                <w:lang w:val="en-US" w:eastAsia="zh-CN"/>
              </w:rPr>
              <w:t>评审依据：磋商响应文件中所附证明资料</w:t>
            </w:r>
          </w:p>
        </w:tc>
      </w:tr>
      <w:tr w14:paraId="7145C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jc w:val="center"/>
        </w:trPr>
        <w:tc>
          <w:tcPr>
            <w:tcW w:w="764" w:type="dxa"/>
            <w:vMerge w:val="continue"/>
            <w:vAlign w:val="center"/>
          </w:tcPr>
          <w:p w14:paraId="66034663">
            <w:pPr>
              <w:tabs>
                <w:tab w:val="left" w:pos="0"/>
              </w:tabs>
              <w:adjustRightInd w:val="0"/>
              <w:snapToGrid w:val="0"/>
              <w:jc w:val="center"/>
              <w:rPr>
                <w:rFonts w:hint="eastAsia" w:ascii="宋体" w:hAnsi="宋体" w:eastAsia="宋体" w:cs="宋体"/>
                <w:bCs/>
                <w:color w:val="auto"/>
                <w:sz w:val="24"/>
                <w:szCs w:val="24"/>
                <w:highlight w:val="none"/>
              </w:rPr>
            </w:pPr>
          </w:p>
        </w:tc>
        <w:tc>
          <w:tcPr>
            <w:tcW w:w="439" w:type="dxa"/>
            <w:vMerge w:val="continue"/>
            <w:vAlign w:val="center"/>
          </w:tcPr>
          <w:p w14:paraId="3DC9A09A">
            <w:pPr>
              <w:tabs>
                <w:tab w:val="left" w:pos="0"/>
              </w:tabs>
              <w:adjustRightInd w:val="0"/>
              <w:snapToGrid w:val="0"/>
              <w:jc w:val="center"/>
              <w:rPr>
                <w:rFonts w:hint="eastAsia" w:ascii="宋体" w:hAnsi="宋体" w:eastAsia="宋体" w:cs="宋体"/>
                <w:bCs/>
                <w:color w:val="auto"/>
                <w:sz w:val="24"/>
                <w:szCs w:val="24"/>
                <w:highlight w:val="none"/>
              </w:rPr>
            </w:pPr>
          </w:p>
        </w:tc>
        <w:tc>
          <w:tcPr>
            <w:tcW w:w="2109" w:type="dxa"/>
            <w:vMerge w:val="continue"/>
            <w:vAlign w:val="center"/>
          </w:tcPr>
          <w:p w14:paraId="769489CA">
            <w:pPr>
              <w:tabs>
                <w:tab w:val="left" w:pos="0"/>
              </w:tabs>
              <w:adjustRightInd w:val="0"/>
              <w:snapToGrid w:val="0"/>
              <w:jc w:val="center"/>
              <w:rPr>
                <w:rFonts w:hint="eastAsia" w:ascii="宋体" w:hAnsi="宋体" w:eastAsia="宋体" w:cs="宋体"/>
                <w:bCs/>
                <w:color w:val="auto"/>
                <w:sz w:val="24"/>
                <w:szCs w:val="24"/>
                <w:highlight w:val="none"/>
              </w:rPr>
            </w:pPr>
          </w:p>
        </w:tc>
        <w:tc>
          <w:tcPr>
            <w:tcW w:w="6207" w:type="dxa"/>
            <w:vAlign w:val="center"/>
          </w:tcPr>
          <w:p w14:paraId="0D8DE4F4">
            <w:pPr>
              <w:keepNext w:val="0"/>
              <w:keepLines w:val="0"/>
              <w:pageBreakBefore w:val="0"/>
              <w:widowControl w:val="0"/>
              <w:numPr>
                <w:ilvl w:val="0"/>
                <w:numId w:val="0"/>
              </w:numPr>
              <w:tabs>
                <w:tab w:val="left" w:pos="0"/>
                <w:tab w:val="left" w:pos="454"/>
              </w:tabs>
              <w:kinsoku/>
              <w:wordWrap/>
              <w:overflowPunct/>
              <w:topLinePunct w:val="0"/>
              <w:autoSpaceDE/>
              <w:autoSpaceDN/>
              <w:bidi w:val="0"/>
              <w:spacing w:line="360" w:lineRule="auto"/>
              <w:ind w:leftChars="0"/>
              <w:textAlignment w:val="auto"/>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8.本项目专门面向中小企业采购，仅限符合《政府采购促进中小企业发展管理办法》（财库〔2020〕46 号）条件的中小企业参与，供应商应填写中小企业声明函并对真实性负责。</w:t>
            </w:r>
          </w:p>
          <w:p w14:paraId="2BF1FDF8">
            <w:pPr>
              <w:keepNext w:val="0"/>
              <w:keepLines w:val="0"/>
              <w:pageBreakBefore w:val="0"/>
              <w:widowControl w:val="0"/>
              <w:numPr>
                <w:ilvl w:val="0"/>
                <w:numId w:val="0"/>
              </w:numPr>
              <w:tabs>
                <w:tab w:val="left" w:pos="0"/>
                <w:tab w:val="left" w:pos="454"/>
              </w:tabs>
              <w:kinsoku/>
              <w:wordWrap/>
              <w:overflowPunct/>
              <w:topLinePunct w:val="0"/>
              <w:autoSpaceDE/>
              <w:autoSpaceDN/>
              <w:bidi w:val="0"/>
              <w:spacing w:line="360" w:lineRule="auto"/>
              <w:ind w:leftChars="0"/>
              <w:textAlignment w:val="auto"/>
              <w:rPr>
                <w:rFonts w:hint="eastAsia" w:ascii="宋体" w:hAnsi="宋体" w:eastAsia="宋体" w:cs="宋体"/>
                <w:bCs/>
                <w:color w:val="auto"/>
                <w:sz w:val="24"/>
                <w:szCs w:val="24"/>
                <w:highlight w:val="none"/>
              </w:rPr>
            </w:pPr>
            <w:r>
              <w:rPr>
                <w:rFonts w:hint="eastAsia" w:ascii="宋体" w:hAnsi="宋体" w:eastAsia="宋体" w:cs="宋体"/>
                <w:b/>
                <w:bCs/>
                <w:color w:val="auto"/>
                <w:sz w:val="24"/>
                <w:szCs w:val="24"/>
                <w:highlight w:val="none"/>
                <w:lang w:val="en-US" w:eastAsia="zh-CN"/>
              </w:rPr>
              <w:t>评审依据：磋商响应文件中所附证明资料</w:t>
            </w:r>
          </w:p>
        </w:tc>
      </w:tr>
      <w:tr w14:paraId="3EE24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519" w:type="dxa"/>
            <w:gridSpan w:val="4"/>
            <w:vAlign w:val="center"/>
          </w:tcPr>
          <w:p w14:paraId="760F5D2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注：以上为必备资质，缺一项或某项达不到要求，按无效</w:t>
            </w: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处理。资格审查时以</w:t>
            </w: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中所附证明材料（信用中国和中国政府采购网信用记录可不提供，由代理机构查询并留存）为准。</w:t>
            </w:r>
          </w:p>
        </w:tc>
      </w:tr>
    </w:tbl>
    <w:p w14:paraId="1ED00F7A">
      <w:pPr>
        <w:spacing w:before="214" w:line="337" w:lineRule="auto"/>
        <w:ind w:left="14" w:right="19"/>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3</w:t>
      </w:r>
      <w:r>
        <w:rPr>
          <w:rFonts w:hint="eastAsia" w:ascii="宋体" w:hAnsi="宋体" w:eastAsia="宋体" w:cs="宋体"/>
          <w:spacing w:val="10"/>
          <w:sz w:val="24"/>
          <w:szCs w:val="24"/>
        </w:rPr>
        <w:t>.2</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磋商响应文件符合性审查：依据竞争性磋商文件的规定，从磋商响应文件的有</w:t>
      </w:r>
      <w:r>
        <w:rPr>
          <w:rFonts w:hint="eastAsia" w:ascii="宋体" w:hAnsi="宋体" w:eastAsia="宋体" w:cs="宋体"/>
          <w:spacing w:val="9"/>
          <w:sz w:val="24"/>
          <w:szCs w:val="24"/>
        </w:rPr>
        <w:t>效性、</w:t>
      </w:r>
      <w:r>
        <w:rPr>
          <w:rFonts w:hint="eastAsia" w:ascii="宋体" w:hAnsi="宋体" w:eastAsia="宋体" w:cs="宋体"/>
          <w:spacing w:val="9"/>
          <w:sz w:val="24"/>
          <w:szCs w:val="24"/>
          <w:lang w:val="en-US" w:eastAsia="zh-CN"/>
        </w:rPr>
        <w:t>响应</w:t>
      </w:r>
      <w:r>
        <w:rPr>
          <w:rFonts w:hint="eastAsia" w:ascii="宋体" w:hAnsi="宋体" w:eastAsia="宋体" w:cs="宋体"/>
          <w:spacing w:val="9"/>
          <w:sz w:val="24"/>
          <w:szCs w:val="24"/>
        </w:rPr>
        <w:t>性进行审查，以确定是否对竞争性磋商文件的实质性内容做出响应。</w:t>
      </w:r>
    </w:p>
    <w:tbl>
      <w:tblPr>
        <w:tblStyle w:val="18"/>
        <w:tblW w:w="95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439"/>
        <w:gridCol w:w="520"/>
        <w:gridCol w:w="1589"/>
        <w:gridCol w:w="6207"/>
      </w:tblGrid>
      <w:tr w14:paraId="3E909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1203" w:type="dxa"/>
            <w:gridSpan w:val="2"/>
            <w:vAlign w:val="center"/>
          </w:tcPr>
          <w:p w14:paraId="255DF9C9">
            <w:pPr>
              <w:tabs>
                <w:tab w:val="left" w:pos="0"/>
              </w:tabs>
              <w:adjustRightInd w:val="0"/>
              <w:snapToGrid w:val="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条款号</w:t>
            </w:r>
          </w:p>
        </w:tc>
        <w:tc>
          <w:tcPr>
            <w:tcW w:w="2109" w:type="dxa"/>
            <w:gridSpan w:val="2"/>
            <w:vAlign w:val="center"/>
          </w:tcPr>
          <w:p w14:paraId="4C1C6054">
            <w:pPr>
              <w:tabs>
                <w:tab w:val="left" w:pos="0"/>
              </w:tabs>
              <w:adjustRightInd w:val="0"/>
              <w:snapToGrid w:val="0"/>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评审因素</w:t>
            </w:r>
          </w:p>
        </w:tc>
        <w:tc>
          <w:tcPr>
            <w:tcW w:w="6207" w:type="dxa"/>
            <w:vAlign w:val="center"/>
          </w:tcPr>
          <w:p w14:paraId="28F9381A">
            <w:pPr>
              <w:tabs>
                <w:tab w:val="left" w:pos="0"/>
              </w:tabs>
              <w:adjustRightInd w:val="0"/>
              <w:snapToGrid w:val="0"/>
              <w:jc w:val="center"/>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评审标准</w:t>
            </w:r>
          </w:p>
        </w:tc>
      </w:tr>
      <w:tr w14:paraId="3019E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64" w:type="dxa"/>
            <w:vMerge w:val="restart"/>
            <w:vAlign w:val="center"/>
          </w:tcPr>
          <w:p w14:paraId="346D6DBF">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2</w:t>
            </w:r>
          </w:p>
        </w:tc>
        <w:tc>
          <w:tcPr>
            <w:tcW w:w="439" w:type="dxa"/>
            <w:vMerge w:val="restart"/>
            <w:vAlign w:val="center"/>
          </w:tcPr>
          <w:p w14:paraId="3BA6663F">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符合性评审标准</w:t>
            </w:r>
          </w:p>
        </w:tc>
        <w:tc>
          <w:tcPr>
            <w:tcW w:w="520" w:type="dxa"/>
            <w:vMerge w:val="restart"/>
            <w:vAlign w:val="center"/>
          </w:tcPr>
          <w:p w14:paraId="77F1A89F">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有效性审查</w:t>
            </w:r>
          </w:p>
        </w:tc>
        <w:tc>
          <w:tcPr>
            <w:tcW w:w="1589" w:type="dxa"/>
            <w:vAlign w:val="center"/>
          </w:tcPr>
          <w:p w14:paraId="0FE25BC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磋商响应文件</w:t>
            </w:r>
            <w:r>
              <w:rPr>
                <w:rFonts w:hint="eastAsia" w:ascii="宋体" w:hAnsi="宋体" w:eastAsia="宋体" w:cs="宋体"/>
                <w:bCs/>
                <w:color w:val="auto"/>
                <w:sz w:val="24"/>
                <w:szCs w:val="24"/>
                <w:highlight w:val="none"/>
              </w:rPr>
              <w:t>的签署盖章</w:t>
            </w:r>
          </w:p>
        </w:tc>
        <w:tc>
          <w:tcPr>
            <w:tcW w:w="6207" w:type="dxa"/>
            <w:vAlign w:val="center"/>
          </w:tcPr>
          <w:p w14:paraId="3B5587EC">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磋商响应文件</w:t>
            </w:r>
            <w:r>
              <w:rPr>
                <w:rFonts w:hint="eastAsia" w:ascii="宋体" w:hAnsi="宋体" w:eastAsia="宋体" w:cs="宋体"/>
                <w:bCs/>
                <w:color w:val="auto"/>
                <w:sz w:val="24"/>
                <w:szCs w:val="24"/>
                <w:highlight w:val="none"/>
              </w:rPr>
              <w:t>上法定代表人或负责人或被授权人的盖章或签字齐全并加盖公章</w:t>
            </w:r>
          </w:p>
        </w:tc>
      </w:tr>
      <w:tr w14:paraId="2146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64" w:type="dxa"/>
            <w:vMerge w:val="continue"/>
            <w:vAlign w:val="center"/>
          </w:tcPr>
          <w:p w14:paraId="0E58C563">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lang w:val="en-US" w:eastAsia="zh-CN"/>
              </w:rPr>
            </w:pPr>
          </w:p>
        </w:tc>
        <w:tc>
          <w:tcPr>
            <w:tcW w:w="439" w:type="dxa"/>
            <w:vMerge w:val="continue"/>
            <w:vAlign w:val="center"/>
          </w:tcPr>
          <w:p w14:paraId="43D0C1C1">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rPr>
            </w:pPr>
          </w:p>
        </w:tc>
        <w:tc>
          <w:tcPr>
            <w:tcW w:w="520" w:type="dxa"/>
            <w:vMerge w:val="continue"/>
            <w:vAlign w:val="center"/>
          </w:tcPr>
          <w:p w14:paraId="22DFD95B">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rPr>
            </w:pPr>
          </w:p>
        </w:tc>
        <w:tc>
          <w:tcPr>
            <w:tcW w:w="1589" w:type="dxa"/>
            <w:vAlign w:val="center"/>
          </w:tcPr>
          <w:p w14:paraId="6996415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供应商</w:t>
            </w:r>
            <w:r>
              <w:rPr>
                <w:rFonts w:hint="eastAsia" w:ascii="宋体" w:hAnsi="宋体" w:eastAsia="宋体" w:cs="宋体"/>
                <w:bCs/>
                <w:color w:val="auto"/>
                <w:sz w:val="24"/>
                <w:szCs w:val="24"/>
                <w:highlight w:val="none"/>
                <w:lang w:eastAsia="zh-CN"/>
              </w:rPr>
              <w:t>名称</w:t>
            </w:r>
          </w:p>
        </w:tc>
        <w:tc>
          <w:tcPr>
            <w:tcW w:w="6207" w:type="dxa"/>
            <w:vAlign w:val="center"/>
          </w:tcPr>
          <w:p w14:paraId="21A0582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rPr>
              <w:t>供应商经过正常渠道领取竞争性磋商文件或供应商的名称与登记领取竞争性磋商文件单位的名称</w:t>
            </w:r>
            <w:r>
              <w:rPr>
                <w:rFonts w:hint="eastAsia" w:ascii="宋体" w:hAnsi="宋体" w:eastAsia="宋体" w:cs="宋体"/>
                <w:bCs/>
                <w:color w:val="auto"/>
                <w:sz w:val="24"/>
                <w:szCs w:val="24"/>
                <w:highlight w:val="none"/>
                <w:lang w:val="en-US" w:eastAsia="zh-CN"/>
              </w:rPr>
              <w:t>一致</w:t>
            </w:r>
          </w:p>
        </w:tc>
      </w:tr>
      <w:tr w14:paraId="34422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764" w:type="dxa"/>
            <w:vMerge w:val="continue"/>
          </w:tcPr>
          <w:p w14:paraId="3F38C7ED">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439" w:type="dxa"/>
            <w:vMerge w:val="continue"/>
          </w:tcPr>
          <w:p w14:paraId="5BA515BC">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520" w:type="dxa"/>
            <w:vMerge w:val="continue"/>
          </w:tcPr>
          <w:p w14:paraId="0C71DC2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1589" w:type="dxa"/>
            <w:vAlign w:val="center"/>
          </w:tcPr>
          <w:p w14:paraId="19C18B95">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磋商响应文件</w:t>
            </w:r>
            <w:r>
              <w:rPr>
                <w:rFonts w:hint="eastAsia" w:ascii="宋体" w:hAnsi="宋体" w:eastAsia="宋体" w:cs="宋体"/>
                <w:bCs/>
                <w:color w:val="auto"/>
                <w:sz w:val="24"/>
                <w:szCs w:val="24"/>
                <w:highlight w:val="none"/>
              </w:rPr>
              <w:t>格式</w:t>
            </w:r>
          </w:p>
        </w:tc>
        <w:tc>
          <w:tcPr>
            <w:tcW w:w="6207" w:type="dxa"/>
            <w:vAlign w:val="center"/>
          </w:tcPr>
          <w:p w14:paraId="510786DC">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应符合“</w:t>
            </w:r>
            <w:r>
              <w:rPr>
                <w:rFonts w:hint="eastAsia" w:ascii="宋体" w:hAnsi="宋体" w:eastAsia="宋体" w:cs="宋体"/>
                <w:bCs/>
                <w:color w:val="auto"/>
                <w:sz w:val="24"/>
                <w:szCs w:val="24"/>
                <w:highlight w:val="none"/>
                <w:lang w:eastAsia="zh-CN"/>
              </w:rPr>
              <w:t>磋商响应文件</w:t>
            </w:r>
            <w:r>
              <w:rPr>
                <w:rFonts w:hint="eastAsia" w:ascii="宋体" w:hAnsi="宋体" w:eastAsia="宋体" w:cs="宋体"/>
                <w:bCs/>
                <w:color w:val="auto"/>
                <w:sz w:val="24"/>
                <w:szCs w:val="24"/>
                <w:highlight w:val="none"/>
              </w:rPr>
              <w:t>格式”要求</w:t>
            </w:r>
          </w:p>
        </w:tc>
      </w:tr>
      <w:tr w14:paraId="4D340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4" w:type="dxa"/>
            <w:vMerge w:val="continue"/>
          </w:tcPr>
          <w:p w14:paraId="3E1CF058">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439" w:type="dxa"/>
            <w:vMerge w:val="continue"/>
          </w:tcPr>
          <w:p w14:paraId="4904F16E">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520" w:type="dxa"/>
            <w:vMerge w:val="continue"/>
          </w:tcPr>
          <w:p w14:paraId="1449DAE5">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1589" w:type="dxa"/>
            <w:vAlign w:val="center"/>
          </w:tcPr>
          <w:p w14:paraId="29985EB7">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报价唯一</w:t>
            </w:r>
          </w:p>
        </w:tc>
        <w:tc>
          <w:tcPr>
            <w:tcW w:w="6207" w:type="dxa"/>
            <w:vAlign w:val="center"/>
          </w:tcPr>
          <w:p w14:paraId="7CE8EBA9">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只能有一个有效报价，不得提交选择性报价，且报价不超过采购预算金额或最高限价。</w:t>
            </w:r>
          </w:p>
        </w:tc>
      </w:tr>
      <w:tr w14:paraId="4CE0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jc w:val="center"/>
        </w:trPr>
        <w:tc>
          <w:tcPr>
            <w:tcW w:w="764" w:type="dxa"/>
            <w:vMerge w:val="continue"/>
          </w:tcPr>
          <w:p w14:paraId="7BCDDAC8">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439" w:type="dxa"/>
            <w:vMerge w:val="continue"/>
          </w:tcPr>
          <w:p w14:paraId="6FD89A4B">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520" w:type="dxa"/>
            <w:vMerge w:val="continue"/>
          </w:tcPr>
          <w:p w14:paraId="7F9E0FA6">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1589" w:type="dxa"/>
            <w:vAlign w:val="center"/>
          </w:tcPr>
          <w:p w14:paraId="32D01286">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磋商响应文件</w:t>
            </w:r>
            <w:r>
              <w:rPr>
                <w:rFonts w:hint="eastAsia" w:ascii="宋体" w:hAnsi="宋体" w:eastAsia="宋体" w:cs="宋体"/>
                <w:bCs/>
                <w:color w:val="auto"/>
                <w:sz w:val="24"/>
                <w:szCs w:val="24"/>
                <w:highlight w:val="none"/>
              </w:rPr>
              <w:t>内容</w:t>
            </w:r>
          </w:p>
        </w:tc>
        <w:tc>
          <w:tcPr>
            <w:tcW w:w="6207" w:type="dxa"/>
            <w:vAlign w:val="center"/>
          </w:tcPr>
          <w:p w14:paraId="6C9A0003">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r>
              <w:rPr>
                <w:rFonts w:hint="eastAsia" w:ascii="宋体" w:hAnsi="宋体" w:eastAsia="宋体" w:cs="宋体"/>
                <w:sz w:val="24"/>
                <w:szCs w:val="24"/>
                <w:lang w:val="zh-CN"/>
              </w:rPr>
              <w:t>竞争性磋商响应文件</w:t>
            </w:r>
            <w:r>
              <w:rPr>
                <w:rFonts w:hint="eastAsia" w:ascii="宋体" w:hAnsi="宋体" w:eastAsia="宋体" w:cs="宋体"/>
                <w:sz w:val="24"/>
                <w:szCs w:val="24"/>
                <w:lang w:val="en-US" w:eastAsia="zh-CN"/>
              </w:rPr>
              <w:t>未</w:t>
            </w:r>
            <w:r>
              <w:rPr>
                <w:rFonts w:hint="eastAsia" w:ascii="宋体" w:hAnsi="宋体" w:eastAsia="宋体" w:cs="宋体"/>
                <w:sz w:val="24"/>
                <w:szCs w:val="24"/>
                <w:lang w:val="zh-CN"/>
              </w:rPr>
              <w:t>出现重大负偏离的</w:t>
            </w:r>
          </w:p>
        </w:tc>
      </w:tr>
      <w:tr w14:paraId="144AA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764" w:type="dxa"/>
            <w:vMerge w:val="continue"/>
            <w:vAlign w:val="center"/>
          </w:tcPr>
          <w:p w14:paraId="1B877317">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rPr>
            </w:pPr>
          </w:p>
        </w:tc>
        <w:tc>
          <w:tcPr>
            <w:tcW w:w="439" w:type="dxa"/>
            <w:vMerge w:val="continue"/>
            <w:vAlign w:val="center"/>
          </w:tcPr>
          <w:p w14:paraId="3D3A3F1E">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rPr>
            </w:pPr>
          </w:p>
        </w:tc>
        <w:tc>
          <w:tcPr>
            <w:tcW w:w="520" w:type="dxa"/>
            <w:vMerge w:val="restart"/>
            <w:vAlign w:val="center"/>
          </w:tcPr>
          <w:p w14:paraId="302E7C3C">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响应性审查</w:t>
            </w:r>
          </w:p>
        </w:tc>
        <w:tc>
          <w:tcPr>
            <w:tcW w:w="1589" w:type="dxa"/>
            <w:vAlign w:val="center"/>
          </w:tcPr>
          <w:p w14:paraId="66C7DD72">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工期</w:t>
            </w:r>
          </w:p>
        </w:tc>
        <w:tc>
          <w:tcPr>
            <w:tcW w:w="6207" w:type="dxa"/>
            <w:vAlign w:val="center"/>
          </w:tcPr>
          <w:p w14:paraId="2A63C708">
            <w:pPr>
              <w:keepNext w:val="0"/>
              <w:keepLines w:val="0"/>
              <w:pageBreakBefore w:val="0"/>
              <w:widowControl w:val="0"/>
              <w:tabs>
                <w:tab w:val="left" w:pos="0"/>
              </w:tabs>
              <w:kinsoku/>
              <w:wordWrap/>
              <w:overflowPunct/>
              <w:topLinePunct w:val="0"/>
              <w:autoSpaceDE/>
              <w:autoSpaceDN/>
              <w:bidi w:val="0"/>
              <w:spacing w:line="360" w:lineRule="auto"/>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应满足</w:t>
            </w:r>
            <w:r>
              <w:rPr>
                <w:rFonts w:hint="eastAsia" w:ascii="宋体" w:hAnsi="宋体" w:eastAsia="宋体" w:cs="宋体"/>
                <w:bCs/>
                <w:color w:val="auto"/>
                <w:sz w:val="24"/>
                <w:szCs w:val="24"/>
                <w:highlight w:val="none"/>
                <w:lang w:eastAsia="zh-CN"/>
              </w:rPr>
              <w:t>竞争性磋商文件</w:t>
            </w:r>
            <w:r>
              <w:rPr>
                <w:rFonts w:hint="eastAsia" w:ascii="宋体" w:hAnsi="宋体" w:eastAsia="宋体" w:cs="宋体"/>
                <w:bCs/>
                <w:color w:val="auto"/>
                <w:sz w:val="24"/>
                <w:szCs w:val="24"/>
                <w:highlight w:val="none"/>
              </w:rPr>
              <w:t>中要求的</w:t>
            </w:r>
            <w:r>
              <w:rPr>
                <w:rFonts w:hint="eastAsia" w:ascii="宋体" w:hAnsi="宋体" w:eastAsia="宋体" w:cs="宋体"/>
                <w:bCs/>
                <w:color w:val="auto"/>
                <w:sz w:val="24"/>
                <w:szCs w:val="24"/>
                <w:highlight w:val="none"/>
                <w:lang w:val="en-US" w:eastAsia="zh-CN"/>
              </w:rPr>
              <w:t>工</w:t>
            </w:r>
            <w:r>
              <w:rPr>
                <w:rFonts w:hint="eastAsia" w:ascii="宋体" w:hAnsi="宋体" w:eastAsia="宋体" w:cs="宋体"/>
                <w:bCs/>
                <w:color w:val="auto"/>
                <w:sz w:val="24"/>
                <w:szCs w:val="24"/>
                <w:highlight w:val="none"/>
                <w:lang w:eastAsia="zh-CN"/>
              </w:rPr>
              <w:t>期</w:t>
            </w:r>
          </w:p>
        </w:tc>
      </w:tr>
      <w:tr w14:paraId="156D1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 w:hRule="atLeast"/>
          <w:jc w:val="center"/>
        </w:trPr>
        <w:tc>
          <w:tcPr>
            <w:tcW w:w="764" w:type="dxa"/>
            <w:vMerge w:val="continue"/>
          </w:tcPr>
          <w:p w14:paraId="79E54143">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439" w:type="dxa"/>
            <w:vMerge w:val="continue"/>
          </w:tcPr>
          <w:p w14:paraId="5892C230">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520" w:type="dxa"/>
            <w:vMerge w:val="continue"/>
          </w:tcPr>
          <w:p w14:paraId="2D1BDFEC">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p>
        </w:tc>
        <w:tc>
          <w:tcPr>
            <w:tcW w:w="1589" w:type="dxa"/>
            <w:vAlign w:val="center"/>
          </w:tcPr>
          <w:p w14:paraId="6B007C25">
            <w:pPr>
              <w:keepNext w:val="0"/>
              <w:keepLines w:val="0"/>
              <w:pageBreakBefore w:val="0"/>
              <w:widowControl w:val="0"/>
              <w:tabs>
                <w:tab w:val="left" w:pos="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eastAsia="zh-CN"/>
              </w:rPr>
              <w:t>磋商</w:t>
            </w:r>
            <w:r>
              <w:rPr>
                <w:rFonts w:hint="eastAsia" w:ascii="宋体" w:hAnsi="宋体" w:eastAsia="宋体" w:cs="宋体"/>
                <w:bCs/>
                <w:color w:val="auto"/>
                <w:sz w:val="24"/>
                <w:szCs w:val="24"/>
                <w:highlight w:val="none"/>
              </w:rPr>
              <w:t>有效期</w:t>
            </w:r>
          </w:p>
        </w:tc>
        <w:tc>
          <w:tcPr>
            <w:tcW w:w="6207" w:type="dxa"/>
            <w:vAlign w:val="center"/>
          </w:tcPr>
          <w:p w14:paraId="54CC4F5B">
            <w:pPr>
              <w:keepNext w:val="0"/>
              <w:keepLines w:val="0"/>
              <w:pageBreakBefore w:val="0"/>
              <w:widowControl w:val="0"/>
              <w:tabs>
                <w:tab w:val="left" w:pos="0"/>
              </w:tabs>
              <w:kinsoku/>
              <w:wordWrap/>
              <w:overflowPunct/>
              <w:topLinePunct w:val="0"/>
              <w:autoSpaceDE/>
              <w:autoSpaceDN/>
              <w:bidi w:val="0"/>
              <w:adjustRightInd w:val="0"/>
              <w:snapToGrid w:val="0"/>
              <w:spacing w:line="360" w:lineRule="auto"/>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应满足</w:t>
            </w:r>
            <w:r>
              <w:rPr>
                <w:rFonts w:hint="eastAsia" w:ascii="宋体" w:hAnsi="宋体" w:eastAsia="宋体" w:cs="宋体"/>
                <w:bCs/>
                <w:color w:val="auto"/>
                <w:sz w:val="24"/>
                <w:szCs w:val="24"/>
                <w:highlight w:val="none"/>
                <w:lang w:eastAsia="zh-CN"/>
              </w:rPr>
              <w:t>竞争性磋商文件</w:t>
            </w:r>
            <w:r>
              <w:rPr>
                <w:rFonts w:hint="eastAsia" w:ascii="宋体" w:hAnsi="宋体" w:eastAsia="宋体" w:cs="宋体"/>
                <w:bCs/>
                <w:color w:val="auto"/>
                <w:sz w:val="24"/>
                <w:szCs w:val="24"/>
                <w:highlight w:val="none"/>
              </w:rPr>
              <w:t>中的规定</w:t>
            </w:r>
          </w:p>
        </w:tc>
      </w:tr>
    </w:tbl>
    <w:p w14:paraId="36D39A8A">
      <w:pPr>
        <w:spacing w:before="188" w:line="411" w:lineRule="auto"/>
        <w:ind w:left="11" w:right="19" w:firstLine="422"/>
        <w:rPr>
          <w:rFonts w:hint="eastAsia" w:ascii="宋体" w:hAnsi="宋体" w:eastAsia="宋体" w:cs="宋体"/>
          <w:sz w:val="24"/>
          <w:szCs w:val="24"/>
        </w:rPr>
        <w:sectPr>
          <w:footerReference r:id="rId8" w:type="default"/>
          <w:pgSz w:w="11906" w:h="16839"/>
          <w:pgMar w:top="1431" w:right="1063" w:bottom="1180" w:left="1076" w:header="0" w:footer="1018" w:gutter="0"/>
          <w:pgNumType w:fmt="decimal"/>
          <w:cols w:space="720" w:num="1"/>
        </w:sectPr>
      </w:pPr>
      <w:r>
        <w:rPr>
          <w:rFonts w:hint="eastAsia" w:ascii="宋体" w:hAnsi="宋体" w:eastAsia="宋体" w:cs="宋体"/>
          <w:b/>
          <w:bCs/>
          <w:spacing w:val="10"/>
          <w:sz w:val="24"/>
          <w:szCs w:val="24"/>
        </w:rPr>
        <w:t>上述情况如果其中有一项不符合竞争性磋商文件要求的</w:t>
      </w:r>
      <w:r>
        <w:rPr>
          <w:rFonts w:hint="eastAsia" w:ascii="宋体" w:hAnsi="宋体" w:eastAsia="宋体" w:cs="宋体"/>
          <w:b/>
          <w:bCs/>
          <w:spacing w:val="9"/>
          <w:sz w:val="24"/>
          <w:szCs w:val="24"/>
        </w:rPr>
        <w:t>，将按无效磋商响应文件处理，不得进入综合</w:t>
      </w:r>
      <w:r>
        <w:rPr>
          <w:rFonts w:hint="eastAsia" w:ascii="宋体" w:hAnsi="宋体" w:eastAsia="宋体" w:cs="宋体"/>
          <w:sz w:val="24"/>
          <w:szCs w:val="24"/>
        </w:rPr>
        <w:t xml:space="preserve"> </w:t>
      </w:r>
      <w:r>
        <w:rPr>
          <w:rFonts w:hint="eastAsia" w:ascii="宋体" w:hAnsi="宋体" w:eastAsia="宋体" w:cs="宋体"/>
          <w:b/>
          <w:bCs/>
          <w:spacing w:val="4"/>
          <w:sz w:val="24"/>
          <w:szCs w:val="24"/>
        </w:rPr>
        <w:t>评审阶段。</w:t>
      </w:r>
    </w:p>
    <w:p w14:paraId="4565EE52">
      <w:pPr>
        <w:spacing w:before="211" w:line="227" w:lineRule="auto"/>
        <w:rPr>
          <w:rFonts w:hint="eastAsia" w:ascii="宋体" w:hAnsi="宋体" w:eastAsia="宋体" w:cs="宋体"/>
          <w:sz w:val="24"/>
          <w:szCs w:val="24"/>
        </w:rPr>
      </w:pPr>
    </w:p>
    <w:p w14:paraId="73C08A9A">
      <w:pPr>
        <w:spacing w:before="212" w:line="228" w:lineRule="auto"/>
        <w:ind w:left="5"/>
        <w:outlineLvl w:val="2"/>
        <w:rPr>
          <w:rFonts w:hint="eastAsia" w:ascii="宋体" w:hAnsi="宋体" w:eastAsia="宋体" w:cs="宋体"/>
          <w:sz w:val="24"/>
          <w:szCs w:val="24"/>
        </w:rPr>
      </w:pPr>
      <w:bookmarkStart w:id="61" w:name="_Toc25570"/>
      <w:r>
        <w:rPr>
          <w:rFonts w:hint="eastAsia" w:ascii="宋体" w:hAnsi="宋体" w:eastAsia="宋体" w:cs="宋体"/>
          <w:b/>
          <w:bCs/>
          <w:spacing w:val="6"/>
          <w:sz w:val="24"/>
          <w:szCs w:val="24"/>
        </w:rPr>
        <w:t>2</w:t>
      </w:r>
      <w:r>
        <w:rPr>
          <w:rFonts w:hint="eastAsia" w:ascii="宋体" w:hAnsi="宋体" w:eastAsia="宋体" w:cs="宋体"/>
          <w:b/>
          <w:bCs/>
          <w:spacing w:val="6"/>
          <w:sz w:val="24"/>
          <w:szCs w:val="24"/>
          <w:lang w:val="en-US" w:eastAsia="zh-CN"/>
        </w:rPr>
        <w:t>4</w:t>
      </w:r>
      <w:r>
        <w:rPr>
          <w:rFonts w:hint="eastAsia" w:ascii="宋体" w:hAnsi="宋体" w:eastAsia="宋体" w:cs="宋体"/>
          <w:b/>
          <w:bCs/>
          <w:spacing w:val="6"/>
          <w:sz w:val="24"/>
          <w:szCs w:val="24"/>
        </w:rPr>
        <w:t>、磋商响应文件的澄清</w:t>
      </w:r>
      <w:bookmarkEnd w:id="61"/>
    </w:p>
    <w:p w14:paraId="6A0A6C6E">
      <w:pPr>
        <w:spacing w:before="215" w:line="375" w:lineRule="auto"/>
        <w:ind w:left="1" w:right="71" w:firstLine="3"/>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4</w:t>
      </w:r>
      <w:r>
        <w:rPr>
          <w:rFonts w:hint="eastAsia" w:ascii="宋体" w:hAnsi="宋体" w:eastAsia="宋体" w:cs="宋体"/>
          <w:spacing w:val="10"/>
          <w:sz w:val="24"/>
          <w:szCs w:val="24"/>
        </w:rPr>
        <w:t>.1</w:t>
      </w:r>
      <w:r>
        <w:rPr>
          <w:rFonts w:hint="eastAsia" w:ascii="宋体" w:hAnsi="宋体" w:eastAsia="宋体" w:cs="宋体"/>
          <w:spacing w:val="-35"/>
          <w:sz w:val="24"/>
          <w:szCs w:val="24"/>
        </w:rPr>
        <w:t xml:space="preserve"> </w:t>
      </w:r>
      <w:r>
        <w:rPr>
          <w:rFonts w:hint="eastAsia" w:ascii="宋体" w:hAnsi="宋体" w:eastAsia="宋体" w:cs="宋体"/>
          <w:spacing w:val="10"/>
          <w:sz w:val="24"/>
          <w:szCs w:val="24"/>
        </w:rPr>
        <w:t>为有助于响应文件的审查、评价和比较，磋商小组有权向供应商就响应</w:t>
      </w:r>
      <w:r>
        <w:rPr>
          <w:rFonts w:hint="eastAsia" w:ascii="宋体" w:hAnsi="宋体" w:eastAsia="宋体" w:cs="宋体"/>
          <w:spacing w:val="9"/>
          <w:sz w:val="24"/>
          <w:szCs w:val="24"/>
        </w:rPr>
        <w:t>文件中含义不明确的内容、明</w:t>
      </w:r>
      <w:r>
        <w:rPr>
          <w:rFonts w:hint="eastAsia" w:ascii="宋体" w:hAnsi="宋体" w:eastAsia="宋体" w:cs="宋体"/>
          <w:spacing w:val="12"/>
          <w:sz w:val="24"/>
          <w:szCs w:val="24"/>
        </w:rPr>
        <w:t>显文字或者计算错误之处进行澄清和说明并提供相关材料。供应商</w:t>
      </w:r>
      <w:r>
        <w:rPr>
          <w:rFonts w:hint="eastAsia" w:ascii="宋体" w:hAnsi="宋体" w:eastAsia="宋体" w:cs="宋体"/>
          <w:spacing w:val="11"/>
          <w:sz w:val="24"/>
          <w:szCs w:val="24"/>
        </w:rPr>
        <w:t>的澄清、说明应当采用书面形式在磋商</w:t>
      </w:r>
      <w:r>
        <w:rPr>
          <w:rFonts w:hint="eastAsia" w:ascii="宋体" w:hAnsi="宋体" w:eastAsia="宋体" w:cs="宋体"/>
          <w:spacing w:val="12"/>
          <w:sz w:val="24"/>
          <w:szCs w:val="24"/>
        </w:rPr>
        <w:t>小组规定的时间内提交，并不得超出响应文件的范围或者改变响应</w:t>
      </w:r>
      <w:r>
        <w:rPr>
          <w:rFonts w:hint="eastAsia" w:ascii="宋体" w:hAnsi="宋体" w:eastAsia="宋体" w:cs="宋体"/>
          <w:spacing w:val="11"/>
          <w:sz w:val="24"/>
          <w:szCs w:val="24"/>
        </w:rPr>
        <w:t>文件的实质性内容，该回复应由法人代</w:t>
      </w:r>
      <w:r>
        <w:rPr>
          <w:rFonts w:hint="eastAsia" w:ascii="宋体" w:hAnsi="宋体" w:eastAsia="宋体" w:cs="宋体"/>
          <w:spacing w:val="9"/>
          <w:sz w:val="24"/>
          <w:szCs w:val="24"/>
        </w:rPr>
        <w:t>表或其授权的代理人签字，并作为其响应文件的一部分。</w:t>
      </w:r>
    </w:p>
    <w:p w14:paraId="2DF2302A">
      <w:pPr>
        <w:spacing w:before="216" w:line="375" w:lineRule="auto"/>
        <w:ind w:left="2" w:firstLine="2"/>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4</w:t>
      </w:r>
      <w:r>
        <w:rPr>
          <w:rFonts w:hint="eastAsia" w:ascii="宋体" w:hAnsi="宋体" w:eastAsia="宋体" w:cs="宋体"/>
          <w:spacing w:val="10"/>
          <w:sz w:val="24"/>
          <w:szCs w:val="24"/>
        </w:rPr>
        <w:t>.2</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磋商文件、响应文件作为评审的依据，澄清、补正、说明的内容只作为评审参</w:t>
      </w:r>
      <w:r>
        <w:rPr>
          <w:rFonts w:hint="eastAsia" w:ascii="宋体" w:hAnsi="宋体" w:eastAsia="宋体" w:cs="宋体"/>
          <w:spacing w:val="9"/>
          <w:sz w:val="24"/>
          <w:szCs w:val="24"/>
        </w:rPr>
        <w:t>考。询标澄清时供应商只作说明和解释，不得借此对磋商总报价、项目完工期、主要技术</w:t>
      </w:r>
      <w:r>
        <w:rPr>
          <w:rFonts w:hint="eastAsia" w:ascii="宋体" w:hAnsi="宋体" w:eastAsia="宋体" w:cs="宋体"/>
          <w:spacing w:val="8"/>
          <w:sz w:val="24"/>
          <w:szCs w:val="24"/>
        </w:rPr>
        <w:t>指标等实质性内容做任何修改；如澄清、</w:t>
      </w:r>
      <w:r>
        <w:rPr>
          <w:rFonts w:hint="eastAsia" w:ascii="宋体" w:hAnsi="宋体" w:eastAsia="宋体" w:cs="宋体"/>
          <w:spacing w:val="12"/>
          <w:sz w:val="24"/>
          <w:szCs w:val="24"/>
        </w:rPr>
        <w:t>补正、说明的内容与响应文件内容有重大相悖或矛盾，将被认定</w:t>
      </w:r>
      <w:r>
        <w:rPr>
          <w:rFonts w:hint="eastAsia" w:ascii="宋体" w:hAnsi="宋体" w:eastAsia="宋体" w:cs="宋体"/>
          <w:spacing w:val="11"/>
          <w:sz w:val="24"/>
          <w:szCs w:val="24"/>
        </w:rPr>
        <w:t>为无效响应文件；凡属于磋商小组在评审</w:t>
      </w:r>
      <w:r>
        <w:rPr>
          <w:rFonts w:hint="eastAsia" w:ascii="宋体" w:hAnsi="宋体" w:eastAsia="宋体" w:cs="宋体"/>
          <w:spacing w:val="9"/>
          <w:sz w:val="24"/>
          <w:szCs w:val="24"/>
        </w:rPr>
        <w:t>中发现的计算错误进行核实的修改不在此列。</w:t>
      </w:r>
    </w:p>
    <w:p w14:paraId="032333AC">
      <w:pPr>
        <w:spacing w:before="215" w:line="375" w:lineRule="auto"/>
        <w:ind w:left="1" w:right="71" w:firstLine="3"/>
        <w:rPr>
          <w:rFonts w:hint="eastAsia" w:ascii="宋体" w:hAnsi="宋体" w:eastAsia="宋体" w:cs="宋体"/>
          <w:spacing w:val="12"/>
          <w:sz w:val="24"/>
          <w:szCs w:val="24"/>
        </w:rPr>
      </w:pPr>
      <w:r>
        <w:rPr>
          <w:rFonts w:hint="eastAsia" w:ascii="宋体" w:hAnsi="宋体" w:eastAsia="宋体" w:cs="宋体"/>
          <w:spacing w:val="12"/>
          <w:sz w:val="24"/>
          <w:szCs w:val="24"/>
        </w:rPr>
        <w:t>2</w:t>
      </w:r>
      <w:r>
        <w:rPr>
          <w:rFonts w:hint="eastAsia" w:ascii="宋体" w:hAnsi="宋体" w:eastAsia="宋体" w:cs="宋体"/>
          <w:spacing w:val="12"/>
          <w:sz w:val="24"/>
          <w:szCs w:val="24"/>
          <w:lang w:val="en-US" w:eastAsia="zh-CN"/>
        </w:rPr>
        <w:t>4</w:t>
      </w:r>
      <w:r>
        <w:rPr>
          <w:rFonts w:hint="eastAsia" w:ascii="宋体" w:hAnsi="宋体" w:eastAsia="宋体" w:cs="宋体"/>
          <w:spacing w:val="12"/>
          <w:sz w:val="24"/>
          <w:szCs w:val="24"/>
        </w:rPr>
        <w:t xml:space="preserve">.3 </w:t>
      </w:r>
      <w:r>
        <w:rPr>
          <w:rFonts w:hint="eastAsia" w:ascii="宋体" w:hAnsi="宋体" w:eastAsia="宋体" w:cs="宋体"/>
          <w:b/>
          <w:bCs/>
          <w:spacing w:val="12"/>
          <w:sz w:val="24"/>
          <w:szCs w:val="24"/>
        </w:rPr>
        <w:t>磋商小组认为有必要时，可向供应商进行询标。询标期间，应当按照《西咸公共资源交易中心不见面开标大厅的询标流程》进行，详见供应商询标操作手册V1.0（下载地址：</w:t>
      </w:r>
      <w:r>
        <w:rPr>
          <w:rFonts w:hint="eastAsia" w:ascii="宋体" w:hAnsi="宋体" w:eastAsia="宋体" w:cs="宋体"/>
          <w:b/>
          <w:bCs/>
          <w:spacing w:val="12"/>
          <w:sz w:val="24"/>
          <w:szCs w:val="24"/>
        </w:rPr>
        <w:fldChar w:fldCharType="begin"/>
      </w:r>
      <w:r>
        <w:rPr>
          <w:rFonts w:hint="eastAsia" w:ascii="宋体" w:hAnsi="宋体" w:eastAsia="宋体" w:cs="宋体"/>
          <w:b/>
          <w:bCs/>
          <w:spacing w:val="12"/>
          <w:sz w:val="24"/>
          <w:szCs w:val="24"/>
        </w:rPr>
        <w:instrText xml:space="preserve"> HYPERLINK "http://ggzyjy.xixianxinqu.gov.cn/fwzn/004003/20210923/ca3a8505-0f2b-4024-a020-79f9ac55fd12.h" </w:instrText>
      </w:r>
      <w:r>
        <w:rPr>
          <w:rFonts w:hint="eastAsia" w:ascii="宋体" w:hAnsi="宋体" w:eastAsia="宋体" w:cs="宋体"/>
          <w:b/>
          <w:bCs/>
          <w:spacing w:val="12"/>
          <w:sz w:val="24"/>
          <w:szCs w:val="24"/>
        </w:rPr>
        <w:fldChar w:fldCharType="separate"/>
      </w:r>
      <w:r>
        <w:rPr>
          <w:rFonts w:hint="eastAsia" w:ascii="宋体" w:hAnsi="宋体" w:eastAsia="宋体" w:cs="宋体"/>
          <w:b/>
          <w:bCs/>
          <w:spacing w:val="12"/>
          <w:sz w:val="24"/>
          <w:szCs w:val="24"/>
        </w:rPr>
        <w:t>http://ggzyjy.xixianxinqu.gov.cn/fwzn/004003/20210923/ca3a8505-0f2b-4024-a020-79f9ac55fd12.h</w:t>
      </w:r>
      <w:r>
        <w:rPr>
          <w:rFonts w:hint="eastAsia" w:ascii="宋体" w:hAnsi="宋体" w:eastAsia="宋体" w:cs="宋体"/>
          <w:b/>
          <w:bCs/>
          <w:spacing w:val="12"/>
          <w:sz w:val="24"/>
          <w:szCs w:val="24"/>
        </w:rPr>
        <w:fldChar w:fldCharType="end"/>
      </w:r>
      <w:r>
        <w:rPr>
          <w:rFonts w:hint="eastAsia" w:ascii="宋体" w:hAnsi="宋体" w:eastAsia="宋体" w:cs="宋体"/>
          <w:b/>
          <w:bCs/>
          <w:spacing w:val="12"/>
          <w:sz w:val="24"/>
          <w:szCs w:val="24"/>
        </w:rPr>
        <w:t>tml），必要时提交相关证明材料；经质询后供应商不能在规定时间内说明理由、或虽说明理由但不能被评标委员会认可其报价合理性的，评标委员会应当将其作为无效投标处理</w:t>
      </w:r>
      <w:r>
        <w:rPr>
          <w:rFonts w:hint="eastAsia" w:ascii="宋体" w:hAnsi="宋体" w:eastAsia="宋体" w:cs="宋体"/>
          <w:b/>
          <w:bCs/>
          <w:spacing w:val="12"/>
          <w:sz w:val="24"/>
          <w:szCs w:val="24"/>
          <w:lang w:eastAsia="zh-CN"/>
        </w:rPr>
        <w:t>；</w:t>
      </w:r>
      <w:r>
        <w:rPr>
          <w:rFonts w:hint="eastAsia" w:ascii="宋体" w:hAnsi="宋体" w:eastAsia="宋体" w:cs="宋体"/>
          <w:spacing w:val="12"/>
          <w:sz w:val="24"/>
          <w:szCs w:val="24"/>
        </w:rPr>
        <w:t>磋商小组不接受供应商主动提出的澄清、说明。</w:t>
      </w:r>
    </w:p>
    <w:p w14:paraId="26150B1D">
      <w:pPr>
        <w:spacing w:before="213" w:line="226" w:lineRule="auto"/>
        <w:ind w:left="5"/>
        <w:outlineLvl w:val="2"/>
        <w:rPr>
          <w:rFonts w:hint="eastAsia" w:ascii="宋体" w:hAnsi="宋体" w:eastAsia="宋体" w:cs="宋体"/>
          <w:sz w:val="24"/>
          <w:szCs w:val="24"/>
        </w:rPr>
      </w:pPr>
      <w:bookmarkStart w:id="62" w:name="_Toc17286"/>
      <w:r>
        <w:rPr>
          <w:rFonts w:hint="eastAsia" w:ascii="宋体" w:hAnsi="宋体" w:eastAsia="宋体" w:cs="宋体"/>
          <w:b/>
          <w:bCs/>
          <w:spacing w:val="7"/>
          <w:sz w:val="24"/>
          <w:szCs w:val="24"/>
        </w:rPr>
        <w:t>2</w:t>
      </w:r>
      <w:r>
        <w:rPr>
          <w:rFonts w:hint="eastAsia" w:ascii="宋体" w:hAnsi="宋体" w:eastAsia="宋体" w:cs="宋体"/>
          <w:b/>
          <w:bCs/>
          <w:spacing w:val="7"/>
          <w:sz w:val="24"/>
          <w:szCs w:val="24"/>
          <w:lang w:val="en-US" w:eastAsia="zh-CN"/>
        </w:rPr>
        <w:t>5</w:t>
      </w:r>
      <w:r>
        <w:rPr>
          <w:rFonts w:hint="eastAsia" w:ascii="宋体" w:hAnsi="宋体" w:eastAsia="宋体" w:cs="宋体"/>
          <w:b/>
          <w:bCs/>
          <w:spacing w:val="7"/>
          <w:sz w:val="24"/>
          <w:szCs w:val="24"/>
        </w:rPr>
        <w:t>、磋商响应文件的比较和评价</w:t>
      </w:r>
      <w:bookmarkEnd w:id="62"/>
    </w:p>
    <w:p w14:paraId="6731408E">
      <w:pPr>
        <w:spacing w:before="215" w:line="228" w:lineRule="auto"/>
        <w:ind w:left="5"/>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5</w:t>
      </w:r>
      <w:r>
        <w:rPr>
          <w:rFonts w:hint="eastAsia" w:ascii="宋体" w:hAnsi="宋体" w:eastAsia="宋体" w:cs="宋体"/>
          <w:spacing w:val="9"/>
          <w:sz w:val="24"/>
          <w:szCs w:val="24"/>
        </w:rPr>
        <w:t>.1</w:t>
      </w:r>
      <w:r>
        <w:rPr>
          <w:rFonts w:hint="eastAsia" w:ascii="宋体" w:hAnsi="宋体" w:eastAsia="宋体" w:cs="宋体"/>
          <w:spacing w:val="-39"/>
          <w:sz w:val="24"/>
          <w:szCs w:val="24"/>
        </w:rPr>
        <w:t xml:space="preserve"> </w:t>
      </w:r>
      <w:r>
        <w:rPr>
          <w:rFonts w:hint="eastAsia" w:ascii="宋体" w:hAnsi="宋体" w:eastAsia="宋体" w:cs="宋体"/>
          <w:spacing w:val="9"/>
          <w:sz w:val="24"/>
          <w:szCs w:val="24"/>
        </w:rPr>
        <w:t>磋商小组在评审过程中，发现磋商响应文件出现下列情况</w:t>
      </w:r>
      <w:r>
        <w:rPr>
          <w:rFonts w:hint="eastAsia" w:ascii="宋体" w:hAnsi="宋体" w:eastAsia="宋体" w:cs="宋体"/>
          <w:spacing w:val="8"/>
          <w:sz w:val="24"/>
          <w:szCs w:val="24"/>
        </w:rPr>
        <w:t>之一者，按以下原则修正：</w:t>
      </w:r>
    </w:p>
    <w:p w14:paraId="23F054D7">
      <w:pPr>
        <w:spacing w:before="215" w:line="226" w:lineRule="auto"/>
        <w:ind w:left="5"/>
        <w:rPr>
          <w:rFonts w:hint="eastAsia" w:ascii="宋体" w:hAnsi="宋体" w:eastAsia="宋体" w:cs="宋体"/>
          <w:sz w:val="24"/>
          <w:szCs w:val="24"/>
        </w:rPr>
      </w:pPr>
      <w:r>
        <w:rPr>
          <w:rFonts w:hint="eastAsia" w:ascii="宋体" w:hAnsi="宋体" w:eastAsia="宋体" w:cs="宋体"/>
          <w:spacing w:val="7"/>
          <w:sz w:val="24"/>
          <w:szCs w:val="24"/>
        </w:rPr>
        <w:t>2</w:t>
      </w:r>
      <w:r>
        <w:rPr>
          <w:rFonts w:hint="eastAsia" w:ascii="宋体" w:hAnsi="宋体" w:eastAsia="宋体" w:cs="宋体"/>
          <w:spacing w:val="7"/>
          <w:sz w:val="24"/>
          <w:szCs w:val="24"/>
          <w:lang w:val="en-US" w:eastAsia="zh-CN"/>
        </w:rPr>
        <w:t>5</w:t>
      </w:r>
      <w:r>
        <w:rPr>
          <w:rFonts w:hint="eastAsia" w:ascii="宋体" w:hAnsi="宋体" w:eastAsia="宋体" w:cs="宋体"/>
          <w:spacing w:val="7"/>
          <w:sz w:val="24"/>
          <w:szCs w:val="24"/>
        </w:rPr>
        <w:t>.1.1</w:t>
      </w:r>
      <w:r>
        <w:rPr>
          <w:rFonts w:hint="eastAsia" w:ascii="宋体" w:hAnsi="宋体" w:eastAsia="宋体" w:cs="宋体"/>
          <w:spacing w:val="-32"/>
          <w:sz w:val="24"/>
          <w:szCs w:val="24"/>
        </w:rPr>
        <w:t xml:space="preserve"> </w:t>
      </w:r>
      <w:r>
        <w:rPr>
          <w:rFonts w:hint="eastAsia" w:ascii="宋体" w:hAnsi="宋体" w:eastAsia="宋体" w:cs="宋体"/>
          <w:spacing w:val="7"/>
          <w:sz w:val="24"/>
          <w:szCs w:val="24"/>
        </w:rPr>
        <w:t>投标函内容与磋商报价一览表内容不一致的，</w:t>
      </w:r>
      <w:r>
        <w:rPr>
          <w:rFonts w:hint="eastAsia" w:ascii="宋体" w:hAnsi="宋体" w:eastAsia="宋体" w:cs="宋体"/>
          <w:spacing w:val="-60"/>
          <w:sz w:val="24"/>
          <w:szCs w:val="24"/>
        </w:rPr>
        <w:t xml:space="preserve"> </w:t>
      </w:r>
      <w:r>
        <w:rPr>
          <w:rFonts w:hint="eastAsia" w:ascii="宋体" w:hAnsi="宋体" w:eastAsia="宋体" w:cs="宋体"/>
          <w:spacing w:val="7"/>
          <w:sz w:val="24"/>
          <w:szCs w:val="24"/>
        </w:rPr>
        <w:t>以磋商报价一览表为准；</w:t>
      </w:r>
    </w:p>
    <w:p w14:paraId="1707A1D2">
      <w:pPr>
        <w:spacing w:before="196" w:line="326" w:lineRule="auto"/>
        <w:ind w:left="24" w:right="71" w:hanging="21"/>
        <w:rPr>
          <w:rFonts w:hint="eastAsia" w:ascii="宋体" w:hAnsi="宋体" w:eastAsia="宋体" w:cs="宋体"/>
          <w:spacing w:val="6"/>
          <w:sz w:val="24"/>
          <w:szCs w:val="24"/>
        </w:rPr>
      </w:pPr>
      <w:r>
        <w:rPr>
          <w:rFonts w:hint="eastAsia" w:ascii="宋体" w:hAnsi="宋体" w:eastAsia="宋体" w:cs="宋体"/>
          <w:spacing w:val="6"/>
          <w:sz w:val="24"/>
          <w:szCs w:val="24"/>
        </w:rPr>
        <w:t>2</w:t>
      </w:r>
      <w:r>
        <w:rPr>
          <w:rFonts w:hint="eastAsia" w:ascii="宋体" w:hAnsi="宋体" w:eastAsia="宋体" w:cs="宋体"/>
          <w:spacing w:val="6"/>
          <w:sz w:val="24"/>
          <w:szCs w:val="24"/>
          <w:lang w:val="en-US" w:eastAsia="zh-CN"/>
        </w:rPr>
        <w:t>5</w:t>
      </w:r>
      <w:r>
        <w:rPr>
          <w:rFonts w:hint="eastAsia" w:ascii="宋体" w:hAnsi="宋体" w:eastAsia="宋体" w:cs="宋体"/>
          <w:spacing w:val="6"/>
          <w:sz w:val="24"/>
          <w:szCs w:val="24"/>
        </w:rPr>
        <w:t>.1.2</w:t>
      </w:r>
      <w:r>
        <w:rPr>
          <w:rFonts w:hint="eastAsia" w:ascii="宋体" w:hAnsi="宋体" w:eastAsia="宋体" w:cs="宋体"/>
          <w:spacing w:val="-30"/>
          <w:sz w:val="24"/>
          <w:szCs w:val="24"/>
        </w:rPr>
        <w:t xml:space="preserve"> </w:t>
      </w:r>
      <w:r>
        <w:rPr>
          <w:rFonts w:hint="eastAsia" w:ascii="宋体" w:hAnsi="宋体" w:eastAsia="宋体" w:cs="宋体"/>
          <w:spacing w:val="6"/>
          <w:sz w:val="24"/>
          <w:szCs w:val="24"/>
        </w:rPr>
        <w:t>大写金额和小写金额不一致的，</w:t>
      </w:r>
      <w:r>
        <w:rPr>
          <w:rFonts w:hint="eastAsia" w:ascii="宋体" w:hAnsi="宋体" w:eastAsia="宋体" w:cs="宋体"/>
          <w:spacing w:val="-60"/>
          <w:sz w:val="24"/>
          <w:szCs w:val="24"/>
        </w:rPr>
        <w:t xml:space="preserve"> </w:t>
      </w:r>
      <w:r>
        <w:rPr>
          <w:rFonts w:hint="eastAsia" w:ascii="宋体" w:hAnsi="宋体" w:eastAsia="宋体" w:cs="宋体"/>
          <w:spacing w:val="6"/>
          <w:sz w:val="24"/>
          <w:szCs w:val="24"/>
        </w:rPr>
        <w:t>以大写金额为准；</w:t>
      </w:r>
    </w:p>
    <w:p w14:paraId="38A70B87">
      <w:pPr>
        <w:spacing w:before="196" w:line="326" w:lineRule="auto"/>
        <w:ind w:left="24" w:right="71" w:hanging="21"/>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5</w:t>
      </w:r>
      <w:r>
        <w:rPr>
          <w:rFonts w:hint="eastAsia" w:ascii="宋体" w:hAnsi="宋体" w:eastAsia="宋体" w:cs="宋体"/>
          <w:spacing w:val="10"/>
          <w:sz w:val="24"/>
          <w:szCs w:val="24"/>
        </w:rPr>
        <w:t>.1.3</w:t>
      </w:r>
      <w:r>
        <w:rPr>
          <w:rFonts w:hint="eastAsia" w:ascii="宋体" w:hAnsi="宋体" w:eastAsia="宋体" w:cs="宋体"/>
          <w:spacing w:val="-34"/>
          <w:sz w:val="24"/>
          <w:szCs w:val="24"/>
        </w:rPr>
        <w:t xml:space="preserve"> </w:t>
      </w:r>
      <w:r>
        <w:rPr>
          <w:rFonts w:hint="eastAsia" w:ascii="宋体" w:hAnsi="宋体" w:eastAsia="宋体" w:cs="宋体"/>
          <w:spacing w:val="10"/>
          <w:sz w:val="24"/>
          <w:szCs w:val="24"/>
        </w:rPr>
        <w:t>如果以单价计算的结果与总价不一致，则以</w:t>
      </w:r>
      <w:r>
        <w:rPr>
          <w:rFonts w:hint="eastAsia" w:ascii="宋体" w:hAnsi="宋体" w:eastAsia="宋体" w:cs="宋体"/>
          <w:spacing w:val="9"/>
          <w:sz w:val="24"/>
          <w:szCs w:val="24"/>
        </w:rPr>
        <w:t>单价为准修改总价；单价金额小数点有明显错位的，应</w:t>
      </w:r>
      <w:r>
        <w:rPr>
          <w:rFonts w:hint="eastAsia" w:ascii="宋体" w:hAnsi="宋体" w:eastAsia="宋体" w:cs="宋体"/>
          <w:spacing w:val="6"/>
          <w:sz w:val="24"/>
          <w:szCs w:val="24"/>
        </w:rPr>
        <w:t>以总价为准，并修改单价；</w:t>
      </w:r>
    </w:p>
    <w:p w14:paraId="54249873">
      <w:pPr>
        <w:spacing w:before="212" w:line="228" w:lineRule="auto"/>
        <w:ind w:left="3"/>
        <w:rPr>
          <w:rFonts w:hint="eastAsia" w:ascii="宋体" w:hAnsi="宋体" w:eastAsia="宋体" w:cs="宋体"/>
          <w:sz w:val="24"/>
          <w:szCs w:val="24"/>
        </w:rPr>
      </w:pPr>
      <w:r>
        <w:rPr>
          <w:rFonts w:hint="eastAsia" w:ascii="宋体" w:hAnsi="宋体" w:eastAsia="宋体" w:cs="宋体"/>
          <w:spacing w:val="8"/>
          <w:sz w:val="24"/>
          <w:szCs w:val="24"/>
        </w:rPr>
        <w:t>2</w:t>
      </w:r>
      <w:r>
        <w:rPr>
          <w:rFonts w:hint="eastAsia" w:ascii="宋体" w:hAnsi="宋体" w:eastAsia="宋体" w:cs="宋体"/>
          <w:spacing w:val="8"/>
          <w:sz w:val="24"/>
          <w:szCs w:val="24"/>
          <w:lang w:val="en-US" w:eastAsia="zh-CN"/>
        </w:rPr>
        <w:t>5</w:t>
      </w:r>
      <w:r>
        <w:rPr>
          <w:rFonts w:hint="eastAsia" w:ascii="宋体" w:hAnsi="宋体" w:eastAsia="宋体" w:cs="宋体"/>
          <w:spacing w:val="8"/>
          <w:sz w:val="24"/>
          <w:szCs w:val="24"/>
        </w:rPr>
        <w:t>.1.4</w:t>
      </w:r>
      <w:r>
        <w:rPr>
          <w:rFonts w:hint="eastAsia" w:ascii="宋体" w:hAnsi="宋体" w:eastAsia="宋体" w:cs="宋体"/>
          <w:spacing w:val="-25"/>
          <w:sz w:val="24"/>
          <w:szCs w:val="24"/>
        </w:rPr>
        <w:t xml:space="preserve"> </w:t>
      </w:r>
      <w:r>
        <w:rPr>
          <w:rFonts w:hint="eastAsia" w:ascii="宋体" w:hAnsi="宋体" w:eastAsia="宋体" w:cs="宋体"/>
          <w:spacing w:val="8"/>
          <w:sz w:val="24"/>
          <w:szCs w:val="24"/>
        </w:rPr>
        <w:t>如果用文字表示的数值与用数字表示的数值不一致，以文字表示的值为准。</w:t>
      </w:r>
    </w:p>
    <w:p w14:paraId="1EFA3DE8">
      <w:pPr>
        <w:spacing w:before="214" w:line="227" w:lineRule="auto"/>
        <w:ind w:left="3"/>
        <w:rPr>
          <w:rFonts w:hint="eastAsia" w:ascii="宋体" w:hAnsi="宋体" w:eastAsia="宋体" w:cs="宋体"/>
          <w:sz w:val="24"/>
          <w:szCs w:val="24"/>
        </w:rPr>
      </w:pPr>
      <w:r>
        <w:rPr>
          <w:rFonts w:hint="eastAsia" w:ascii="宋体" w:hAnsi="宋体" w:eastAsia="宋体" w:cs="宋体"/>
          <w:spacing w:val="7"/>
          <w:sz w:val="24"/>
          <w:szCs w:val="24"/>
        </w:rPr>
        <w:t>2</w:t>
      </w:r>
      <w:r>
        <w:rPr>
          <w:rFonts w:hint="eastAsia" w:ascii="宋体" w:hAnsi="宋体" w:eastAsia="宋体" w:cs="宋体"/>
          <w:spacing w:val="7"/>
          <w:sz w:val="24"/>
          <w:szCs w:val="24"/>
          <w:lang w:val="en-US" w:eastAsia="zh-CN"/>
        </w:rPr>
        <w:t>5</w:t>
      </w:r>
      <w:r>
        <w:rPr>
          <w:rFonts w:hint="eastAsia" w:ascii="宋体" w:hAnsi="宋体" w:eastAsia="宋体" w:cs="宋体"/>
          <w:spacing w:val="7"/>
          <w:sz w:val="24"/>
          <w:szCs w:val="24"/>
        </w:rPr>
        <w:t>.1.5</w:t>
      </w:r>
      <w:r>
        <w:rPr>
          <w:rFonts w:hint="eastAsia" w:ascii="宋体" w:hAnsi="宋体" w:eastAsia="宋体" w:cs="宋体"/>
          <w:spacing w:val="-34"/>
          <w:sz w:val="24"/>
          <w:szCs w:val="24"/>
        </w:rPr>
        <w:t xml:space="preserve"> </w:t>
      </w:r>
      <w:r>
        <w:rPr>
          <w:rFonts w:hint="eastAsia" w:ascii="宋体" w:hAnsi="宋体" w:eastAsia="宋体" w:cs="宋体"/>
          <w:spacing w:val="7"/>
          <w:sz w:val="24"/>
          <w:szCs w:val="24"/>
        </w:rPr>
        <w:t>对不同文字文本磋商响应文件的解释发生异议的，</w:t>
      </w:r>
      <w:r>
        <w:rPr>
          <w:rFonts w:hint="eastAsia" w:ascii="宋体" w:hAnsi="宋体" w:eastAsia="宋体" w:cs="宋体"/>
          <w:spacing w:val="-60"/>
          <w:sz w:val="24"/>
          <w:szCs w:val="24"/>
        </w:rPr>
        <w:t xml:space="preserve"> </w:t>
      </w:r>
      <w:r>
        <w:rPr>
          <w:rFonts w:hint="eastAsia" w:ascii="宋体" w:hAnsi="宋体" w:eastAsia="宋体" w:cs="宋体"/>
          <w:spacing w:val="7"/>
          <w:sz w:val="24"/>
          <w:szCs w:val="24"/>
        </w:rPr>
        <w:t>以中文文本为准；</w:t>
      </w:r>
    </w:p>
    <w:p w14:paraId="2C2C0869">
      <w:pPr>
        <w:spacing w:before="215" w:line="325" w:lineRule="auto"/>
        <w:ind w:left="4" w:right="70" w:hanging="1"/>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5</w:t>
      </w:r>
      <w:r>
        <w:rPr>
          <w:rFonts w:hint="eastAsia" w:ascii="宋体" w:hAnsi="宋体" w:eastAsia="宋体" w:cs="宋体"/>
          <w:spacing w:val="9"/>
          <w:sz w:val="24"/>
          <w:szCs w:val="24"/>
        </w:rPr>
        <w:t>.2 对于磋商响应文件中不构成实质性偏差的小的不正规、不一致或不规则，采购人</w:t>
      </w:r>
      <w:r>
        <w:rPr>
          <w:rFonts w:hint="eastAsia" w:ascii="宋体" w:hAnsi="宋体" w:eastAsia="宋体" w:cs="宋体"/>
          <w:spacing w:val="8"/>
          <w:sz w:val="24"/>
          <w:szCs w:val="24"/>
        </w:rPr>
        <w:t>可以接受，但这种接受不能损害或影响任何供应商的相对排序。</w:t>
      </w:r>
    </w:p>
    <w:p w14:paraId="65D995F8">
      <w:pPr>
        <w:spacing w:before="214" w:line="326" w:lineRule="auto"/>
        <w:ind w:right="71" w:firstLine="3"/>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5</w:t>
      </w:r>
      <w:r>
        <w:rPr>
          <w:rFonts w:hint="eastAsia" w:ascii="宋体" w:hAnsi="宋体" w:eastAsia="宋体" w:cs="宋体"/>
          <w:spacing w:val="10"/>
          <w:sz w:val="24"/>
          <w:szCs w:val="24"/>
        </w:rPr>
        <w:t>.3</w:t>
      </w:r>
      <w:r>
        <w:rPr>
          <w:rFonts w:hint="eastAsia" w:ascii="宋体" w:hAnsi="宋体" w:eastAsia="宋体" w:cs="宋体"/>
          <w:spacing w:val="-36"/>
          <w:sz w:val="24"/>
          <w:szCs w:val="24"/>
        </w:rPr>
        <w:t xml:space="preserve"> </w:t>
      </w:r>
      <w:r>
        <w:rPr>
          <w:rFonts w:hint="eastAsia" w:ascii="宋体" w:hAnsi="宋体" w:eastAsia="宋体" w:cs="宋体"/>
          <w:spacing w:val="10"/>
          <w:sz w:val="24"/>
          <w:szCs w:val="24"/>
        </w:rPr>
        <w:t>按照竞争性磋商文件规定的评审方法和标准，对资格性审查和符合性审查</w:t>
      </w:r>
      <w:r>
        <w:rPr>
          <w:rFonts w:hint="eastAsia" w:ascii="宋体" w:hAnsi="宋体" w:eastAsia="宋体" w:cs="宋体"/>
          <w:spacing w:val="9"/>
          <w:sz w:val="24"/>
          <w:szCs w:val="24"/>
        </w:rPr>
        <w:t>合格的文件进行商务和技术评审，综合比较和评价，最低报价不作为中标的唯一条件。</w:t>
      </w:r>
    </w:p>
    <w:p w14:paraId="73D669EC">
      <w:pPr>
        <w:spacing w:before="214" w:line="326" w:lineRule="auto"/>
        <w:ind w:right="70" w:firstLine="3"/>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5</w:t>
      </w:r>
      <w:r>
        <w:rPr>
          <w:rFonts w:hint="eastAsia" w:ascii="宋体" w:hAnsi="宋体" w:eastAsia="宋体" w:cs="宋体"/>
          <w:spacing w:val="9"/>
          <w:sz w:val="24"/>
          <w:szCs w:val="24"/>
        </w:rPr>
        <w:t>.4 如果投标实质上没有响应竞争性磋商文件的要求，其磋商响应文件将被拒绝，供</w:t>
      </w:r>
      <w:r>
        <w:rPr>
          <w:rFonts w:hint="eastAsia" w:ascii="宋体" w:hAnsi="宋体" w:eastAsia="宋体" w:cs="宋体"/>
          <w:spacing w:val="8"/>
          <w:sz w:val="24"/>
          <w:szCs w:val="24"/>
        </w:rPr>
        <w:t>应商不得通过修正或</w:t>
      </w:r>
      <w:r>
        <w:rPr>
          <w:rFonts w:hint="eastAsia" w:ascii="宋体" w:hAnsi="宋体" w:eastAsia="宋体" w:cs="宋体"/>
          <w:spacing w:val="9"/>
          <w:sz w:val="24"/>
          <w:szCs w:val="24"/>
        </w:rPr>
        <w:t>撤消不合要求的偏离或保留从而使其响应成为实质上响应的响应文件。</w:t>
      </w:r>
    </w:p>
    <w:p w14:paraId="4F98CD45">
      <w:pPr>
        <w:spacing w:before="215" w:line="228" w:lineRule="auto"/>
        <w:ind w:left="3"/>
        <w:rPr>
          <w:rFonts w:hint="eastAsia" w:ascii="宋体" w:hAnsi="宋体" w:eastAsia="宋体" w:cs="宋体"/>
          <w:sz w:val="24"/>
          <w:szCs w:val="24"/>
        </w:rPr>
      </w:pPr>
      <w:r>
        <w:rPr>
          <w:rFonts w:hint="eastAsia" w:ascii="宋体" w:hAnsi="宋体" w:eastAsia="宋体" w:cs="宋体"/>
          <w:spacing w:val="4"/>
          <w:sz w:val="24"/>
          <w:szCs w:val="24"/>
        </w:rPr>
        <w:t>2</w:t>
      </w:r>
      <w:r>
        <w:rPr>
          <w:rFonts w:hint="eastAsia" w:ascii="宋体" w:hAnsi="宋体" w:eastAsia="宋体" w:cs="宋体"/>
          <w:spacing w:val="4"/>
          <w:sz w:val="24"/>
          <w:szCs w:val="24"/>
          <w:lang w:val="en-US" w:eastAsia="zh-CN"/>
        </w:rPr>
        <w:t>5</w:t>
      </w:r>
      <w:r>
        <w:rPr>
          <w:rFonts w:hint="eastAsia" w:ascii="宋体" w:hAnsi="宋体" w:eastAsia="宋体" w:cs="宋体"/>
          <w:spacing w:val="4"/>
          <w:sz w:val="24"/>
          <w:szCs w:val="24"/>
        </w:rPr>
        <w:t>.5</w:t>
      </w:r>
      <w:r>
        <w:rPr>
          <w:rFonts w:hint="eastAsia" w:ascii="宋体" w:hAnsi="宋体" w:eastAsia="宋体" w:cs="宋体"/>
          <w:spacing w:val="-34"/>
          <w:sz w:val="24"/>
          <w:szCs w:val="24"/>
        </w:rPr>
        <w:t xml:space="preserve"> </w:t>
      </w:r>
      <w:r>
        <w:rPr>
          <w:rFonts w:hint="eastAsia" w:ascii="宋体" w:hAnsi="宋体" w:eastAsia="宋体" w:cs="宋体"/>
          <w:spacing w:val="4"/>
          <w:sz w:val="24"/>
          <w:szCs w:val="24"/>
        </w:rPr>
        <w:t>评审程序</w:t>
      </w:r>
    </w:p>
    <w:p w14:paraId="6297471D">
      <w:pPr>
        <w:spacing w:before="210" w:line="360" w:lineRule="auto"/>
        <w:ind w:right="70" w:firstLine="3"/>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5</w:t>
      </w:r>
      <w:r>
        <w:rPr>
          <w:rFonts w:hint="eastAsia" w:ascii="宋体" w:hAnsi="宋体" w:eastAsia="宋体" w:cs="宋体"/>
          <w:spacing w:val="9"/>
          <w:sz w:val="24"/>
          <w:szCs w:val="24"/>
        </w:rPr>
        <w:t>.5.1</w:t>
      </w:r>
      <w:r>
        <w:rPr>
          <w:rFonts w:hint="eastAsia" w:ascii="宋体" w:hAnsi="宋体" w:eastAsia="宋体" w:cs="宋体"/>
          <w:spacing w:val="-41"/>
          <w:sz w:val="24"/>
          <w:szCs w:val="24"/>
        </w:rPr>
        <w:t xml:space="preserve"> </w:t>
      </w:r>
      <w:r>
        <w:rPr>
          <w:rFonts w:hint="eastAsia" w:ascii="宋体" w:hAnsi="宋体" w:eastAsia="宋体" w:cs="宋体"/>
          <w:b/>
          <w:bCs/>
          <w:spacing w:val="9"/>
          <w:sz w:val="24"/>
          <w:szCs w:val="24"/>
        </w:rPr>
        <w:t>采取逐项分步（资格审查→符合性审查→</w:t>
      </w:r>
      <w:r>
        <w:rPr>
          <w:rFonts w:hint="eastAsia" w:ascii="宋体" w:hAnsi="宋体" w:eastAsia="宋体" w:cs="宋体"/>
          <w:b/>
          <w:bCs/>
          <w:spacing w:val="8"/>
          <w:sz w:val="24"/>
          <w:szCs w:val="24"/>
        </w:rPr>
        <w:t>综合评审）评审方式</w:t>
      </w:r>
      <w:r>
        <w:rPr>
          <w:rFonts w:hint="eastAsia" w:ascii="宋体" w:hAnsi="宋体" w:eastAsia="宋体" w:cs="宋体"/>
          <w:spacing w:val="8"/>
          <w:sz w:val="24"/>
          <w:szCs w:val="24"/>
        </w:rPr>
        <w:t>，每一步评审不符合者，不进入下一</w:t>
      </w:r>
      <w:r>
        <w:rPr>
          <w:rFonts w:hint="eastAsia" w:ascii="宋体" w:hAnsi="宋体" w:eastAsia="宋体" w:cs="宋体"/>
          <w:spacing w:val="12"/>
          <w:sz w:val="24"/>
          <w:szCs w:val="24"/>
        </w:rPr>
        <w:t>步评审，全部评审合格的投标供应商进行最后的综合评审和打分，</w:t>
      </w:r>
      <w:r>
        <w:rPr>
          <w:rFonts w:hint="eastAsia" w:ascii="宋体" w:hAnsi="宋体" w:eastAsia="宋体" w:cs="宋体"/>
          <w:spacing w:val="11"/>
          <w:sz w:val="24"/>
          <w:szCs w:val="24"/>
        </w:rPr>
        <w:t>按最后得分由高向低排序，推荐成交候</w:t>
      </w:r>
      <w:r>
        <w:rPr>
          <w:rFonts w:hint="eastAsia" w:ascii="宋体" w:hAnsi="宋体" w:eastAsia="宋体" w:cs="宋体"/>
          <w:spacing w:val="5"/>
          <w:sz w:val="24"/>
          <w:szCs w:val="24"/>
        </w:rPr>
        <w:t>选单位。</w:t>
      </w:r>
    </w:p>
    <w:p w14:paraId="035462A5">
      <w:pPr>
        <w:spacing w:before="211" w:line="359" w:lineRule="auto"/>
        <w:ind w:right="71" w:firstLine="2"/>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5</w:t>
      </w:r>
      <w:r>
        <w:rPr>
          <w:rFonts w:hint="eastAsia" w:ascii="宋体" w:hAnsi="宋体" w:eastAsia="宋体" w:cs="宋体"/>
          <w:spacing w:val="10"/>
          <w:sz w:val="24"/>
          <w:szCs w:val="24"/>
        </w:rPr>
        <w:t>.5.2</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磋商开始后，磋商小组首先对响应文件进行评审，并</w:t>
      </w:r>
      <w:r>
        <w:rPr>
          <w:rFonts w:hint="eastAsia" w:ascii="宋体" w:hAnsi="宋体" w:eastAsia="宋体" w:cs="宋体"/>
          <w:spacing w:val="9"/>
          <w:sz w:val="24"/>
          <w:szCs w:val="24"/>
        </w:rPr>
        <w:t>根据磋商文件规定的程序、评定成交的标准等</w:t>
      </w:r>
      <w:r>
        <w:rPr>
          <w:rFonts w:hint="eastAsia" w:ascii="宋体" w:hAnsi="宋体" w:eastAsia="宋体" w:cs="宋体"/>
          <w:spacing w:val="12"/>
          <w:sz w:val="24"/>
          <w:szCs w:val="24"/>
        </w:rPr>
        <w:t>事项与实质性响应磋商文件要求的供应商进行磋商。未实质性响</w:t>
      </w:r>
      <w:r>
        <w:rPr>
          <w:rFonts w:hint="eastAsia" w:ascii="宋体" w:hAnsi="宋体" w:eastAsia="宋体" w:cs="宋体"/>
          <w:spacing w:val="11"/>
          <w:sz w:val="24"/>
          <w:szCs w:val="24"/>
        </w:rPr>
        <w:t>应竞争性磋商文件的磋商响应文件按无效</w:t>
      </w:r>
      <w:r>
        <w:rPr>
          <w:rFonts w:hint="eastAsia" w:ascii="宋体" w:hAnsi="宋体" w:eastAsia="宋体" w:cs="宋体"/>
          <w:spacing w:val="9"/>
          <w:sz w:val="24"/>
          <w:szCs w:val="24"/>
        </w:rPr>
        <w:t>响应文件处理，磋商小组将告知有关供应商。</w:t>
      </w:r>
    </w:p>
    <w:p w14:paraId="6A874CAF">
      <w:pPr>
        <w:spacing w:before="213" w:line="326" w:lineRule="auto"/>
        <w:ind w:firstLine="3"/>
        <w:rPr>
          <w:rFonts w:hint="eastAsia" w:ascii="宋体" w:hAnsi="宋体" w:eastAsia="宋体" w:cs="宋体"/>
          <w:sz w:val="24"/>
          <w:szCs w:val="24"/>
        </w:rPr>
      </w:pPr>
      <w:r>
        <w:rPr>
          <w:rFonts w:hint="eastAsia" w:ascii="宋体" w:hAnsi="宋体" w:eastAsia="宋体" w:cs="宋体"/>
          <w:spacing w:val="7"/>
          <w:sz w:val="24"/>
          <w:szCs w:val="24"/>
        </w:rPr>
        <w:t>2</w:t>
      </w:r>
      <w:r>
        <w:rPr>
          <w:rFonts w:hint="eastAsia" w:ascii="宋体" w:hAnsi="宋体" w:eastAsia="宋体" w:cs="宋体"/>
          <w:spacing w:val="7"/>
          <w:sz w:val="24"/>
          <w:szCs w:val="24"/>
          <w:lang w:val="en-US" w:eastAsia="zh-CN"/>
        </w:rPr>
        <w:t>5</w:t>
      </w:r>
      <w:r>
        <w:rPr>
          <w:rFonts w:hint="eastAsia" w:ascii="宋体" w:hAnsi="宋体" w:eastAsia="宋体" w:cs="宋体"/>
          <w:spacing w:val="7"/>
          <w:sz w:val="24"/>
          <w:szCs w:val="24"/>
        </w:rPr>
        <w:t>.5.3</w:t>
      </w:r>
      <w:r>
        <w:rPr>
          <w:rFonts w:hint="eastAsia" w:ascii="宋体" w:hAnsi="宋体" w:eastAsia="宋体" w:cs="宋体"/>
          <w:spacing w:val="-41"/>
          <w:sz w:val="24"/>
          <w:szCs w:val="24"/>
        </w:rPr>
        <w:t xml:space="preserve"> </w:t>
      </w:r>
      <w:r>
        <w:rPr>
          <w:rFonts w:hint="eastAsia" w:ascii="宋体" w:hAnsi="宋体" w:eastAsia="宋体" w:cs="宋体"/>
          <w:spacing w:val="7"/>
          <w:sz w:val="24"/>
          <w:szCs w:val="24"/>
        </w:rPr>
        <w:t>磋商小组所有成员集中与单一供应商分别进行磋商，并给予所有参加磋商的供应商平等</w:t>
      </w:r>
      <w:r>
        <w:rPr>
          <w:rFonts w:hint="eastAsia" w:ascii="宋体" w:hAnsi="宋体" w:eastAsia="宋体" w:cs="宋体"/>
          <w:spacing w:val="6"/>
          <w:sz w:val="24"/>
          <w:szCs w:val="24"/>
        </w:rPr>
        <w:t>的磋商机会。</w:t>
      </w:r>
      <w:r>
        <w:rPr>
          <w:rFonts w:hint="eastAsia" w:ascii="宋体" w:hAnsi="宋体" w:eastAsia="宋体" w:cs="宋体"/>
          <w:spacing w:val="9"/>
          <w:sz w:val="24"/>
          <w:szCs w:val="24"/>
        </w:rPr>
        <w:t>磋商的报价次数、磋商程序和最终报价的产生原则见“磋</w:t>
      </w:r>
      <w:r>
        <w:rPr>
          <w:rFonts w:hint="eastAsia" w:ascii="宋体" w:hAnsi="宋体" w:eastAsia="宋体" w:cs="宋体"/>
          <w:spacing w:val="8"/>
          <w:sz w:val="24"/>
          <w:szCs w:val="24"/>
        </w:rPr>
        <w:t>商须知前附表”的规定。</w:t>
      </w:r>
    </w:p>
    <w:p w14:paraId="748F6F1C">
      <w:pPr>
        <w:spacing w:before="217" w:line="358" w:lineRule="auto"/>
        <w:ind w:left="1" w:right="71" w:firstLine="1"/>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5</w:t>
      </w:r>
      <w:r>
        <w:rPr>
          <w:rFonts w:hint="eastAsia" w:ascii="宋体" w:hAnsi="宋体" w:eastAsia="宋体" w:cs="宋体"/>
          <w:spacing w:val="10"/>
          <w:sz w:val="24"/>
          <w:szCs w:val="24"/>
        </w:rPr>
        <w:t>.5.4</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在磋商过程中，磋商小组可以根据竞争性磋商文件和</w:t>
      </w:r>
      <w:r>
        <w:rPr>
          <w:rFonts w:hint="eastAsia" w:ascii="宋体" w:hAnsi="宋体" w:eastAsia="宋体" w:cs="宋体"/>
          <w:spacing w:val="9"/>
          <w:sz w:val="24"/>
          <w:szCs w:val="24"/>
        </w:rPr>
        <w:t>磋商情况实质性变动采购需求中的技术、服务</w:t>
      </w:r>
      <w:r>
        <w:rPr>
          <w:rFonts w:hint="eastAsia" w:ascii="宋体" w:hAnsi="宋体" w:eastAsia="宋体" w:cs="宋体"/>
          <w:spacing w:val="12"/>
          <w:sz w:val="24"/>
          <w:szCs w:val="24"/>
        </w:rPr>
        <w:t>要求以及合同草案条款。所有变动内容均是磋商文件的有效组</w:t>
      </w:r>
      <w:r>
        <w:rPr>
          <w:rFonts w:hint="eastAsia" w:ascii="宋体" w:hAnsi="宋体" w:eastAsia="宋体" w:cs="宋体"/>
          <w:spacing w:val="11"/>
          <w:sz w:val="24"/>
          <w:szCs w:val="24"/>
        </w:rPr>
        <w:t>成部分，磋商小组将以书面形式同时通知所</w:t>
      </w:r>
      <w:r>
        <w:rPr>
          <w:rFonts w:hint="eastAsia" w:ascii="宋体" w:hAnsi="宋体" w:eastAsia="宋体" w:cs="宋体"/>
          <w:spacing w:val="7"/>
          <w:sz w:val="24"/>
          <w:szCs w:val="24"/>
        </w:rPr>
        <w:t>有参加磋商的供应商。</w:t>
      </w:r>
    </w:p>
    <w:p w14:paraId="1EC5B902">
      <w:pPr>
        <w:spacing w:before="216" w:line="358" w:lineRule="auto"/>
        <w:ind w:left="5" w:right="71" w:hanging="2"/>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5</w:t>
      </w:r>
      <w:r>
        <w:rPr>
          <w:rFonts w:hint="eastAsia" w:ascii="宋体" w:hAnsi="宋体" w:eastAsia="宋体" w:cs="宋体"/>
          <w:spacing w:val="10"/>
          <w:sz w:val="24"/>
          <w:szCs w:val="24"/>
        </w:rPr>
        <w:t>.5.5</w:t>
      </w:r>
      <w:r>
        <w:rPr>
          <w:rFonts w:hint="eastAsia" w:ascii="宋体" w:hAnsi="宋体" w:eastAsia="宋体" w:cs="宋体"/>
          <w:spacing w:val="-36"/>
          <w:sz w:val="24"/>
          <w:szCs w:val="24"/>
        </w:rPr>
        <w:t xml:space="preserve"> </w:t>
      </w:r>
      <w:r>
        <w:rPr>
          <w:rFonts w:hint="eastAsia" w:ascii="宋体" w:hAnsi="宋体" w:eastAsia="宋体" w:cs="宋体"/>
          <w:spacing w:val="10"/>
          <w:sz w:val="24"/>
          <w:szCs w:val="24"/>
        </w:rPr>
        <w:t>参加磋商的供应商应当按照竞争性磋商文件的变</w:t>
      </w:r>
      <w:r>
        <w:rPr>
          <w:rFonts w:hint="eastAsia" w:ascii="宋体" w:hAnsi="宋体" w:eastAsia="宋体" w:cs="宋体"/>
          <w:spacing w:val="9"/>
          <w:sz w:val="24"/>
          <w:szCs w:val="24"/>
        </w:rPr>
        <w:t>动情况和磋商小组的要求重新提交磋商响应文件，</w:t>
      </w:r>
      <w:r>
        <w:rPr>
          <w:rFonts w:hint="eastAsia" w:ascii="宋体" w:hAnsi="宋体" w:eastAsia="宋体" w:cs="宋体"/>
          <w:spacing w:val="11"/>
          <w:sz w:val="24"/>
          <w:szCs w:val="24"/>
        </w:rPr>
        <w:t>并由其法定代表人（单位负责人）或授权代表签字或者加</w:t>
      </w:r>
      <w:r>
        <w:rPr>
          <w:rFonts w:hint="eastAsia" w:ascii="宋体" w:hAnsi="宋体" w:eastAsia="宋体" w:cs="宋体"/>
          <w:spacing w:val="10"/>
          <w:sz w:val="24"/>
          <w:szCs w:val="24"/>
        </w:rPr>
        <w:t>盖公章。</w:t>
      </w:r>
      <w:r>
        <w:rPr>
          <w:rFonts w:hint="eastAsia" w:ascii="宋体" w:hAnsi="宋体" w:eastAsia="宋体" w:cs="宋体"/>
          <w:spacing w:val="-56"/>
          <w:sz w:val="24"/>
          <w:szCs w:val="24"/>
        </w:rPr>
        <w:t xml:space="preserve"> </w:t>
      </w:r>
      <w:r>
        <w:rPr>
          <w:rFonts w:hint="eastAsia" w:ascii="宋体" w:hAnsi="宋体" w:eastAsia="宋体" w:cs="宋体"/>
          <w:spacing w:val="10"/>
          <w:sz w:val="24"/>
          <w:szCs w:val="24"/>
        </w:rPr>
        <w:t>由授权代表签字的，应当附法定代表人</w:t>
      </w:r>
      <w:r>
        <w:rPr>
          <w:rFonts w:hint="eastAsia" w:ascii="宋体" w:hAnsi="宋体" w:eastAsia="宋体" w:cs="宋体"/>
          <w:spacing w:val="9"/>
          <w:sz w:val="24"/>
          <w:szCs w:val="24"/>
        </w:rPr>
        <w:t>（单位负责人）授权书。报价人为自然人的，应当由本人签字并附身份证明。</w:t>
      </w:r>
    </w:p>
    <w:p w14:paraId="729F5EEE">
      <w:pPr>
        <w:spacing w:before="216" w:line="325" w:lineRule="auto"/>
        <w:ind w:right="70" w:firstLine="2"/>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5</w:t>
      </w:r>
      <w:r>
        <w:rPr>
          <w:rFonts w:hint="eastAsia" w:ascii="宋体" w:hAnsi="宋体" w:eastAsia="宋体" w:cs="宋体"/>
          <w:spacing w:val="10"/>
          <w:sz w:val="24"/>
          <w:szCs w:val="24"/>
        </w:rPr>
        <w:t>.5.6</w:t>
      </w:r>
      <w:r>
        <w:rPr>
          <w:rFonts w:hint="eastAsia" w:ascii="宋体" w:hAnsi="宋体" w:eastAsia="宋体" w:cs="宋体"/>
          <w:spacing w:val="-39"/>
          <w:sz w:val="24"/>
          <w:szCs w:val="24"/>
        </w:rPr>
        <w:t xml:space="preserve"> </w:t>
      </w:r>
      <w:r>
        <w:rPr>
          <w:rFonts w:hint="eastAsia" w:ascii="宋体" w:hAnsi="宋体" w:eastAsia="宋体" w:cs="宋体"/>
          <w:spacing w:val="10"/>
          <w:sz w:val="24"/>
          <w:szCs w:val="24"/>
        </w:rPr>
        <w:t>磋商结束后，磋商小组要求所有继续参加磋商的供应商</w:t>
      </w:r>
      <w:r>
        <w:rPr>
          <w:rFonts w:hint="eastAsia" w:ascii="宋体" w:hAnsi="宋体" w:eastAsia="宋体" w:cs="宋体"/>
          <w:spacing w:val="9"/>
          <w:sz w:val="24"/>
          <w:szCs w:val="24"/>
        </w:rPr>
        <w:t>在规定时间内提交最后报价，最后报价是供</w:t>
      </w:r>
      <w:r>
        <w:rPr>
          <w:rFonts w:hint="eastAsia" w:ascii="宋体" w:hAnsi="宋体" w:eastAsia="宋体" w:cs="宋体"/>
          <w:spacing w:val="8"/>
          <w:sz w:val="24"/>
          <w:szCs w:val="24"/>
        </w:rPr>
        <w:t>应商递交磋商响应文件的有效组成部分。</w:t>
      </w:r>
    </w:p>
    <w:p w14:paraId="1D03B88D">
      <w:pPr>
        <w:spacing w:before="215" w:line="226" w:lineRule="auto"/>
        <w:ind w:left="3"/>
        <w:rPr>
          <w:rFonts w:hint="eastAsia" w:ascii="宋体" w:hAnsi="宋体" w:eastAsia="宋体" w:cs="宋体"/>
          <w:sz w:val="24"/>
          <w:szCs w:val="24"/>
        </w:rPr>
      </w:pPr>
      <w:r>
        <w:rPr>
          <w:rFonts w:hint="eastAsia" w:ascii="宋体" w:hAnsi="宋体" w:eastAsia="宋体" w:cs="宋体"/>
          <w:spacing w:val="8"/>
          <w:sz w:val="24"/>
          <w:szCs w:val="24"/>
        </w:rPr>
        <w:t>2</w:t>
      </w:r>
      <w:r>
        <w:rPr>
          <w:rFonts w:hint="eastAsia" w:ascii="宋体" w:hAnsi="宋体" w:eastAsia="宋体" w:cs="宋体"/>
          <w:spacing w:val="8"/>
          <w:sz w:val="24"/>
          <w:szCs w:val="24"/>
          <w:lang w:val="en-US" w:eastAsia="zh-CN"/>
        </w:rPr>
        <w:t>5</w:t>
      </w:r>
      <w:r>
        <w:rPr>
          <w:rFonts w:hint="eastAsia" w:ascii="宋体" w:hAnsi="宋体" w:eastAsia="宋体" w:cs="宋体"/>
          <w:spacing w:val="8"/>
          <w:sz w:val="24"/>
          <w:szCs w:val="24"/>
        </w:rPr>
        <w:t>.5.7</w:t>
      </w:r>
      <w:r>
        <w:rPr>
          <w:rFonts w:hint="eastAsia" w:ascii="宋体" w:hAnsi="宋体" w:eastAsia="宋体" w:cs="宋体"/>
          <w:spacing w:val="-15"/>
          <w:sz w:val="24"/>
          <w:szCs w:val="24"/>
        </w:rPr>
        <w:t xml:space="preserve"> </w:t>
      </w:r>
      <w:r>
        <w:rPr>
          <w:rFonts w:hint="eastAsia" w:ascii="宋体" w:hAnsi="宋体" w:eastAsia="宋体" w:cs="宋体"/>
          <w:spacing w:val="8"/>
          <w:sz w:val="24"/>
          <w:szCs w:val="24"/>
        </w:rPr>
        <w:t>已提交磋商响应文件的供应商，在提交最后报价之前，可以根据磋商情况退出磋商。</w:t>
      </w:r>
    </w:p>
    <w:p w14:paraId="72A6B440">
      <w:pPr>
        <w:spacing w:before="215" w:line="228" w:lineRule="auto"/>
        <w:ind w:left="4146"/>
        <w:outlineLvl w:val="1"/>
        <w:rPr>
          <w:rFonts w:hint="eastAsia" w:ascii="宋体" w:hAnsi="宋体" w:eastAsia="宋体" w:cs="宋体"/>
          <w:sz w:val="24"/>
          <w:szCs w:val="24"/>
        </w:rPr>
      </w:pPr>
      <w:bookmarkStart w:id="63" w:name="_Toc3952"/>
      <w:r>
        <w:rPr>
          <w:rFonts w:hint="eastAsia" w:ascii="宋体" w:hAnsi="宋体" w:eastAsia="宋体" w:cs="宋体"/>
          <w:b/>
          <w:bCs/>
          <w:spacing w:val="5"/>
          <w:sz w:val="24"/>
          <w:szCs w:val="24"/>
        </w:rPr>
        <w:t>（七）评审办法</w:t>
      </w:r>
      <w:bookmarkEnd w:id="63"/>
    </w:p>
    <w:p w14:paraId="15C97DD4">
      <w:pPr>
        <w:spacing w:before="197" w:line="327" w:lineRule="auto"/>
        <w:ind w:left="31" w:right="23" w:firstLine="1"/>
        <w:outlineLvl w:val="2"/>
        <w:rPr>
          <w:rFonts w:hint="eastAsia" w:ascii="宋体" w:hAnsi="宋体" w:eastAsia="宋体" w:cs="宋体"/>
          <w:b/>
          <w:bCs/>
          <w:spacing w:val="6"/>
          <w:sz w:val="24"/>
          <w:szCs w:val="24"/>
        </w:rPr>
      </w:pPr>
      <w:bookmarkStart w:id="64" w:name="_Toc13155"/>
      <w:r>
        <w:rPr>
          <w:rFonts w:hint="eastAsia" w:ascii="宋体" w:hAnsi="宋体" w:eastAsia="宋体" w:cs="宋体"/>
          <w:b/>
          <w:bCs/>
          <w:spacing w:val="6"/>
          <w:sz w:val="24"/>
          <w:szCs w:val="24"/>
        </w:rPr>
        <w:t>2</w:t>
      </w:r>
      <w:r>
        <w:rPr>
          <w:rFonts w:hint="eastAsia" w:ascii="宋体" w:hAnsi="宋体" w:eastAsia="宋体" w:cs="宋体"/>
          <w:b/>
          <w:bCs/>
          <w:spacing w:val="6"/>
          <w:sz w:val="24"/>
          <w:szCs w:val="24"/>
          <w:lang w:val="en-US" w:eastAsia="zh-CN"/>
        </w:rPr>
        <w:t>6</w:t>
      </w:r>
      <w:r>
        <w:rPr>
          <w:rFonts w:hint="eastAsia" w:ascii="宋体" w:hAnsi="宋体" w:eastAsia="宋体" w:cs="宋体"/>
          <w:b/>
          <w:bCs/>
          <w:spacing w:val="6"/>
          <w:sz w:val="24"/>
          <w:szCs w:val="24"/>
        </w:rPr>
        <w:t>、评审原则及主要方法</w:t>
      </w:r>
      <w:bookmarkEnd w:id="64"/>
    </w:p>
    <w:p w14:paraId="047A892D">
      <w:pPr>
        <w:spacing w:before="197" w:line="327" w:lineRule="auto"/>
        <w:ind w:left="31" w:right="23" w:firstLine="1"/>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6</w:t>
      </w:r>
      <w:r>
        <w:rPr>
          <w:rFonts w:hint="eastAsia" w:ascii="宋体" w:hAnsi="宋体" w:eastAsia="宋体" w:cs="宋体"/>
          <w:spacing w:val="9"/>
          <w:sz w:val="24"/>
          <w:szCs w:val="24"/>
        </w:rPr>
        <w:t>.1 磋商小组将遵循公平、公正和择优的原则，对所有供应商的磋商响应文件评审，</w:t>
      </w:r>
      <w:r>
        <w:rPr>
          <w:rFonts w:hint="eastAsia" w:ascii="宋体" w:hAnsi="宋体" w:eastAsia="宋体" w:cs="宋体"/>
          <w:spacing w:val="8"/>
          <w:sz w:val="24"/>
          <w:szCs w:val="24"/>
        </w:rPr>
        <w:t>都采用相同的程序和</w:t>
      </w:r>
      <w:r>
        <w:rPr>
          <w:rFonts w:hint="eastAsia" w:ascii="宋体" w:hAnsi="宋体" w:eastAsia="宋体" w:cs="宋体"/>
          <w:spacing w:val="2"/>
          <w:sz w:val="24"/>
          <w:szCs w:val="24"/>
        </w:rPr>
        <w:t>标准。</w:t>
      </w:r>
    </w:p>
    <w:p w14:paraId="42F5CF1C">
      <w:pPr>
        <w:spacing w:before="211" w:line="375" w:lineRule="auto"/>
        <w:ind w:left="29" w:right="23" w:firstLine="3"/>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6</w:t>
      </w:r>
      <w:r>
        <w:rPr>
          <w:rFonts w:hint="eastAsia" w:ascii="宋体" w:hAnsi="宋体" w:eastAsia="宋体" w:cs="宋体"/>
          <w:spacing w:val="9"/>
          <w:sz w:val="24"/>
          <w:szCs w:val="24"/>
        </w:rPr>
        <w:t>.2 评审过程的保密：在磋商响应文件的评审、比较、成交候选人推荐以及授予合同</w:t>
      </w:r>
      <w:r>
        <w:rPr>
          <w:rFonts w:hint="eastAsia" w:ascii="宋体" w:hAnsi="宋体" w:eastAsia="宋体" w:cs="宋体"/>
          <w:spacing w:val="8"/>
          <w:sz w:val="24"/>
          <w:szCs w:val="24"/>
        </w:rPr>
        <w:t>的过程中，供应商向</w:t>
      </w:r>
      <w:r>
        <w:rPr>
          <w:rFonts w:hint="eastAsia" w:ascii="宋体" w:hAnsi="宋体" w:eastAsia="宋体" w:cs="宋体"/>
          <w:spacing w:val="11"/>
          <w:sz w:val="24"/>
          <w:szCs w:val="24"/>
        </w:rPr>
        <w:t>采购人和磋商小组施加影响的任何行为，都将会导致其报价被拒绝；</w:t>
      </w:r>
      <w:r>
        <w:rPr>
          <w:rFonts w:hint="eastAsia" w:ascii="宋体" w:hAnsi="宋体" w:eastAsia="宋体" w:cs="宋体"/>
          <w:spacing w:val="-56"/>
          <w:sz w:val="24"/>
          <w:szCs w:val="24"/>
        </w:rPr>
        <w:t xml:space="preserve"> </w:t>
      </w:r>
      <w:r>
        <w:rPr>
          <w:rFonts w:hint="eastAsia" w:ascii="宋体" w:hAnsi="宋体" w:eastAsia="宋体" w:cs="宋体"/>
          <w:spacing w:val="11"/>
          <w:sz w:val="24"/>
          <w:szCs w:val="24"/>
        </w:rPr>
        <w:t>中</w:t>
      </w:r>
      <w:r>
        <w:rPr>
          <w:rFonts w:hint="eastAsia" w:ascii="宋体" w:hAnsi="宋体" w:eastAsia="宋体" w:cs="宋体"/>
          <w:spacing w:val="10"/>
          <w:sz w:val="24"/>
          <w:szCs w:val="24"/>
        </w:rPr>
        <w:t>标候选人确定后，采购人不对未成</w:t>
      </w:r>
      <w:r>
        <w:rPr>
          <w:rFonts w:hint="eastAsia" w:ascii="宋体" w:hAnsi="宋体" w:eastAsia="宋体" w:cs="宋体"/>
          <w:spacing w:val="12"/>
          <w:sz w:val="24"/>
          <w:szCs w:val="24"/>
        </w:rPr>
        <w:t>交供应商就评审过程以及未能成交原因做出任何解释。未成交供应</w:t>
      </w:r>
      <w:r>
        <w:rPr>
          <w:rFonts w:hint="eastAsia" w:ascii="宋体" w:hAnsi="宋体" w:eastAsia="宋体" w:cs="宋体"/>
          <w:spacing w:val="11"/>
          <w:sz w:val="24"/>
          <w:szCs w:val="24"/>
        </w:rPr>
        <w:t>商不得向磋商小组成员或其他相关人员</w:t>
      </w:r>
      <w:r>
        <w:rPr>
          <w:rFonts w:hint="eastAsia" w:ascii="宋体" w:hAnsi="宋体" w:eastAsia="宋体" w:cs="宋体"/>
          <w:spacing w:val="8"/>
          <w:sz w:val="24"/>
          <w:szCs w:val="24"/>
        </w:rPr>
        <w:t>索问评审过程的情况和材料。</w:t>
      </w:r>
    </w:p>
    <w:p w14:paraId="24F49FE8">
      <w:pPr>
        <w:spacing w:before="214" w:line="228" w:lineRule="auto"/>
        <w:ind w:left="33"/>
        <w:rPr>
          <w:rFonts w:hint="eastAsia" w:ascii="宋体" w:hAnsi="宋体" w:eastAsia="宋体" w:cs="宋体"/>
          <w:sz w:val="24"/>
          <w:szCs w:val="24"/>
        </w:rPr>
      </w:pPr>
      <w:r>
        <w:rPr>
          <w:rFonts w:hint="eastAsia" w:ascii="宋体" w:hAnsi="宋体" w:eastAsia="宋体" w:cs="宋体"/>
          <w:spacing w:val="5"/>
          <w:sz w:val="24"/>
          <w:szCs w:val="24"/>
        </w:rPr>
        <w:t>2</w:t>
      </w:r>
      <w:r>
        <w:rPr>
          <w:rFonts w:hint="eastAsia" w:ascii="宋体" w:hAnsi="宋体" w:eastAsia="宋体" w:cs="宋体"/>
          <w:spacing w:val="5"/>
          <w:sz w:val="24"/>
          <w:szCs w:val="24"/>
          <w:lang w:val="en-US" w:eastAsia="zh-CN"/>
        </w:rPr>
        <w:t>6</w:t>
      </w:r>
      <w:r>
        <w:rPr>
          <w:rFonts w:hint="eastAsia" w:ascii="宋体" w:hAnsi="宋体" w:eastAsia="宋体" w:cs="宋体"/>
          <w:spacing w:val="5"/>
          <w:sz w:val="24"/>
          <w:szCs w:val="24"/>
        </w:rPr>
        <w:t>.3</w:t>
      </w:r>
      <w:r>
        <w:rPr>
          <w:rFonts w:hint="eastAsia" w:ascii="宋体" w:hAnsi="宋体" w:eastAsia="宋体" w:cs="宋体"/>
          <w:spacing w:val="-30"/>
          <w:sz w:val="24"/>
          <w:szCs w:val="24"/>
        </w:rPr>
        <w:t xml:space="preserve"> </w:t>
      </w:r>
      <w:r>
        <w:rPr>
          <w:rFonts w:hint="eastAsia" w:ascii="宋体" w:hAnsi="宋体" w:eastAsia="宋体" w:cs="宋体"/>
          <w:spacing w:val="5"/>
          <w:sz w:val="24"/>
          <w:szCs w:val="24"/>
        </w:rPr>
        <w:t>评审原则和办法：</w:t>
      </w:r>
    </w:p>
    <w:p w14:paraId="6BF9AD63">
      <w:pPr>
        <w:spacing w:before="214" w:line="325" w:lineRule="auto"/>
        <w:ind w:left="47" w:right="23" w:hanging="14"/>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6</w:t>
      </w:r>
      <w:r>
        <w:rPr>
          <w:rFonts w:hint="eastAsia" w:ascii="宋体" w:hAnsi="宋体" w:eastAsia="宋体" w:cs="宋体"/>
          <w:spacing w:val="10"/>
          <w:sz w:val="24"/>
          <w:szCs w:val="24"/>
        </w:rPr>
        <w:t>.3.1</w:t>
      </w:r>
      <w:r>
        <w:rPr>
          <w:rFonts w:hint="eastAsia" w:ascii="宋体" w:hAnsi="宋体" w:eastAsia="宋体" w:cs="宋体"/>
          <w:spacing w:val="-35"/>
          <w:sz w:val="24"/>
          <w:szCs w:val="24"/>
        </w:rPr>
        <w:t xml:space="preserve"> </w:t>
      </w:r>
      <w:r>
        <w:rPr>
          <w:rFonts w:hint="eastAsia" w:ascii="宋体" w:hAnsi="宋体" w:eastAsia="宋体" w:cs="宋体"/>
          <w:spacing w:val="10"/>
          <w:sz w:val="24"/>
          <w:szCs w:val="24"/>
        </w:rPr>
        <w:t>综合评分法：即在最大限度地满足竞争性磋商</w:t>
      </w:r>
      <w:r>
        <w:rPr>
          <w:rFonts w:hint="eastAsia" w:ascii="宋体" w:hAnsi="宋体" w:eastAsia="宋体" w:cs="宋体"/>
          <w:spacing w:val="9"/>
          <w:sz w:val="24"/>
          <w:szCs w:val="24"/>
        </w:rPr>
        <w:t>文件实质性要求前提下，按照竞争性磋商文件中规定的各项因素进行综合评审后，以评审总得分顺序推荐中标候选人。具体评审因素和分值如下。</w:t>
      </w:r>
    </w:p>
    <w:p w14:paraId="0D5F0DC1">
      <w:pPr>
        <w:spacing w:before="214" w:line="228" w:lineRule="auto"/>
        <w:ind w:left="238"/>
        <w:outlineLvl w:val="2"/>
        <w:rPr>
          <w:rFonts w:hint="eastAsia" w:ascii="宋体" w:hAnsi="宋体" w:eastAsia="宋体" w:cs="宋体"/>
          <w:sz w:val="24"/>
          <w:szCs w:val="24"/>
        </w:rPr>
      </w:pPr>
      <w:bookmarkStart w:id="65" w:name="_Toc6113"/>
      <w:r>
        <w:rPr>
          <w:rFonts w:hint="eastAsia" w:ascii="宋体" w:hAnsi="宋体" w:eastAsia="宋体" w:cs="宋体"/>
          <w:b/>
          <w:bCs/>
          <w:spacing w:val="7"/>
          <w:sz w:val="24"/>
          <w:szCs w:val="24"/>
        </w:rPr>
        <w:t>评审分值设置及评审要素表</w:t>
      </w:r>
      <w:bookmarkEnd w:id="65"/>
    </w:p>
    <w:p w14:paraId="7052BDE2">
      <w:pPr>
        <w:spacing w:line="25" w:lineRule="exact"/>
        <w:rPr>
          <w:rFonts w:hint="eastAsia" w:ascii="宋体" w:hAnsi="宋体" w:eastAsia="宋体" w:cs="宋体"/>
          <w:sz w:val="24"/>
          <w:szCs w:val="24"/>
        </w:rPr>
      </w:pPr>
    </w:p>
    <w:tbl>
      <w:tblPr>
        <w:tblStyle w:val="22"/>
        <w:tblW w:w="978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7"/>
        <w:gridCol w:w="7367"/>
        <w:gridCol w:w="980"/>
      </w:tblGrid>
      <w:tr w14:paraId="206763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437" w:type="dxa"/>
            <w:vAlign w:val="top"/>
          </w:tcPr>
          <w:p w14:paraId="197ECEF3">
            <w:pPr>
              <w:pStyle w:val="23"/>
              <w:spacing w:before="59" w:line="228" w:lineRule="auto"/>
              <w:ind w:left="303"/>
              <w:rPr>
                <w:rFonts w:hint="eastAsia" w:ascii="宋体" w:hAnsi="宋体" w:eastAsia="宋体" w:cs="宋体"/>
                <w:sz w:val="24"/>
                <w:szCs w:val="24"/>
              </w:rPr>
            </w:pPr>
            <w:r>
              <w:rPr>
                <w:rFonts w:hint="eastAsia" w:ascii="宋体" w:hAnsi="宋体" w:eastAsia="宋体" w:cs="宋体"/>
                <w:spacing w:val="7"/>
                <w:sz w:val="24"/>
                <w:szCs w:val="24"/>
              </w:rPr>
              <w:t>评审内容</w:t>
            </w:r>
          </w:p>
        </w:tc>
        <w:tc>
          <w:tcPr>
            <w:tcW w:w="7367" w:type="dxa"/>
            <w:vAlign w:val="top"/>
          </w:tcPr>
          <w:p w14:paraId="2A5F0BF6">
            <w:pPr>
              <w:pStyle w:val="23"/>
              <w:spacing w:before="60" w:line="228" w:lineRule="auto"/>
              <w:ind w:left="3267"/>
              <w:rPr>
                <w:rFonts w:hint="eastAsia" w:ascii="宋体" w:hAnsi="宋体" w:eastAsia="宋体" w:cs="宋体"/>
                <w:sz w:val="24"/>
                <w:szCs w:val="24"/>
              </w:rPr>
            </w:pPr>
            <w:r>
              <w:rPr>
                <w:rFonts w:hint="eastAsia" w:ascii="宋体" w:hAnsi="宋体" w:eastAsia="宋体" w:cs="宋体"/>
                <w:spacing w:val="7"/>
                <w:sz w:val="24"/>
                <w:szCs w:val="24"/>
              </w:rPr>
              <w:t>评审标准</w:t>
            </w:r>
          </w:p>
        </w:tc>
        <w:tc>
          <w:tcPr>
            <w:tcW w:w="980" w:type="dxa"/>
            <w:vAlign w:val="top"/>
          </w:tcPr>
          <w:p w14:paraId="6F86C206">
            <w:pPr>
              <w:pStyle w:val="23"/>
              <w:spacing w:before="59" w:line="228" w:lineRule="auto"/>
              <w:ind w:left="287"/>
              <w:rPr>
                <w:rFonts w:hint="eastAsia" w:ascii="宋体" w:hAnsi="宋体" w:eastAsia="宋体" w:cs="宋体"/>
                <w:sz w:val="24"/>
                <w:szCs w:val="24"/>
              </w:rPr>
            </w:pPr>
            <w:r>
              <w:rPr>
                <w:rFonts w:hint="eastAsia" w:ascii="宋体" w:hAnsi="宋体" w:eastAsia="宋体" w:cs="宋体"/>
                <w:spacing w:val="4"/>
                <w:sz w:val="24"/>
                <w:szCs w:val="24"/>
              </w:rPr>
              <w:t>得分</w:t>
            </w:r>
          </w:p>
        </w:tc>
      </w:tr>
      <w:tr w14:paraId="4C4FF4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75" w:hRule="atLeast"/>
        </w:trPr>
        <w:tc>
          <w:tcPr>
            <w:tcW w:w="1437" w:type="dxa"/>
            <w:vAlign w:val="top"/>
          </w:tcPr>
          <w:p w14:paraId="6C470BCC">
            <w:pPr>
              <w:spacing w:line="295" w:lineRule="auto"/>
              <w:rPr>
                <w:rFonts w:hint="eastAsia" w:ascii="宋体" w:hAnsi="宋体" w:eastAsia="宋体" w:cs="宋体"/>
                <w:sz w:val="24"/>
                <w:szCs w:val="24"/>
              </w:rPr>
            </w:pPr>
          </w:p>
          <w:p w14:paraId="0A677F8E">
            <w:pPr>
              <w:spacing w:line="296" w:lineRule="auto"/>
              <w:rPr>
                <w:rFonts w:hint="eastAsia" w:ascii="宋体" w:hAnsi="宋体" w:eastAsia="宋体" w:cs="宋体"/>
                <w:sz w:val="24"/>
                <w:szCs w:val="24"/>
              </w:rPr>
            </w:pPr>
          </w:p>
          <w:p w14:paraId="7EC577BB">
            <w:pPr>
              <w:spacing w:line="296" w:lineRule="auto"/>
              <w:rPr>
                <w:rFonts w:hint="eastAsia" w:ascii="宋体" w:hAnsi="宋体" w:eastAsia="宋体" w:cs="宋体"/>
                <w:sz w:val="24"/>
                <w:szCs w:val="24"/>
              </w:rPr>
            </w:pPr>
          </w:p>
          <w:p w14:paraId="56A55946">
            <w:pPr>
              <w:spacing w:line="296" w:lineRule="auto"/>
              <w:rPr>
                <w:rFonts w:hint="eastAsia" w:ascii="宋体" w:hAnsi="宋体" w:eastAsia="宋体" w:cs="宋体"/>
                <w:sz w:val="24"/>
                <w:szCs w:val="24"/>
              </w:rPr>
            </w:pPr>
          </w:p>
          <w:p w14:paraId="579EAD33">
            <w:pPr>
              <w:pStyle w:val="23"/>
              <w:spacing w:before="65" w:line="228" w:lineRule="auto"/>
              <w:ind w:left="515"/>
              <w:rPr>
                <w:rFonts w:hint="eastAsia" w:ascii="宋体" w:hAnsi="宋体" w:eastAsia="宋体" w:cs="宋体"/>
                <w:sz w:val="24"/>
                <w:szCs w:val="24"/>
              </w:rPr>
            </w:pPr>
            <w:r>
              <w:rPr>
                <w:rFonts w:hint="eastAsia" w:ascii="宋体" w:hAnsi="宋体" w:eastAsia="宋体" w:cs="宋体"/>
                <w:spacing w:val="3"/>
                <w:sz w:val="24"/>
                <w:szCs w:val="24"/>
              </w:rPr>
              <w:t>投标</w:t>
            </w:r>
          </w:p>
          <w:p w14:paraId="7C96AC60">
            <w:pPr>
              <w:pStyle w:val="23"/>
              <w:spacing w:before="161" w:line="362" w:lineRule="auto"/>
              <w:ind w:left="287" w:right="292" w:firstLine="223"/>
              <w:rPr>
                <w:rFonts w:hint="eastAsia" w:ascii="宋体" w:hAnsi="宋体" w:eastAsia="宋体" w:cs="宋体"/>
                <w:sz w:val="24"/>
                <w:szCs w:val="24"/>
              </w:rPr>
            </w:pPr>
            <w:r>
              <w:rPr>
                <w:rFonts w:hint="eastAsia" w:ascii="宋体" w:hAnsi="宋体" w:eastAsia="宋体" w:cs="宋体"/>
                <w:spacing w:val="5"/>
                <w:sz w:val="24"/>
                <w:szCs w:val="24"/>
              </w:rPr>
              <w:t>报价</w:t>
            </w:r>
            <w:r>
              <w:rPr>
                <w:rFonts w:hint="eastAsia" w:ascii="宋体" w:hAnsi="宋体" w:eastAsia="宋体" w:cs="宋体"/>
                <w:sz w:val="24"/>
                <w:szCs w:val="24"/>
              </w:rPr>
              <w:t xml:space="preserve">   </w:t>
            </w:r>
            <w:r>
              <w:rPr>
                <w:rFonts w:hint="eastAsia" w:ascii="宋体" w:hAnsi="宋体" w:eastAsia="宋体" w:cs="宋体"/>
                <w:spacing w:val="-3"/>
                <w:sz w:val="24"/>
                <w:szCs w:val="24"/>
              </w:rPr>
              <w:t>（30分）</w:t>
            </w:r>
          </w:p>
        </w:tc>
        <w:tc>
          <w:tcPr>
            <w:tcW w:w="7367" w:type="dxa"/>
            <w:vAlign w:val="top"/>
          </w:tcPr>
          <w:p w14:paraId="7D875DD1">
            <w:pPr>
              <w:pStyle w:val="23"/>
              <w:spacing w:before="30" w:line="367" w:lineRule="auto"/>
              <w:ind w:left="111" w:right="34"/>
              <w:jc w:val="both"/>
              <w:rPr>
                <w:rFonts w:hint="eastAsia" w:ascii="宋体" w:hAnsi="宋体" w:eastAsia="宋体" w:cs="宋体"/>
                <w:sz w:val="24"/>
                <w:szCs w:val="24"/>
              </w:rPr>
            </w:pPr>
            <w:r>
              <w:rPr>
                <w:rFonts w:hint="eastAsia" w:ascii="宋体" w:hAnsi="宋体" w:eastAsia="宋体" w:cs="宋体"/>
                <w:spacing w:val="6"/>
                <w:sz w:val="24"/>
                <w:szCs w:val="24"/>
              </w:rPr>
              <w:t>满足磋商文件要求且磋商价格最低的磋商报价为评审基准价，其价格分为满分。</w:t>
            </w:r>
            <w:r>
              <w:rPr>
                <w:rFonts w:hint="eastAsia" w:ascii="宋体" w:hAnsi="宋体" w:eastAsia="宋体" w:cs="宋体"/>
                <w:spacing w:val="7"/>
                <w:sz w:val="24"/>
                <w:szCs w:val="24"/>
              </w:rPr>
              <w:t>其他投标供应商的价格分统一按照下列公式计算：投标报价得分=（评标基准价</w:t>
            </w:r>
            <w:r>
              <w:rPr>
                <w:rFonts w:hint="eastAsia" w:ascii="宋体" w:hAnsi="宋体" w:eastAsia="宋体" w:cs="宋体"/>
                <w:spacing w:val="3"/>
                <w:sz w:val="24"/>
                <w:szCs w:val="24"/>
              </w:rPr>
              <w:t>/投标报价）×30%×100</w:t>
            </w:r>
          </w:p>
          <w:p w14:paraId="0841BAB7">
            <w:pPr>
              <w:pStyle w:val="23"/>
              <w:spacing w:before="31" w:line="228" w:lineRule="auto"/>
              <w:ind w:left="112"/>
              <w:rPr>
                <w:rFonts w:hint="eastAsia" w:ascii="宋体" w:hAnsi="宋体" w:eastAsia="宋体" w:cs="宋体"/>
                <w:sz w:val="24"/>
                <w:szCs w:val="24"/>
              </w:rPr>
            </w:pPr>
            <w:r>
              <w:rPr>
                <w:rFonts w:hint="eastAsia" w:ascii="宋体" w:hAnsi="宋体" w:eastAsia="宋体" w:cs="宋体"/>
                <w:spacing w:val="8"/>
                <w:sz w:val="24"/>
                <w:szCs w:val="24"/>
              </w:rPr>
              <w:t>计算分数时四舍五入取小数点后两位。</w:t>
            </w:r>
          </w:p>
          <w:p w14:paraId="3CA091D1">
            <w:pPr>
              <w:pStyle w:val="23"/>
              <w:spacing w:before="160" w:line="370" w:lineRule="auto"/>
              <w:ind w:left="111" w:right="50"/>
              <w:rPr>
                <w:rFonts w:hint="eastAsia" w:ascii="宋体" w:hAnsi="宋体" w:eastAsia="宋体" w:cs="宋体"/>
                <w:sz w:val="24"/>
                <w:szCs w:val="24"/>
              </w:rPr>
            </w:pPr>
            <w:r>
              <w:rPr>
                <w:rFonts w:hint="eastAsia" w:ascii="宋体" w:hAnsi="宋体" w:eastAsia="宋体" w:cs="宋体"/>
                <w:spacing w:val="3"/>
                <w:sz w:val="24"/>
                <w:szCs w:val="24"/>
              </w:rPr>
              <w:t>注：1、评委会二分之一以上专家认为供应商的报价明显</w:t>
            </w:r>
            <w:r>
              <w:rPr>
                <w:rFonts w:hint="eastAsia" w:ascii="宋体" w:hAnsi="宋体" w:eastAsia="宋体" w:cs="宋体"/>
                <w:spacing w:val="2"/>
                <w:sz w:val="24"/>
                <w:szCs w:val="24"/>
              </w:rPr>
              <w:t>低于其他供应商的报价，</w:t>
            </w:r>
            <w:r>
              <w:rPr>
                <w:rFonts w:hint="eastAsia" w:ascii="宋体" w:hAnsi="宋体" w:eastAsia="宋体" w:cs="宋体"/>
                <w:spacing w:val="10"/>
                <w:sz w:val="24"/>
                <w:szCs w:val="24"/>
              </w:rPr>
              <w:t>可能影响工程质量或者不能诚信履约的，应当要求其在评标现场合理的时间内</w:t>
            </w:r>
            <w:r>
              <w:rPr>
                <w:rFonts w:hint="eastAsia" w:ascii="宋体" w:hAnsi="宋体" w:eastAsia="宋体" w:cs="宋体"/>
                <w:spacing w:val="11"/>
                <w:sz w:val="24"/>
                <w:szCs w:val="24"/>
              </w:rPr>
              <w:t>提供书面说明，必要时提交相关证明材料；供应商</w:t>
            </w:r>
            <w:r>
              <w:rPr>
                <w:rFonts w:hint="eastAsia" w:ascii="宋体" w:hAnsi="宋体" w:eastAsia="宋体" w:cs="宋体"/>
                <w:spacing w:val="10"/>
                <w:sz w:val="24"/>
                <w:szCs w:val="24"/>
              </w:rPr>
              <w:t>不能证明其报价合理性的，</w:t>
            </w:r>
            <w:r>
              <w:rPr>
                <w:rFonts w:hint="eastAsia" w:ascii="宋体" w:hAnsi="宋体" w:eastAsia="宋体" w:cs="宋体"/>
                <w:spacing w:val="8"/>
                <w:sz w:val="24"/>
                <w:szCs w:val="24"/>
              </w:rPr>
              <w:t>评标委员会应当将其作为无效处理。</w:t>
            </w:r>
          </w:p>
          <w:p w14:paraId="5977026F">
            <w:pPr>
              <w:pStyle w:val="23"/>
              <w:spacing w:before="31" w:line="226" w:lineRule="auto"/>
              <w:ind w:left="115"/>
              <w:rPr>
                <w:rFonts w:hint="eastAsia" w:ascii="宋体" w:hAnsi="宋体" w:eastAsia="宋体" w:cs="宋体"/>
                <w:sz w:val="24"/>
                <w:szCs w:val="24"/>
              </w:rPr>
            </w:pPr>
            <w:r>
              <w:rPr>
                <w:rFonts w:hint="eastAsia" w:ascii="宋体" w:hAnsi="宋体" w:eastAsia="宋体" w:cs="宋体"/>
                <w:spacing w:val="7"/>
                <w:sz w:val="24"/>
                <w:szCs w:val="24"/>
              </w:rPr>
              <w:t>2、价格优惠政策详见说明。</w:t>
            </w:r>
          </w:p>
        </w:tc>
        <w:tc>
          <w:tcPr>
            <w:tcW w:w="980" w:type="dxa"/>
            <w:vAlign w:val="top"/>
          </w:tcPr>
          <w:p w14:paraId="6D727B71">
            <w:pPr>
              <w:spacing w:line="270" w:lineRule="auto"/>
              <w:rPr>
                <w:rFonts w:hint="eastAsia" w:ascii="宋体" w:hAnsi="宋体" w:eastAsia="宋体" w:cs="宋体"/>
                <w:sz w:val="24"/>
                <w:szCs w:val="24"/>
              </w:rPr>
            </w:pPr>
          </w:p>
          <w:p w14:paraId="064B3603">
            <w:pPr>
              <w:spacing w:line="270" w:lineRule="auto"/>
              <w:rPr>
                <w:rFonts w:hint="eastAsia" w:ascii="宋体" w:hAnsi="宋体" w:eastAsia="宋体" w:cs="宋体"/>
                <w:sz w:val="24"/>
                <w:szCs w:val="24"/>
              </w:rPr>
            </w:pPr>
          </w:p>
          <w:p w14:paraId="0279912E">
            <w:pPr>
              <w:spacing w:line="270" w:lineRule="auto"/>
              <w:rPr>
                <w:rFonts w:hint="eastAsia" w:ascii="宋体" w:hAnsi="宋体" w:eastAsia="宋体" w:cs="宋体"/>
                <w:sz w:val="24"/>
                <w:szCs w:val="24"/>
              </w:rPr>
            </w:pPr>
          </w:p>
          <w:p w14:paraId="20A5D7A0">
            <w:pPr>
              <w:spacing w:line="270" w:lineRule="auto"/>
              <w:rPr>
                <w:rFonts w:hint="eastAsia" w:ascii="宋体" w:hAnsi="宋体" w:eastAsia="宋体" w:cs="宋体"/>
                <w:sz w:val="24"/>
                <w:szCs w:val="24"/>
              </w:rPr>
            </w:pPr>
          </w:p>
          <w:p w14:paraId="1E6C7469">
            <w:pPr>
              <w:spacing w:line="270" w:lineRule="auto"/>
              <w:rPr>
                <w:rFonts w:hint="eastAsia" w:ascii="宋体" w:hAnsi="宋体" w:eastAsia="宋体" w:cs="宋体"/>
                <w:sz w:val="24"/>
                <w:szCs w:val="24"/>
              </w:rPr>
            </w:pPr>
          </w:p>
          <w:p w14:paraId="23EA04F1">
            <w:pPr>
              <w:spacing w:line="270" w:lineRule="auto"/>
              <w:rPr>
                <w:rFonts w:hint="eastAsia" w:ascii="宋体" w:hAnsi="宋体" w:eastAsia="宋体" w:cs="宋体"/>
                <w:sz w:val="24"/>
                <w:szCs w:val="24"/>
              </w:rPr>
            </w:pPr>
          </w:p>
          <w:p w14:paraId="3627B13A">
            <w:pPr>
              <w:pStyle w:val="23"/>
              <w:spacing w:before="65" w:line="189" w:lineRule="auto"/>
              <w:ind w:left="396"/>
              <w:rPr>
                <w:rFonts w:hint="eastAsia" w:ascii="宋体" w:hAnsi="宋体" w:eastAsia="宋体" w:cs="宋体"/>
                <w:sz w:val="24"/>
                <w:szCs w:val="24"/>
              </w:rPr>
            </w:pPr>
            <w:r>
              <w:rPr>
                <w:rFonts w:hint="eastAsia" w:ascii="宋体" w:hAnsi="宋体" w:eastAsia="宋体" w:cs="宋体"/>
                <w:spacing w:val="-2"/>
                <w:sz w:val="24"/>
                <w:szCs w:val="24"/>
              </w:rPr>
              <w:t>30</w:t>
            </w:r>
          </w:p>
        </w:tc>
      </w:tr>
      <w:tr w14:paraId="7AD352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1437" w:type="dxa"/>
            <w:vMerge w:val="restart"/>
            <w:vAlign w:val="top"/>
          </w:tcPr>
          <w:p w14:paraId="0A5526E6">
            <w:pPr>
              <w:spacing w:line="248" w:lineRule="auto"/>
              <w:rPr>
                <w:rFonts w:hint="eastAsia" w:ascii="宋体" w:hAnsi="宋体" w:eastAsia="宋体" w:cs="宋体"/>
                <w:sz w:val="24"/>
                <w:szCs w:val="24"/>
              </w:rPr>
            </w:pPr>
          </w:p>
          <w:p w14:paraId="31624B67">
            <w:pPr>
              <w:spacing w:line="248" w:lineRule="auto"/>
              <w:rPr>
                <w:rFonts w:hint="eastAsia" w:ascii="宋体" w:hAnsi="宋体" w:eastAsia="宋体" w:cs="宋体"/>
                <w:sz w:val="24"/>
                <w:szCs w:val="24"/>
              </w:rPr>
            </w:pPr>
          </w:p>
          <w:p w14:paraId="3B00C22B">
            <w:pPr>
              <w:spacing w:line="248" w:lineRule="auto"/>
              <w:rPr>
                <w:rFonts w:hint="eastAsia" w:ascii="宋体" w:hAnsi="宋体" w:eastAsia="宋体" w:cs="宋体"/>
                <w:sz w:val="24"/>
                <w:szCs w:val="24"/>
              </w:rPr>
            </w:pPr>
          </w:p>
          <w:p w14:paraId="7D01437B">
            <w:pPr>
              <w:spacing w:line="248" w:lineRule="auto"/>
              <w:rPr>
                <w:rFonts w:hint="eastAsia" w:ascii="宋体" w:hAnsi="宋体" w:eastAsia="宋体" w:cs="宋体"/>
                <w:sz w:val="24"/>
                <w:szCs w:val="24"/>
              </w:rPr>
            </w:pPr>
          </w:p>
          <w:p w14:paraId="6842D5E6">
            <w:pPr>
              <w:spacing w:line="248" w:lineRule="auto"/>
              <w:rPr>
                <w:rFonts w:hint="eastAsia" w:ascii="宋体" w:hAnsi="宋体" w:eastAsia="宋体" w:cs="宋体"/>
                <w:sz w:val="24"/>
                <w:szCs w:val="24"/>
              </w:rPr>
            </w:pPr>
          </w:p>
          <w:p w14:paraId="1AF5E827">
            <w:pPr>
              <w:spacing w:line="248" w:lineRule="auto"/>
              <w:rPr>
                <w:rFonts w:hint="eastAsia" w:ascii="宋体" w:hAnsi="宋体" w:eastAsia="宋体" w:cs="宋体"/>
                <w:sz w:val="24"/>
                <w:szCs w:val="24"/>
              </w:rPr>
            </w:pPr>
          </w:p>
          <w:p w14:paraId="0B4A9BCF">
            <w:pPr>
              <w:spacing w:line="249" w:lineRule="auto"/>
              <w:rPr>
                <w:rFonts w:hint="eastAsia" w:ascii="宋体" w:hAnsi="宋体" w:eastAsia="宋体" w:cs="宋体"/>
                <w:sz w:val="24"/>
                <w:szCs w:val="24"/>
              </w:rPr>
            </w:pPr>
          </w:p>
          <w:p w14:paraId="68071C23">
            <w:pPr>
              <w:pStyle w:val="23"/>
              <w:spacing w:before="65" w:line="363" w:lineRule="auto"/>
              <w:ind w:left="515" w:right="298" w:hanging="212"/>
              <w:rPr>
                <w:rFonts w:hint="eastAsia" w:ascii="宋体" w:hAnsi="宋体" w:eastAsia="宋体" w:cs="宋体"/>
                <w:sz w:val="24"/>
                <w:szCs w:val="24"/>
              </w:rPr>
            </w:pPr>
            <w:r>
              <w:rPr>
                <w:rFonts w:hint="eastAsia" w:ascii="宋体" w:hAnsi="宋体" w:eastAsia="宋体" w:cs="宋体"/>
                <w:spacing w:val="7"/>
                <w:sz w:val="24"/>
                <w:szCs w:val="24"/>
              </w:rPr>
              <w:t>施工组织</w:t>
            </w:r>
            <w:r>
              <w:rPr>
                <w:rFonts w:hint="eastAsia" w:ascii="宋体" w:hAnsi="宋体" w:eastAsia="宋体" w:cs="宋体"/>
                <w:spacing w:val="3"/>
                <w:sz w:val="24"/>
                <w:szCs w:val="24"/>
              </w:rPr>
              <w:t>设计</w:t>
            </w:r>
          </w:p>
          <w:p w14:paraId="3501248E">
            <w:pPr>
              <w:pStyle w:val="23"/>
              <w:spacing w:before="30" w:line="228" w:lineRule="auto"/>
              <w:ind w:left="287"/>
              <w:rPr>
                <w:rFonts w:hint="eastAsia" w:ascii="宋体" w:hAnsi="宋体" w:eastAsia="宋体" w:cs="宋体"/>
                <w:sz w:val="24"/>
                <w:szCs w:val="24"/>
              </w:rPr>
            </w:pPr>
            <w:r>
              <w:rPr>
                <w:rFonts w:hint="eastAsia" w:ascii="宋体" w:hAnsi="宋体" w:eastAsia="宋体" w:cs="宋体"/>
                <w:spacing w:val="-1"/>
                <w:sz w:val="24"/>
                <w:szCs w:val="24"/>
              </w:rPr>
              <w:t>（6</w:t>
            </w:r>
            <w:r>
              <w:rPr>
                <w:rFonts w:hint="eastAsia" w:cs="宋体"/>
                <w:spacing w:val="-1"/>
                <w:sz w:val="24"/>
                <w:szCs w:val="24"/>
                <w:lang w:val="en-US" w:eastAsia="zh-CN"/>
              </w:rPr>
              <w:t>7</w:t>
            </w:r>
            <w:r>
              <w:rPr>
                <w:rFonts w:hint="eastAsia" w:ascii="宋体" w:hAnsi="宋体" w:eastAsia="宋体" w:cs="宋体"/>
                <w:spacing w:val="-35"/>
                <w:sz w:val="24"/>
                <w:szCs w:val="24"/>
              </w:rPr>
              <w:t xml:space="preserve"> </w:t>
            </w:r>
            <w:r>
              <w:rPr>
                <w:rFonts w:hint="eastAsia" w:ascii="宋体" w:hAnsi="宋体" w:eastAsia="宋体" w:cs="宋体"/>
                <w:spacing w:val="-1"/>
                <w:sz w:val="24"/>
                <w:szCs w:val="24"/>
              </w:rPr>
              <w:t>分）</w:t>
            </w:r>
          </w:p>
        </w:tc>
        <w:tc>
          <w:tcPr>
            <w:tcW w:w="7367" w:type="dxa"/>
            <w:vAlign w:val="top"/>
          </w:tcPr>
          <w:p w14:paraId="5926FAE2">
            <w:pPr>
              <w:pStyle w:val="23"/>
              <w:spacing w:before="30" w:line="228" w:lineRule="auto"/>
              <w:ind w:left="128"/>
              <w:rPr>
                <w:rFonts w:hint="eastAsia" w:ascii="宋体" w:hAnsi="宋体" w:eastAsia="宋体" w:cs="宋体"/>
                <w:sz w:val="24"/>
                <w:szCs w:val="24"/>
              </w:rPr>
            </w:pPr>
            <w:r>
              <w:rPr>
                <w:rFonts w:hint="eastAsia" w:ascii="宋体" w:hAnsi="宋体" w:eastAsia="宋体" w:cs="宋体"/>
                <w:spacing w:val="4"/>
                <w:sz w:val="24"/>
                <w:szCs w:val="24"/>
              </w:rPr>
              <w:t>1、施工方案（</w:t>
            </w:r>
            <w:r>
              <w:rPr>
                <w:rFonts w:hint="eastAsia" w:cs="宋体"/>
                <w:spacing w:val="4"/>
                <w:sz w:val="24"/>
                <w:szCs w:val="24"/>
                <w:lang w:val="en-US" w:eastAsia="zh-CN"/>
              </w:rPr>
              <w:t>7</w:t>
            </w:r>
            <w:r>
              <w:rPr>
                <w:rFonts w:hint="eastAsia" w:ascii="宋体" w:hAnsi="宋体" w:eastAsia="宋体" w:cs="宋体"/>
                <w:spacing w:val="-35"/>
                <w:sz w:val="24"/>
                <w:szCs w:val="24"/>
              </w:rPr>
              <w:t xml:space="preserve"> </w:t>
            </w:r>
            <w:r>
              <w:rPr>
                <w:rFonts w:hint="eastAsia" w:ascii="宋体" w:hAnsi="宋体" w:eastAsia="宋体" w:cs="宋体"/>
                <w:spacing w:val="4"/>
                <w:sz w:val="24"/>
                <w:szCs w:val="24"/>
              </w:rPr>
              <w:t>分）</w:t>
            </w:r>
          </w:p>
          <w:p w14:paraId="04A45660">
            <w:pPr>
              <w:pStyle w:val="23"/>
              <w:spacing w:before="160" w:line="228" w:lineRule="auto"/>
              <w:ind w:left="115"/>
              <w:rPr>
                <w:rFonts w:hint="eastAsia" w:ascii="宋体" w:hAnsi="宋体" w:eastAsia="宋体" w:cs="宋体"/>
                <w:sz w:val="24"/>
                <w:szCs w:val="24"/>
              </w:rPr>
            </w:pPr>
            <w:r>
              <w:rPr>
                <w:rFonts w:hint="eastAsia" w:ascii="宋体" w:hAnsi="宋体" w:eastAsia="宋体" w:cs="宋体"/>
                <w:spacing w:val="6"/>
                <w:sz w:val="24"/>
                <w:szCs w:val="24"/>
              </w:rPr>
              <w:t>一般得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0-2</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分；较为合理得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2-4</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分；详细、具体、合理得</w:t>
            </w:r>
            <w:r>
              <w:rPr>
                <w:rFonts w:hint="eastAsia" w:ascii="宋体" w:hAnsi="宋体" w:eastAsia="宋体" w:cs="宋体"/>
                <w:spacing w:val="-40"/>
                <w:sz w:val="24"/>
                <w:szCs w:val="24"/>
              </w:rPr>
              <w:t xml:space="preserve"> </w:t>
            </w:r>
            <w:r>
              <w:rPr>
                <w:rFonts w:hint="eastAsia" w:ascii="宋体" w:hAnsi="宋体" w:eastAsia="宋体" w:cs="宋体"/>
                <w:spacing w:val="6"/>
                <w:sz w:val="24"/>
                <w:szCs w:val="24"/>
              </w:rPr>
              <w:t>4-</w:t>
            </w:r>
            <w:r>
              <w:rPr>
                <w:rFonts w:hint="eastAsia" w:cs="宋体"/>
                <w:spacing w:val="6"/>
                <w:sz w:val="24"/>
                <w:szCs w:val="24"/>
                <w:lang w:val="en-US" w:eastAsia="zh-CN"/>
              </w:rPr>
              <w:t>7</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w:t>
            </w:r>
          </w:p>
        </w:tc>
        <w:tc>
          <w:tcPr>
            <w:tcW w:w="980" w:type="dxa"/>
            <w:vAlign w:val="top"/>
          </w:tcPr>
          <w:p w14:paraId="7DE994C5">
            <w:pPr>
              <w:pStyle w:val="23"/>
              <w:spacing w:before="267" w:line="189" w:lineRule="auto"/>
              <w:ind w:left="446"/>
              <w:rPr>
                <w:rFonts w:hint="eastAsia" w:ascii="宋体" w:hAnsi="宋体" w:eastAsia="宋体" w:cs="宋体"/>
                <w:sz w:val="24"/>
                <w:szCs w:val="24"/>
                <w:lang w:eastAsia="zh-CN"/>
              </w:rPr>
            </w:pPr>
            <w:r>
              <w:rPr>
                <w:rFonts w:hint="eastAsia" w:cs="宋体"/>
                <w:sz w:val="24"/>
                <w:szCs w:val="24"/>
                <w:lang w:val="en-US" w:eastAsia="zh-CN"/>
              </w:rPr>
              <w:t>7</w:t>
            </w:r>
          </w:p>
        </w:tc>
      </w:tr>
      <w:tr w14:paraId="5CC3A4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1" w:hRule="atLeast"/>
        </w:trPr>
        <w:tc>
          <w:tcPr>
            <w:tcW w:w="1437" w:type="dxa"/>
            <w:vMerge w:val="continue"/>
            <w:vAlign w:val="top"/>
          </w:tcPr>
          <w:p w14:paraId="631CE529">
            <w:pPr>
              <w:rPr>
                <w:rFonts w:hint="eastAsia" w:ascii="宋体" w:hAnsi="宋体" w:eastAsia="宋体" w:cs="宋体"/>
                <w:sz w:val="24"/>
                <w:szCs w:val="24"/>
              </w:rPr>
            </w:pPr>
          </w:p>
        </w:tc>
        <w:tc>
          <w:tcPr>
            <w:tcW w:w="7367" w:type="dxa"/>
            <w:vAlign w:val="top"/>
          </w:tcPr>
          <w:p w14:paraId="0D335C47">
            <w:pPr>
              <w:pStyle w:val="23"/>
              <w:spacing w:before="32" w:line="228" w:lineRule="auto"/>
              <w:ind w:left="115"/>
              <w:rPr>
                <w:rFonts w:hint="eastAsia" w:ascii="宋体" w:hAnsi="宋体" w:eastAsia="宋体" w:cs="宋体"/>
                <w:sz w:val="24"/>
                <w:szCs w:val="24"/>
              </w:rPr>
            </w:pPr>
            <w:r>
              <w:rPr>
                <w:rFonts w:hint="eastAsia" w:ascii="宋体" w:hAnsi="宋体" w:eastAsia="宋体" w:cs="宋体"/>
                <w:spacing w:val="7"/>
                <w:sz w:val="24"/>
                <w:szCs w:val="24"/>
              </w:rPr>
              <w:t>2、确保安全生产的技术组织措施（</w:t>
            </w:r>
            <w:r>
              <w:rPr>
                <w:rFonts w:hint="eastAsia" w:cs="宋体"/>
                <w:spacing w:val="7"/>
                <w:sz w:val="24"/>
                <w:szCs w:val="24"/>
                <w:lang w:val="en-US" w:eastAsia="zh-CN"/>
              </w:rPr>
              <w:t>7</w:t>
            </w:r>
            <w:r>
              <w:rPr>
                <w:rFonts w:hint="eastAsia" w:ascii="宋体" w:hAnsi="宋体" w:eastAsia="宋体" w:cs="宋体"/>
                <w:spacing w:val="-23"/>
                <w:sz w:val="24"/>
                <w:szCs w:val="24"/>
              </w:rPr>
              <w:t xml:space="preserve"> </w:t>
            </w:r>
            <w:r>
              <w:rPr>
                <w:rFonts w:hint="eastAsia" w:ascii="宋体" w:hAnsi="宋体" w:eastAsia="宋体" w:cs="宋体"/>
                <w:spacing w:val="7"/>
                <w:sz w:val="24"/>
                <w:szCs w:val="24"/>
              </w:rPr>
              <w:t>分）</w:t>
            </w:r>
          </w:p>
          <w:p w14:paraId="736DC5F3">
            <w:pPr>
              <w:pStyle w:val="23"/>
              <w:spacing w:before="24" w:line="228" w:lineRule="auto"/>
              <w:ind w:left="115"/>
              <w:rPr>
                <w:rFonts w:hint="eastAsia" w:ascii="宋体" w:hAnsi="宋体" w:eastAsia="宋体" w:cs="宋体"/>
                <w:sz w:val="24"/>
                <w:szCs w:val="24"/>
              </w:rPr>
            </w:pPr>
            <w:r>
              <w:rPr>
                <w:rFonts w:hint="eastAsia" w:ascii="宋体" w:hAnsi="宋体" w:eastAsia="宋体" w:cs="宋体"/>
                <w:spacing w:val="6"/>
                <w:sz w:val="24"/>
                <w:szCs w:val="24"/>
              </w:rPr>
              <w:t>一般得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0-2</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分；较为合理得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2-4</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分；详细、具体、合理得</w:t>
            </w:r>
            <w:r>
              <w:rPr>
                <w:rFonts w:hint="eastAsia" w:ascii="宋体" w:hAnsi="宋体" w:eastAsia="宋体" w:cs="宋体"/>
                <w:spacing w:val="-40"/>
                <w:sz w:val="24"/>
                <w:szCs w:val="24"/>
              </w:rPr>
              <w:t xml:space="preserve"> </w:t>
            </w:r>
            <w:r>
              <w:rPr>
                <w:rFonts w:hint="eastAsia" w:ascii="宋体" w:hAnsi="宋体" w:eastAsia="宋体" w:cs="宋体"/>
                <w:spacing w:val="6"/>
                <w:sz w:val="24"/>
                <w:szCs w:val="24"/>
              </w:rPr>
              <w:t>4-</w:t>
            </w:r>
            <w:r>
              <w:rPr>
                <w:rFonts w:hint="eastAsia" w:cs="宋体"/>
                <w:spacing w:val="6"/>
                <w:sz w:val="24"/>
                <w:szCs w:val="24"/>
                <w:lang w:val="en-US" w:eastAsia="zh-CN"/>
              </w:rPr>
              <w:t>7</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w:t>
            </w:r>
          </w:p>
        </w:tc>
        <w:tc>
          <w:tcPr>
            <w:tcW w:w="980" w:type="dxa"/>
            <w:vAlign w:val="top"/>
          </w:tcPr>
          <w:p w14:paraId="74B2D149">
            <w:pPr>
              <w:pStyle w:val="23"/>
              <w:spacing w:before="199" w:line="189" w:lineRule="auto"/>
              <w:ind w:left="446"/>
              <w:rPr>
                <w:rFonts w:hint="eastAsia" w:ascii="宋体" w:hAnsi="宋体" w:eastAsia="宋体" w:cs="宋体"/>
                <w:sz w:val="24"/>
                <w:szCs w:val="24"/>
                <w:lang w:eastAsia="zh-CN"/>
              </w:rPr>
            </w:pPr>
            <w:r>
              <w:rPr>
                <w:rFonts w:hint="eastAsia" w:cs="宋体"/>
                <w:sz w:val="24"/>
                <w:szCs w:val="24"/>
                <w:lang w:val="en-US" w:eastAsia="zh-CN"/>
              </w:rPr>
              <w:t>7</w:t>
            </w:r>
          </w:p>
        </w:tc>
      </w:tr>
      <w:tr w14:paraId="6A3668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1437" w:type="dxa"/>
            <w:vMerge w:val="continue"/>
            <w:vAlign w:val="top"/>
          </w:tcPr>
          <w:p w14:paraId="140D0B8C">
            <w:pPr>
              <w:rPr>
                <w:rFonts w:hint="eastAsia" w:ascii="宋体" w:hAnsi="宋体" w:eastAsia="宋体" w:cs="宋体"/>
                <w:sz w:val="24"/>
                <w:szCs w:val="24"/>
              </w:rPr>
            </w:pPr>
          </w:p>
        </w:tc>
        <w:tc>
          <w:tcPr>
            <w:tcW w:w="7367" w:type="dxa"/>
            <w:vAlign w:val="top"/>
          </w:tcPr>
          <w:p w14:paraId="5D7D4770">
            <w:pPr>
              <w:pStyle w:val="23"/>
              <w:spacing w:before="30" w:line="228" w:lineRule="auto"/>
              <w:ind w:left="116"/>
              <w:rPr>
                <w:rFonts w:hint="eastAsia" w:ascii="宋体" w:hAnsi="宋体" w:eastAsia="宋体" w:cs="宋体"/>
                <w:sz w:val="24"/>
                <w:szCs w:val="24"/>
              </w:rPr>
            </w:pPr>
            <w:r>
              <w:rPr>
                <w:rFonts w:hint="eastAsia" w:ascii="宋体" w:hAnsi="宋体" w:eastAsia="宋体" w:cs="宋体"/>
                <w:spacing w:val="7"/>
                <w:sz w:val="24"/>
                <w:szCs w:val="24"/>
              </w:rPr>
              <w:t>3、现场施工人员的安全保护措施（</w:t>
            </w:r>
            <w:r>
              <w:rPr>
                <w:rFonts w:hint="eastAsia" w:cs="宋体"/>
                <w:spacing w:val="7"/>
                <w:sz w:val="24"/>
                <w:szCs w:val="24"/>
                <w:lang w:val="en-US" w:eastAsia="zh-CN"/>
              </w:rPr>
              <w:t>7</w:t>
            </w:r>
            <w:r>
              <w:rPr>
                <w:rFonts w:hint="eastAsia" w:ascii="宋体" w:hAnsi="宋体" w:eastAsia="宋体" w:cs="宋体"/>
                <w:spacing w:val="-25"/>
                <w:sz w:val="24"/>
                <w:szCs w:val="24"/>
              </w:rPr>
              <w:t xml:space="preserve"> </w:t>
            </w:r>
            <w:r>
              <w:rPr>
                <w:rFonts w:hint="eastAsia" w:ascii="宋体" w:hAnsi="宋体" w:eastAsia="宋体" w:cs="宋体"/>
                <w:spacing w:val="7"/>
                <w:sz w:val="24"/>
                <w:szCs w:val="24"/>
              </w:rPr>
              <w:t>分）</w:t>
            </w:r>
          </w:p>
          <w:p w14:paraId="6677CC34">
            <w:pPr>
              <w:pStyle w:val="23"/>
              <w:spacing w:before="160" w:line="228" w:lineRule="auto"/>
              <w:ind w:left="115"/>
              <w:rPr>
                <w:rFonts w:hint="eastAsia" w:ascii="宋体" w:hAnsi="宋体" w:eastAsia="宋体" w:cs="宋体"/>
                <w:sz w:val="24"/>
                <w:szCs w:val="24"/>
              </w:rPr>
            </w:pPr>
            <w:r>
              <w:rPr>
                <w:rFonts w:hint="eastAsia" w:ascii="宋体" w:hAnsi="宋体" w:eastAsia="宋体" w:cs="宋体"/>
                <w:spacing w:val="6"/>
                <w:sz w:val="24"/>
                <w:szCs w:val="24"/>
              </w:rPr>
              <w:t>一般得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0-2</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分；较为合理得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2-4</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分；详细、具体、合理得</w:t>
            </w:r>
            <w:r>
              <w:rPr>
                <w:rFonts w:hint="eastAsia" w:ascii="宋体" w:hAnsi="宋体" w:eastAsia="宋体" w:cs="宋体"/>
                <w:spacing w:val="-40"/>
                <w:sz w:val="24"/>
                <w:szCs w:val="24"/>
              </w:rPr>
              <w:t xml:space="preserve"> </w:t>
            </w:r>
            <w:r>
              <w:rPr>
                <w:rFonts w:hint="eastAsia" w:ascii="宋体" w:hAnsi="宋体" w:eastAsia="宋体" w:cs="宋体"/>
                <w:spacing w:val="6"/>
                <w:sz w:val="24"/>
                <w:szCs w:val="24"/>
              </w:rPr>
              <w:t>4-</w:t>
            </w:r>
            <w:r>
              <w:rPr>
                <w:rFonts w:hint="eastAsia" w:cs="宋体"/>
                <w:spacing w:val="6"/>
                <w:sz w:val="24"/>
                <w:szCs w:val="24"/>
                <w:lang w:val="en-US" w:eastAsia="zh-CN"/>
              </w:rPr>
              <w:t>7</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w:t>
            </w:r>
          </w:p>
        </w:tc>
        <w:tc>
          <w:tcPr>
            <w:tcW w:w="980" w:type="dxa"/>
            <w:vAlign w:val="top"/>
          </w:tcPr>
          <w:p w14:paraId="5D0C25E4">
            <w:pPr>
              <w:pStyle w:val="23"/>
              <w:spacing w:before="267" w:line="189" w:lineRule="auto"/>
              <w:ind w:left="446"/>
              <w:rPr>
                <w:rFonts w:hint="eastAsia" w:ascii="宋体" w:hAnsi="宋体" w:eastAsia="宋体" w:cs="宋体"/>
                <w:sz w:val="24"/>
                <w:szCs w:val="24"/>
                <w:lang w:eastAsia="zh-CN"/>
              </w:rPr>
            </w:pPr>
            <w:r>
              <w:rPr>
                <w:rFonts w:hint="eastAsia" w:cs="宋体"/>
                <w:sz w:val="24"/>
                <w:szCs w:val="24"/>
                <w:lang w:val="en-US" w:eastAsia="zh-CN"/>
              </w:rPr>
              <w:t>7</w:t>
            </w:r>
          </w:p>
        </w:tc>
      </w:tr>
      <w:tr w14:paraId="6424FF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7" w:hRule="atLeast"/>
        </w:trPr>
        <w:tc>
          <w:tcPr>
            <w:tcW w:w="1437" w:type="dxa"/>
            <w:vMerge w:val="continue"/>
            <w:vAlign w:val="top"/>
          </w:tcPr>
          <w:p w14:paraId="20127F05">
            <w:pPr>
              <w:rPr>
                <w:rFonts w:hint="eastAsia" w:ascii="宋体" w:hAnsi="宋体" w:eastAsia="宋体" w:cs="宋体"/>
                <w:sz w:val="24"/>
                <w:szCs w:val="24"/>
              </w:rPr>
            </w:pPr>
          </w:p>
        </w:tc>
        <w:tc>
          <w:tcPr>
            <w:tcW w:w="7367" w:type="dxa"/>
            <w:vAlign w:val="top"/>
          </w:tcPr>
          <w:p w14:paraId="40A5A9D8">
            <w:pPr>
              <w:pStyle w:val="23"/>
              <w:spacing w:before="33" w:line="228" w:lineRule="auto"/>
              <w:ind w:left="111"/>
              <w:rPr>
                <w:rFonts w:hint="eastAsia" w:ascii="宋体" w:hAnsi="宋体" w:eastAsia="宋体" w:cs="宋体"/>
                <w:sz w:val="24"/>
                <w:szCs w:val="24"/>
              </w:rPr>
            </w:pPr>
            <w:r>
              <w:rPr>
                <w:rFonts w:hint="eastAsia" w:ascii="宋体" w:hAnsi="宋体" w:eastAsia="宋体" w:cs="宋体"/>
                <w:spacing w:val="7"/>
                <w:sz w:val="24"/>
                <w:szCs w:val="24"/>
              </w:rPr>
              <w:t>4、施工进度计划安排（</w:t>
            </w:r>
            <w:r>
              <w:rPr>
                <w:rFonts w:hint="eastAsia" w:cs="宋体"/>
                <w:spacing w:val="7"/>
                <w:sz w:val="24"/>
                <w:szCs w:val="24"/>
                <w:lang w:val="en-US" w:eastAsia="zh-CN"/>
              </w:rPr>
              <w:t>7</w:t>
            </w:r>
            <w:r>
              <w:rPr>
                <w:rFonts w:hint="eastAsia" w:ascii="宋体" w:hAnsi="宋体" w:eastAsia="宋体" w:cs="宋体"/>
                <w:spacing w:val="7"/>
                <w:sz w:val="24"/>
                <w:szCs w:val="24"/>
              </w:rPr>
              <w:t>分）</w:t>
            </w:r>
          </w:p>
          <w:p w14:paraId="7E71BC1B">
            <w:pPr>
              <w:pStyle w:val="23"/>
              <w:spacing w:before="160" w:line="228" w:lineRule="auto"/>
              <w:ind w:left="115"/>
              <w:rPr>
                <w:rFonts w:hint="eastAsia" w:ascii="宋体" w:hAnsi="宋体" w:eastAsia="宋体" w:cs="宋体"/>
                <w:sz w:val="24"/>
                <w:szCs w:val="24"/>
              </w:rPr>
            </w:pPr>
            <w:r>
              <w:rPr>
                <w:rFonts w:hint="eastAsia" w:ascii="宋体" w:hAnsi="宋体" w:eastAsia="宋体" w:cs="宋体"/>
                <w:spacing w:val="6"/>
                <w:sz w:val="24"/>
                <w:szCs w:val="24"/>
              </w:rPr>
              <w:t>一般得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0-2</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分；较为合理得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2-4</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分；详细、具体、合理得</w:t>
            </w:r>
            <w:r>
              <w:rPr>
                <w:rFonts w:hint="eastAsia" w:ascii="宋体" w:hAnsi="宋体" w:eastAsia="宋体" w:cs="宋体"/>
                <w:spacing w:val="-40"/>
                <w:sz w:val="24"/>
                <w:szCs w:val="24"/>
              </w:rPr>
              <w:t xml:space="preserve"> </w:t>
            </w:r>
            <w:r>
              <w:rPr>
                <w:rFonts w:hint="eastAsia" w:ascii="宋体" w:hAnsi="宋体" w:eastAsia="宋体" w:cs="宋体"/>
                <w:spacing w:val="6"/>
                <w:sz w:val="24"/>
                <w:szCs w:val="24"/>
              </w:rPr>
              <w:t>4-</w:t>
            </w:r>
            <w:r>
              <w:rPr>
                <w:rFonts w:hint="eastAsia" w:cs="宋体"/>
                <w:spacing w:val="6"/>
                <w:sz w:val="24"/>
                <w:szCs w:val="24"/>
                <w:lang w:val="en-US" w:eastAsia="zh-CN"/>
              </w:rPr>
              <w:t>7</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w:t>
            </w:r>
          </w:p>
        </w:tc>
        <w:tc>
          <w:tcPr>
            <w:tcW w:w="980" w:type="dxa"/>
            <w:vAlign w:val="top"/>
          </w:tcPr>
          <w:p w14:paraId="222A5356">
            <w:pPr>
              <w:pStyle w:val="23"/>
              <w:spacing w:before="269" w:line="189" w:lineRule="auto"/>
              <w:ind w:left="446"/>
              <w:rPr>
                <w:rFonts w:hint="eastAsia" w:ascii="宋体" w:hAnsi="宋体" w:eastAsia="宋体" w:cs="宋体"/>
                <w:sz w:val="24"/>
                <w:szCs w:val="24"/>
                <w:lang w:eastAsia="zh-CN"/>
              </w:rPr>
            </w:pPr>
            <w:r>
              <w:rPr>
                <w:rFonts w:hint="eastAsia" w:cs="宋体"/>
                <w:sz w:val="24"/>
                <w:szCs w:val="24"/>
                <w:lang w:val="en-US" w:eastAsia="zh-CN"/>
              </w:rPr>
              <w:t>7</w:t>
            </w:r>
          </w:p>
        </w:tc>
      </w:tr>
      <w:tr w14:paraId="341551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6" w:hRule="atLeast"/>
        </w:trPr>
        <w:tc>
          <w:tcPr>
            <w:tcW w:w="1437" w:type="dxa"/>
            <w:vMerge w:val="continue"/>
            <w:vAlign w:val="top"/>
          </w:tcPr>
          <w:p w14:paraId="26E5A0BD">
            <w:pPr>
              <w:rPr>
                <w:rFonts w:hint="eastAsia" w:ascii="宋体" w:hAnsi="宋体" w:eastAsia="宋体" w:cs="宋体"/>
                <w:sz w:val="24"/>
                <w:szCs w:val="24"/>
              </w:rPr>
            </w:pPr>
          </w:p>
        </w:tc>
        <w:tc>
          <w:tcPr>
            <w:tcW w:w="7367" w:type="dxa"/>
            <w:vAlign w:val="top"/>
          </w:tcPr>
          <w:p w14:paraId="2B1791E8">
            <w:pPr>
              <w:pStyle w:val="23"/>
              <w:spacing w:before="31" w:line="228" w:lineRule="auto"/>
              <w:ind w:left="116"/>
              <w:rPr>
                <w:rFonts w:hint="eastAsia" w:ascii="宋体" w:hAnsi="宋体" w:eastAsia="宋体" w:cs="宋体"/>
                <w:sz w:val="24"/>
                <w:szCs w:val="24"/>
              </w:rPr>
            </w:pPr>
            <w:r>
              <w:rPr>
                <w:rFonts w:hint="eastAsia" w:ascii="宋体" w:hAnsi="宋体" w:eastAsia="宋体" w:cs="宋体"/>
                <w:spacing w:val="6"/>
                <w:sz w:val="24"/>
                <w:szCs w:val="24"/>
              </w:rPr>
              <w:t>5、劳动力计划安排措施（</w:t>
            </w:r>
            <w:r>
              <w:rPr>
                <w:rFonts w:hint="eastAsia" w:cs="宋体"/>
                <w:spacing w:val="6"/>
                <w:sz w:val="24"/>
                <w:szCs w:val="24"/>
                <w:lang w:val="en-US" w:eastAsia="zh-CN"/>
              </w:rPr>
              <w:t>7</w:t>
            </w:r>
            <w:r>
              <w:rPr>
                <w:rFonts w:hint="eastAsia" w:ascii="宋体" w:hAnsi="宋体" w:eastAsia="宋体" w:cs="宋体"/>
                <w:spacing w:val="-22"/>
                <w:sz w:val="24"/>
                <w:szCs w:val="24"/>
              </w:rPr>
              <w:t xml:space="preserve"> </w:t>
            </w:r>
            <w:r>
              <w:rPr>
                <w:rFonts w:hint="eastAsia" w:ascii="宋体" w:hAnsi="宋体" w:eastAsia="宋体" w:cs="宋体"/>
                <w:spacing w:val="6"/>
                <w:sz w:val="24"/>
                <w:szCs w:val="24"/>
              </w:rPr>
              <w:t>分）</w:t>
            </w:r>
          </w:p>
          <w:p w14:paraId="5D4BBF81">
            <w:pPr>
              <w:pStyle w:val="23"/>
              <w:spacing w:before="161" w:line="228" w:lineRule="auto"/>
              <w:ind w:left="115"/>
              <w:rPr>
                <w:rFonts w:hint="eastAsia" w:ascii="宋体" w:hAnsi="宋体" w:eastAsia="宋体" w:cs="宋体"/>
                <w:sz w:val="24"/>
                <w:szCs w:val="24"/>
              </w:rPr>
            </w:pPr>
            <w:r>
              <w:rPr>
                <w:rFonts w:hint="eastAsia" w:ascii="宋体" w:hAnsi="宋体" w:eastAsia="宋体" w:cs="宋体"/>
                <w:spacing w:val="6"/>
                <w:sz w:val="24"/>
                <w:szCs w:val="24"/>
              </w:rPr>
              <w:t>一般得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0-2</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分；较为合理得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2-4</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分；详细、具体、合理得</w:t>
            </w:r>
            <w:r>
              <w:rPr>
                <w:rFonts w:hint="eastAsia" w:ascii="宋体" w:hAnsi="宋体" w:eastAsia="宋体" w:cs="宋体"/>
                <w:spacing w:val="-40"/>
                <w:sz w:val="24"/>
                <w:szCs w:val="24"/>
              </w:rPr>
              <w:t xml:space="preserve"> </w:t>
            </w:r>
            <w:r>
              <w:rPr>
                <w:rFonts w:hint="eastAsia" w:ascii="宋体" w:hAnsi="宋体" w:eastAsia="宋体" w:cs="宋体"/>
                <w:spacing w:val="6"/>
                <w:sz w:val="24"/>
                <w:szCs w:val="24"/>
              </w:rPr>
              <w:t>4-</w:t>
            </w:r>
            <w:r>
              <w:rPr>
                <w:rFonts w:hint="eastAsia" w:cs="宋体"/>
                <w:spacing w:val="6"/>
                <w:sz w:val="24"/>
                <w:szCs w:val="24"/>
                <w:lang w:val="en-US" w:eastAsia="zh-CN"/>
              </w:rPr>
              <w:t>7</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w:t>
            </w:r>
          </w:p>
        </w:tc>
        <w:tc>
          <w:tcPr>
            <w:tcW w:w="980" w:type="dxa"/>
            <w:vAlign w:val="top"/>
          </w:tcPr>
          <w:p w14:paraId="460689F0">
            <w:pPr>
              <w:pStyle w:val="23"/>
              <w:spacing w:before="268" w:line="189" w:lineRule="auto"/>
              <w:ind w:left="446"/>
              <w:rPr>
                <w:rFonts w:hint="eastAsia" w:ascii="宋体" w:hAnsi="宋体" w:eastAsia="宋体" w:cs="宋体"/>
                <w:sz w:val="24"/>
                <w:szCs w:val="24"/>
                <w:lang w:eastAsia="zh-CN"/>
              </w:rPr>
            </w:pPr>
            <w:r>
              <w:rPr>
                <w:rFonts w:hint="eastAsia" w:cs="宋体"/>
                <w:sz w:val="24"/>
                <w:szCs w:val="24"/>
                <w:lang w:val="en-US" w:eastAsia="zh-CN"/>
              </w:rPr>
              <w:t>7</w:t>
            </w:r>
          </w:p>
        </w:tc>
      </w:tr>
      <w:tr w14:paraId="36EE1F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7" w:hRule="atLeast"/>
        </w:trPr>
        <w:tc>
          <w:tcPr>
            <w:tcW w:w="1437" w:type="dxa"/>
            <w:vMerge w:val="continue"/>
            <w:vAlign w:val="top"/>
          </w:tcPr>
          <w:p w14:paraId="78DBAFF9">
            <w:pPr>
              <w:rPr>
                <w:rFonts w:hint="eastAsia" w:ascii="宋体" w:hAnsi="宋体" w:eastAsia="宋体" w:cs="宋体"/>
                <w:sz w:val="24"/>
                <w:szCs w:val="24"/>
              </w:rPr>
            </w:pPr>
          </w:p>
        </w:tc>
        <w:tc>
          <w:tcPr>
            <w:tcW w:w="7367" w:type="dxa"/>
            <w:vAlign w:val="top"/>
          </w:tcPr>
          <w:p w14:paraId="4954B135">
            <w:pPr>
              <w:pStyle w:val="23"/>
              <w:spacing w:before="33" w:line="228" w:lineRule="auto"/>
              <w:ind w:left="114"/>
              <w:rPr>
                <w:rFonts w:hint="eastAsia" w:ascii="宋体" w:hAnsi="宋体" w:eastAsia="宋体" w:cs="宋体"/>
                <w:sz w:val="24"/>
                <w:szCs w:val="24"/>
              </w:rPr>
            </w:pPr>
            <w:r>
              <w:rPr>
                <w:rFonts w:hint="eastAsia" w:ascii="宋体" w:hAnsi="宋体" w:eastAsia="宋体" w:cs="宋体"/>
                <w:spacing w:val="7"/>
                <w:sz w:val="24"/>
                <w:szCs w:val="24"/>
              </w:rPr>
              <w:t>6、确保工程质量的技术组织措施（</w:t>
            </w:r>
            <w:r>
              <w:rPr>
                <w:rFonts w:hint="eastAsia" w:cs="宋体"/>
                <w:spacing w:val="7"/>
                <w:sz w:val="24"/>
                <w:szCs w:val="24"/>
                <w:lang w:val="en-US" w:eastAsia="zh-CN"/>
              </w:rPr>
              <w:t>7</w:t>
            </w:r>
            <w:r>
              <w:rPr>
                <w:rFonts w:hint="eastAsia" w:ascii="宋体" w:hAnsi="宋体" w:eastAsia="宋体" w:cs="宋体"/>
                <w:spacing w:val="-23"/>
                <w:sz w:val="24"/>
                <w:szCs w:val="24"/>
              </w:rPr>
              <w:t xml:space="preserve"> </w:t>
            </w:r>
            <w:r>
              <w:rPr>
                <w:rFonts w:hint="eastAsia" w:ascii="宋体" w:hAnsi="宋体" w:eastAsia="宋体" w:cs="宋体"/>
                <w:spacing w:val="7"/>
                <w:sz w:val="24"/>
                <w:szCs w:val="24"/>
              </w:rPr>
              <w:t>分）</w:t>
            </w:r>
          </w:p>
          <w:p w14:paraId="1BED03DD">
            <w:pPr>
              <w:pStyle w:val="23"/>
              <w:spacing w:before="160" w:line="228" w:lineRule="auto"/>
              <w:ind w:left="115"/>
              <w:rPr>
                <w:rFonts w:hint="eastAsia" w:ascii="宋体" w:hAnsi="宋体" w:eastAsia="宋体" w:cs="宋体"/>
                <w:sz w:val="24"/>
                <w:szCs w:val="24"/>
              </w:rPr>
            </w:pPr>
            <w:r>
              <w:rPr>
                <w:rFonts w:hint="eastAsia" w:ascii="宋体" w:hAnsi="宋体" w:eastAsia="宋体" w:cs="宋体"/>
                <w:spacing w:val="6"/>
                <w:sz w:val="24"/>
                <w:szCs w:val="24"/>
              </w:rPr>
              <w:t>一般得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0-2</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分；较为合理得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2-4</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分；详细、具体、合理得</w:t>
            </w:r>
            <w:r>
              <w:rPr>
                <w:rFonts w:hint="eastAsia" w:ascii="宋体" w:hAnsi="宋体" w:eastAsia="宋体" w:cs="宋体"/>
                <w:spacing w:val="-40"/>
                <w:sz w:val="24"/>
                <w:szCs w:val="24"/>
              </w:rPr>
              <w:t xml:space="preserve"> </w:t>
            </w:r>
            <w:r>
              <w:rPr>
                <w:rFonts w:hint="eastAsia" w:ascii="宋体" w:hAnsi="宋体" w:eastAsia="宋体" w:cs="宋体"/>
                <w:spacing w:val="6"/>
                <w:sz w:val="24"/>
                <w:szCs w:val="24"/>
              </w:rPr>
              <w:t>4-</w:t>
            </w:r>
            <w:r>
              <w:rPr>
                <w:rFonts w:hint="eastAsia" w:cs="宋体"/>
                <w:spacing w:val="6"/>
                <w:sz w:val="24"/>
                <w:szCs w:val="24"/>
                <w:lang w:val="en-US" w:eastAsia="zh-CN"/>
              </w:rPr>
              <w:t>7</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w:t>
            </w:r>
          </w:p>
        </w:tc>
        <w:tc>
          <w:tcPr>
            <w:tcW w:w="980" w:type="dxa"/>
            <w:vAlign w:val="top"/>
          </w:tcPr>
          <w:p w14:paraId="68B1B02B">
            <w:pPr>
              <w:pStyle w:val="23"/>
              <w:spacing w:before="270" w:line="189" w:lineRule="auto"/>
              <w:ind w:left="446"/>
              <w:rPr>
                <w:rFonts w:hint="eastAsia" w:ascii="宋体" w:hAnsi="宋体" w:eastAsia="宋体" w:cs="宋体"/>
                <w:sz w:val="24"/>
                <w:szCs w:val="24"/>
                <w:lang w:eastAsia="zh-CN"/>
              </w:rPr>
            </w:pPr>
            <w:r>
              <w:rPr>
                <w:rFonts w:hint="eastAsia" w:cs="宋体"/>
                <w:sz w:val="24"/>
                <w:szCs w:val="24"/>
                <w:lang w:val="en-US" w:eastAsia="zh-CN"/>
              </w:rPr>
              <w:t>7</w:t>
            </w:r>
          </w:p>
        </w:tc>
      </w:tr>
      <w:tr w14:paraId="2FC634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1" w:hRule="atLeast"/>
        </w:trPr>
        <w:tc>
          <w:tcPr>
            <w:tcW w:w="1437" w:type="dxa"/>
            <w:vMerge w:val="continue"/>
            <w:vAlign w:val="top"/>
          </w:tcPr>
          <w:p w14:paraId="6813DB08">
            <w:pPr>
              <w:rPr>
                <w:rFonts w:hint="eastAsia" w:ascii="宋体" w:hAnsi="宋体" w:eastAsia="宋体" w:cs="宋体"/>
                <w:sz w:val="24"/>
                <w:szCs w:val="24"/>
              </w:rPr>
            </w:pPr>
          </w:p>
        </w:tc>
        <w:tc>
          <w:tcPr>
            <w:tcW w:w="7367" w:type="dxa"/>
            <w:vAlign w:val="top"/>
          </w:tcPr>
          <w:p w14:paraId="1B83E30C">
            <w:pPr>
              <w:pStyle w:val="23"/>
              <w:spacing w:before="99" w:line="228" w:lineRule="auto"/>
              <w:ind w:left="117"/>
              <w:rPr>
                <w:rFonts w:hint="eastAsia" w:ascii="宋体" w:hAnsi="宋体" w:eastAsia="宋体" w:cs="宋体"/>
                <w:sz w:val="24"/>
                <w:szCs w:val="24"/>
              </w:rPr>
            </w:pPr>
            <w:r>
              <w:rPr>
                <w:rFonts w:hint="eastAsia" w:ascii="宋体" w:hAnsi="宋体" w:eastAsia="宋体" w:cs="宋体"/>
                <w:spacing w:val="6"/>
                <w:sz w:val="24"/>
                <w:szCs w:val="24"/>
              </w:rPr>
              <w:t>7、项目部人员配备情况（</w:t>
            </w:r>
            <w:r>
              <w:rPr>
                <w:rFonts w:hint="eastAsia" w:cs="宋体"/>
                <w:spacing w:val="6"/>
                <w:sz w:val="24"/>
                <w:szCs w:val="24"/>
                <w:lang w:val="en-US" w:eastAsia="zh-CN"/>
              </w:rPr>
              <w:t>7</w:t>
            </w:r>
            <w:r>
              <w:rPr>
                <w:rFonts w:hint="eastAsia" w:ascii="宋体" w:hAnsi="宋体" w:eastAsia="宋体" w:cs="宋体"/>
                <w:spacing w:val="-23"/>
                <w:sz w:val="24"/>
                <w:szCs w:val="24"/>
              </w:rPr>
              <w:t xml:space="preserve"> </w:t>
            </w:r>
            <w:r>
              <w:rPr>
                <w:rFonts w:hint="eastAsia" w:ascii="宋体" w:hAnsi="宋体" w:eastAsia="宋体" w:cs="宋体"/>
                <w:spacing w:val="6"/>
                <w:sz w:val="24"/>
                <w:szCs w:val="24"/>
              </w:rPr>
              <w:t>分）</w:t>
            </w:r>
          </w:p>
          <w:p w14:paraId="2AD4FD40">
            <w:pPr>
              <w:pStyle w:val="23"/>
              <w:spacing w:before="161" w:line="228" w:lineRule="auto"/>
              <w:ind w:left="115"/>
              <w:rPr>
                <w:rFonts w:hint="eastAsia" w:ascii="宋体" w:hAnsi="宋体" w:eastAsia="宋体" w:cs="宋体"/>
                <w:sz w:val="24"/>
                <w:szCs w:val="24"/>
              </w:rPr>
            </w:pPr>
            <w:r>
              <w:rPr>
                <w:rFonts w:hint="eastAsia" w:ascii="宋体" w:hAnsi="宋体" w:eastAsia="宋体" w:cs="宋体"/>
                <w:spacing w:val="6"/>
                <w:sz w:val="24"/>
                <w:szCs w:val="24"/>
              </w:rPr>
              <w:t>一般得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0-2</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分；较为合理得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2-4</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分；详细、具体、合理得</w:t>
            </w:r>
            <w:r>
              <w:rPr>
                <w:rFonts w:hint="eastAsia" w:ascii="宋体" w:hAnsi="宋体" w:eastAsia="宋体" w:cs="宋体"/>
                <w:spacing w:val="-40"/>
                <w:sz w:val="24"/>
                <w:szCs w:val="24"/>
              </w:rPr>
              <w:t xml:space="preserve"> </w:t>
            </w:r>
            <w:r>
              <w:rPr>
                <w:rFonts w:hint="eastAsia" w:ascii="宋体" w:hAnsi="宋体" w:eastAsia="宋体" w:cs="宋体"/>
                <w:spacing w:val="6"/>
                <w:sz w:val="24"/>
                <w:szCs w:val="24"/>
              </w:rPr>
              <w:t>4-</w:t>
            </w:r>
            <w:r>
              <w:rPr>
                <w:rFonts w:hint="eastAsia" w:cs="宋体"/>
                <w:spacing w:val="6"/>
                <w:sz w:val="24"/>
                <w:szCs w:val="24"/>
                <w:lang w:val="en-US" w:eastAsia="zh-CN"/>
              </w:rPr>
              <w:t>7</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w:t>
            </w:r>
          </w:p>
        </w:tc>
        <w:tc>
          <w:tcPr>
            <w:tcW w:w="980" w:type="dxa"/>
            <w:vAlign w:val="top"/>
          </w:tcPr>
          <w:p w14:paraId="1FF35592">
            <w:pPr>
              <w:spacing w:line="269" w:lineRule="auto"/>
              <w:rPr>
                <w:rFonts w:hint="eastAsia" w:ascii="宋体" w:hAnsi="宋体" w:eastAsia="宋体" w:cs="宋体"/>
                <w:sz w:val="24"/>
                <w:szCs w:val="24"/>
              </w:rPr>
            </w:pPr>
          </w:p>
          <w:p w14:paraId="32F8E3F3">
            <w:pPr>
              <w:pStyle w:val="23"/>
              <w:spacing w:before="65" w:line="189" w:lineRule="auto"/>
              <w:ind w:left="446"/>
              <w:rPr>
                <w:rFonts w:hint="eastAsia" w:ascii="宋体" w:hAnsi="宋体" w:eastAsia="宋体" w:cs="宋体"/>
                <w:sz w:val="24"/>
                <w:szCs w:val="24"/>
                <w:lang w:eastAsia="zh-CN"/>
              </w:rPr>
            </w:pPr>
            <w:r>
              <w:rPr>
                <w:rFonts w:hint="eastAsia" w:cs="宋体"/>
                <w:sz w:val="24"/>
                <w:szCs w:val="24"/>
                <w:lang w:val="en-US" w:eastAsia="zh-CN"/>
              </w:rPr>
              <w:t>7</w:t>
            </w:r>
          </w:p>
        </w:tc>
      </w:tr>
      <w:tr w14:paraId="506BA7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9" w:hRule="atLeast"/>
        </w:trPr>
        <w:tc>
          <w:tcPr>
            <w:tcW w:w="1437" w:type="dxa"/>
            <w:vMerge w:val="continue"/>
            <w:vAlign w:val="top"/>
          </w:tcPr>
          <w:p w14:paraId="203E3647">
            <w:pPr>
              <w:rPr>
                <w:rFonts w:hint="eastAsia" w:ascii="宋体" w:hAnsi="宋体" w:eastAsia="宋体" w:cs="宋体"/>
                <w:sz w:val="24"/>
                <w:szCs w:val="24"/>
              </w:rPr>
            </w:pPr>
          </w:p>
        </w:tc>
        <w:tc>
          <w:tcPr>
            <w:tcW w:w="7367" w:type="dxa"/>
            <w:vAlign w:val="top"/>
          </w:tcPr>
          <w:p w14:paraId="0C2FAD90">
            <w:pPr>
              <w:pStyle w:val="23"/>
              <w:spacing w:before="98" w:line="227" w:lineRule="auto"/>
              <w:ind w:left="113"/>
              <w:rPr>
                <w:rFonts w:hint="eastAsia" w:ascii="宋体" w:hAnsi="宋体" w:eastAsia="宋体" w:cs="宋体"/>
                <w:sz w:val="24"/>
                <w:szCs w:val="24"/>
              </w:rPr>
            </w:pPr>
            <w:r>
              <w:rPr>
                <w:rFonts w:hint="eastAsia" w:ascii="宋体" w:hAnsi="宋体" w:eastAsia="宋体" w:cs="宋体"/>
                <w:spacing w:val="7"/>
                <w:sz w:val="24"/>
                <w:szCs w:val="24"/>
              </w:rPr>
              <w:t>8、施工机械设备配备计划（6</w:t>
            </w:r>
            <w:r>
              <w:rPr>
                <w:rFonts w:hint="eastAsia" w:ascii="宋体" w:hAnsi="宋体" w:eastAsia="宋体" w:cs="宋体"/>
                <w:spacing w:val="-32"/>
                <w:sz w:val="24"/>
                <w:szCs w:val="24"/>
              </w:rPr>
              <w:t xml:space="preserve"> </w:t>
            </w:r>
            <w:r>
              <w:rPr>
                <w:rFonts w:hint="eastAsia" w:ascii="宋体" w:hAnsi="宋体" w:eastAsia="宋体" w:cs="宋体"/>
                <w:spacing w:val="7"/>
                <w:sz w:val="24"/>
                <w:szCs w:val="24"/>
              </w:rPr>
              <w:t>分）</w:t>
            </w:r>
          </w:p>
          <w:p w14:paraId="1C2FE36D">
            <w:pPr>
              <w:pStyle w:val="23"/>
              <w:spacing w:before="161" w:line="228" w:lineRule="auto"/>
              <w:ind w:left="115"/>
              <w:rPr>
                <w:rFonts w:hint="eastAsia" w:ascii="宋体" w:hAnsi="宋体" w:eastAsia="宋体" w:cs="宋体"/>
                <w:sz w:val="24"/>
                <w:szCs w:val="24"/>
              </w:rPr>
            </w:pPr>
            <w:r>
              <w:rPr>
                <w:rFonts w:hint="eastAsia" w:ascii="宋体" w:hAnsi="宋体" w:eastAsia="宋体" w:cs="宋体"/>
                <w:spacing w:val="6"/>
                <w:sz w:val="24"/>
                <w:szCs w:val="24"/>
              </w:rPr>
              <w:t>一般得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0-2</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分；较为合理得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2-4</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分；详细、具体、合理得</w:t>
            </w:r>
            <w:r>
              <w:rPr>
                <w:rFonts w:hint="eastAsia" w:ascii="宋体" w:hAnsi="宋体" w:eastAsia="宋体" w:cs="宋体"/>
                <w:spacing w:val="-40"/>
                <w:sz w:val="24"/>
                <w:szCs w:val="24"/>
              </w:rPr>
              <w:t xml:space="preserve"> </w:t>
            </w:r>
            <w:r>
              <w:rPr>
                <w:rFonts w:hint="eastAsia" w:ascii="宋体" w:hAnsi="宋体" w:eastAsia="宋体" w:cs="宋体"/>
                <w:spacing w:val="6"/>
                <w:sz w:val="24"/>
                <w:szCs w:val="24"/>
              </w:rPr>
              <w:t>4-6</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w:t>
            </w:r>
          </w:p>
        </w:tc>
        <w:tc>
          <w:tcPr>
            <w:tcW w:w="980" w:type="dxa"/>
            <w:vAlign w:val="top"/>
          </w:tcPr>
          <w:p w14:paraId="0B310F69">
            <w:pPr>
              <w:spacing w:line="269" w:lineRule="auto"/>
              <w:rPr>
                <w:rFonts w:hint="eastAsia" w:ascii="宋体" w:hAnsi="宋体" w:eastAsia="宋体" w:cs="宋体"/>
                <w:sz w:val="24"/>
                <w:szCs w:val="24"/>
              </w:rPr>
            </w:pPr>
          </w:p>
          <w:p w14:paraId="37DC2C8F">
            <w:pPr>
              <w:pStyle w:val="23"/>
              <w:spacing w:before="65" w:line="189" w:lineRule="auto"/>
              <w:ind w:left="446"/>
              <w:rPr>
                <w:rFonts w:hint="eastAsia" w:ascii="宋体" w:hAnsi="宋体" w:eastAsia="宋体" w:cs="宋体"/>
                <w:sz w:val="24"/>
                <w:szCs w:val="24"/>
              </w:rPr>
            </w:pPr>
            <w:r>
              <w:rPr>
                <w:rFonts w:hint="eastAsia" w:ascii="宋体" w:hAnsi="宋体" w:eastAsia="宋体" w:cs="宋体"/>
                <w:sz w:val="24"/>
                <w:szCs w:val="24"/>
              </w:rPr>
              <w:t>6</w:t>
            </w:r>
          </w:p>
        </w:tc>
      </w:tr>
      <w:tr w14:paraId="710223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9" w:hRule="atLeast"/>
        </w:trPr>
        <w:tc>
          <w:tcPr>
            <w:tcW w:w="1437" w:type="dxa"/>
            <w:vMerge w:val="continue"/>
            <w:vAlign w:val="top"/>
          </w:tcPr>
          <w:p w14:paraId="619D0DCB">
            <w:pPr>
              <w:rPr>
                <w:rFonts w:hint="eastAsia" w:ascii="宋体" w:hAnsi="宋体" w:eastAsia="宋体" w:cs="宋体"/>
                <w:sz w:val="24"/>
                <w:szCs w:val="24"/>
              </w:rPr>
            </w:pPr>
          </w:p>
        </w:tc>
        <w:tc>
          <w:tcPr>
            <w:tcW w:w="7367" w:type="dxa"/>
            <w:vAlign w:val="top"/>
          </w:tcPr>
          <w:p w14:paraId="34A985F6">
            <w:pPr>
              <w:pStyle w:val="23"/>
              <w:spacing w:before="99" w:line="228" w:lineRule="auto"/>
              <w:ind w:left="113"/>
              <w:rPr>
                <w:rFonts w:hint="eastAsia" w:ascii="宋体" w:hAnsi="宋体" w:eastAsia="宋体" w:cs="宋体"/>
                <w:sz w:val="24"/>
                <w:szCs w:val="24"/>
              </w:rPr>
            </w:pPr>
            <w:r>
              <w:rPr>
                <w:rFonts w:hint="eastAsia" w:ascii="宋体" w:hAnsi="宋体" w:eastAsia="宋体" w:cs="宋体"/>
                <w:spacing w:val="7"/>
                <w:sz w:val="24"/>
                <w:szCs w:val="24"/>
              </w:rPr>
              <w:t>9、现场施工扬尘环境治理管理措施（6</w:t>
            </w:r>
            <w:r>
              <w:rPr>
                <w:rFonts w:hint="eastAsia" w:ascii="宋体" w:hAnsi="宋体" w:eastAsia="宋体" w:cs="宋体"/>
                <w:spacing w:val="-20"/>
                <w:sz w:val="24"/>
                <w:szCs w:val="24"/>
              </w:rPr>
              <w:t xml:space="preserve"> </w:t>
            </w:r>
            <w:r>
              <w:rPr>
                <w:rFonts w:hint="eastAsia" w:ascii="宋体" w:hAnsi="宋体" w:eastAsia="宋体" w:cs="宋体"/>
                <w:spacing w:val="7"/>
                <w:sz w:val="24"/>
                <w:szCs w:val="24"/>
              </w:rPr>
              <w:t>分）</w:t>
            </w:r>
          </w:p>
          <w:p w14:paraId="17080D1D">
            <w:pPr>
              <w:pStyle w:val="23"/>
              <w:spacing w:before="161" w:line="228" w:lineRule="auto"/>
              <w:ind w:left="115"/>
              <w:rPr>
                <w:rFonts w:hint="eastAsia" w:ascii="宋体" w:hAnsi="宋体" w:eastAsia="宋体" w:cs="宋体"/>
                <w:sz w:val="24"/>
                <w:szCs w:val="24"/>
              </w:rPr>
            </w:pPr>
            <w:r>
              <w:rPr>
                <w:rFonts w:hint="eastAsia" w:ascii="宋体" w:hAnsi="宋体" w:eastAsia="宋体" w:cs="宋体"/>
                <w:spacing w:val="6"/>
                <w:sz w:val="24"/>
                <w:szCs w:val="24"/>
              </w:rPr>
              <w:t>一般得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0-2</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分；较为合理得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2-4</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分；详细、具体、合理得</w:t>
            </w:r>
            <w:r>
              <w:rPr>
                <w:rFonts w:hint="eastAsia" w:ascii="宋体" w:hAnsi="宋体" w:eastAsia="宋体" w:cs="宋体"/>
                <w:spacing w:val="-40"/>
                <w:sz w:val="24"/>
                <w:szCs w:val="24"/>
              </w:rPr>
              <w:t xml:space="preserve"> </w:t>
            </w:r>
            <w:r>
              <w:rPr>
                <w:rFonts w:hint="eastAsia" w:ascii="宋体" w:hAnsi="宋体" w:eastAsia="宋体" w:cs="宋体"/>
                <w:spacing w:val="6"/>
                <w:sz w:val="24"/>
                <w:szCs w:val="24"/>
              </w:rPr>
              <w:t>4-6</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w:t>
            </w:r>
          </w:p>
        </w:tc>
        <w:tc>
          <w:tcPr>
            <w:tcW w:w="980" w:type="dxa"/>
            <w:vAlign w:val="top"/>
          </w:tcPr>
          <w:p w14:paraId="5257DF27">
            <w:pPr>
              <w:spacing w:line="270" w:lineRule="auto"/>
              <w:rPr>
                <w:rFonts w:hint="eastAsia" w:ascii="宋体" w:hAnsi="宋体" w:eastAsia="宋体" w:cs="宋体"/>
                <w:sz w:val="24"/>
                <w:szCs w:val="24"/>
              </w:rPr>
            </w:pPr>
          </w:p>
          <w:p w14:paraId="3843EA74">
            <w:pPr>
              <w:pStyle w:val="23"/>
              <w:spacing w:before="65" w:line="189" w:lineRule="auto"/>
              <w:ind w:left="446"/>
              <w:rPr>
                <w:rFonts w:hint="eastAsia" w:ascii="宋体" w:hAnsi="宋体" w:eastAsia="宋体" w:cs="宋体"/>
                <w:sz w:val="24"/>
                <w:szCs w:val="24"/>
              </w:rPr>
            </w:pPr>
            <w:r>
              <w:rPr>
                <w:rFonts w:hint="eastAsia" w:ascii="宋体" w:hAnsi="宋体" w:eastAsia="宋体" w:cs="宋体"/>
                <w:sz w:val="24"/>
                <w:szCs w:val="24"/>
              </w:rPr>
              <w:t>6</w:t>
            </w:r>
          </w:p>
        </w:tc>
      </w:tr>
      <w:tr w14:paraId="6A3B72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1437" w:type="dxa"/>
            <w:vMerge w:val="continue"/>
            <w:vAlign w:val="top"/>
          </w:tcPr>
          <w:p w14:paraId="551666F4">
            <w:pPr>
              <w:rPr>
                <w:rFonts w:hint="eastAsia" w:ascii="宋体" w:hAnsi="宋体" w:eastAsia="宋体" w:cs="宋体"/>
                <w:sz w:val="24"/>
                <w:szCs w:val="24"/>
              </w:rPr>
            </w:pPr>
          </w:p>
        </w:tc>
        <w:tc>
          <w:tcPr>
            <w:tcW w:w="7367" w:type="dxa"/>
            <w:vAlign w:val="top"/>
          </w:tcPr>
          <w:p w14:paraId="775A0CE9">
            <w:pPr>
              <w:pStyle w:val="23"/>
              <w:spacing w:before="37" w:line="362" w:lineRule="auto"/>
              <w:ind w:left="115" w:right="104" w:firstLine="12"/>
              <w:rPr>
                <w:rFonts w:hint="eastAsia" w:ascii="宋体" w:hAnsi="宋体" w:eastAsia="宋体" w:cs="宋体"/>
                <w:sz w:val="24"/>
                <w:szCs w:val="24"/>
              </w:rPr>
            </w:pPr>
            <w:r>
              <w:rPr>
                <w:rFonts w:hint="eastAsia" w:ascii="宋体" w:hAnsi="宋体" w:eastAsia="宋体" w:cs="宋体"/>
                <w:spacing w:val="6"/>
                <w:sz w:val="24"/>
                <w:szCs w:val="24"/>
              </w:rPr>
              <w:t>10、采用新技术、新工艺对提供工程质量安全、缩短工期、降低成本的措施（6</w:t>
            </w:r>
            <w:r>
              <w:rPr>
                <w:rFonts w:hint="eastAsia" w:ascii="宋体" w:hAnsi="宋体" w:eastAsia="宋体" w:cs="宋体"/>
                <w:spacing w:val="12"/>
                <w:sz w:val="24"/>
                <w:szCs w:val="24"/>
              </w:rPr>
              <w:t xml:space="preserve"> </w:t>
            </w:r>
            <w:r>
              <w:rPr>
                <w:rFonts w:hint="eastAsia" w:ascii="宋体" w:hAnsi="宋体" w:eastAsia="宋体" w:cs="宋体"/>
                <w:spacing w:val="-1"/>
                <w:sz w:val="24"/>
                <w:szCs w:val="24"/>
              </w:rPr>
              <w:t>分）</w:t>
            </w:r>
          </w:p>
          <w:p w14:paraId="1162E192">
            <w:pPr>
              <w:pStyle w:val="23"/>
              <w:spacing w:before="32" w:line="228" w:lineRule="auto"/>
              <w:ind w:left="115"/>
              <w:rPr>
                <w:rFonts w:hint="eastAsia" w:ascii="宋体" w:hAnsi="宋体" w:eastAsia="宋体" w:cs="宋体"/>
                <w:sz w:val="24"/>
                <w:szCs w:val="24"/>
              </w:rPr>
            </w:pPr>
            <w:r>
              <w:rPr>
                <w:rFonts w:hint="eastAsia" w:ascii="宋体" w:hAnsi="宋体" w:eastAsia="宋体" w:cs="宋体"/>
                <w:spacing w:val="6"/>
                <w:sz w:val="24"/>
                <w:szCs w:val="24"/>
              </w:rPr>
              <w:t>一般得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0-2</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分；较为合理得</w:t>
            </w:r>
            <w:r>
              <w:rPr>
                <w:rFonts w:hint="eastAsia" w:ascii="宋体" w:hAnsi="宋体" w:eastAsia="宋体" w:cs="宋体"/>
                <w:spacing w:val="-34"/>
                <w:sz w:val="24"/>
                <w:szCs w:val="24"/>
              </w:rPr>
              <w:t xml:space="preserve"> </w:t>
            </w:r>
            <w:r>
              <w:rPr>
                <w:rFonts w:hint="eastAsia" w:ascii="宋体" w:hAnsi="宋体" w:eastAsia="宋体" w:cs="宋体"/>
                <w:spacing w:val="6"/>
                <w:sz w:val="24"/>
                <w:szCs w:val="24"/>
              </w:rPr>
              <w:t>2-4</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分；详细、具体、合理得</w:t>
            </w:r>
            <w:r>
              <w:rPr>
                <w:rFonts w:hint="eastAsia" w:ascii="宋体" w:hAnsi="宋体" w:eastAsia="宋体" w:cs="宋体"/>
                <w:spacing w:val="-40"/>
                <w:sz w:val="24"/>
                <w:szCs w:val="24"/>
              </w:rPr>
              <w:t xml:space="preserve"> </w:t>
            </w:r>
            <w:r>
              <w:rPr>
                <w:rFonts w:hint="eastAsia" w:ascii="宋体" w:hAnsi="宋体" w:eastAsia="宋体" w:cs="宋体"/>
                <w:spacing w:val="6"/>
                <w:sz w:val="24"/>
                <w:szCs w:val="24"/>
              </w:rPr>
              <w:t>4-6</w:t>
            </w:r>
            <w:r>
              <w:rPr>
                <w:rFonts w:hint="eastAsia" w:ascii="宋体" w:hAnsi="宋体" w:eastAsia="宋体" w:cs="宋体"/>
                <w:spacing w:val="-38"/>
                <w:sz w:val="24"/>
                <w:szCs w:val="24"/>
              </w:rPr>
              <w:t xml:space="preserve"> </w:t>
            </w:r>
            <w:r>
              <w:rPr>
                <w:rFonts w:hint="eastAsia" w:ascii="宋体" w:hAnsi="宋体" w:eastAsia="宋体" w:cs="宋体"/>
                <w:spacing w:val="6"/>
                <w:sz w:val="24"/>
                <w:szCs w:val="24"/>
              </w:rPr>
              <w:t>分</w:t>
            </w:r>
          </w:p>
        </w:tc>
        <w:tc>
          <w:tcPr>
            <w:tcW w:w="980" w:type="dxa"/>
            <w:vAlign w:val="top"/>
          </w:tcPr>
          <w:p w14:paraId="57167133">
            <w:pPr>
              <w:spacing w:line="409" w:lineRule="auto"/>
              <w:rPr>
                <w:rFonts w:hint="eastAsia" w:ascii="宋体" w:hAnsi="宋体" w:eastAsia="宋体" w:cs="宋体"/>
                <w:sz w:val="24"/>
                <w:szCs w:val="24"/>
              </w:rPr>
            </w:pPr>
          </w:p>
          <w:p w14:paraId="70BA5937">
            <w:pPr>
              <w:pStyle w:val="23"/>
              <w:spacing w:before="65" w:line="189" w:lineRule="auto"/>
              <w:ind w:left="446"/>
              <w:rPr>
                <w:rFonts w:hint="eastAsia" w:ascii="宋体" w:hAnsi="宋体" w:eastAsia="宋体" w:cs="宋体"/>
                <w:sz w:val="24"/>
                <w:szCs w:val="24"/>
              </w:rPr>
            </w:pPr>
            <w:r>
              <w:rPr>
                <w:rFonts w:hint="eastAsia" w:ascii="宋体" w:hAnsi="宋体" w:eastAsia="宋体" w:cs="宋体"/>
                <w:sz w:val="24"/>
                <w:szCs w:val="24"/>
              </w:rPr>
              <w:t>6</w:t>
            </w:r>
          </w:p>
        </w:tc>
      </w:tr>
      <w:tr w14:paraId="6AAC4D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0" w:hRule="atLeast"/>
        </w:trPr>
        <w:tc>
          <w:tcPr>
            <w:tcW w:w="1437" w:type="dxa"/>
            <w:vAlign w:val="top"/>
          </w:tcPr>
          <w:p w14:paraId="7A721C47">
            <w:pPr>
              <w:pStyle w:val="23"/>
              <w:spacing w:before="241" w:line="362" w:lineRule="auto"/>
              <w:ind w:left="287" w:right="292" w:firstLine="224"/>
              <w:rPr>
                <w:rFonts w:hint="eastAsia" w:ascii="宋体" w:hAnsi="宋体" w:eastAsia="宋体" w:cs="宋体"/>
                <w:sz w:val="24"/>
                <w:szCs w:val="24"/>
              </w:rPr>
            </w:pPr>
            <w:r>
              <w:rPr>
                <w:rFonts w:hint="eastAsia" w:ascii="宋体" w:hAnsi="宋体" w:eastAsia="宋体" w:cs="宋体"/>
                <w:spacing w:val="5"/>
                <w:sz w:val="24"/>
                <w:szCs w:val="24"/>
              </w:rPr>
              <w:t>业绩</w:t>
            </w:r>
            <w:r>
              <w:rPr>
                <w:rFonts w:hint="eastAsia" w:ascii="宋体" w:hAnsi="宋体" w:eastAsia="宋体" w:cs="宋体"/>
                <w:sz w:val="24"/>
                <w:szCs w:val="24"/>
              </w:rPr>
              <w:t xml:space="preserve">   </w:t>
            </w:r>
            <w:r>
              <w:rPr>
                <w:rFonts w:hint="eastAsia" w:ascii="宋体" w:hAnsi="宋体" w:eastAsia="宋体" w:cs="宋体"/>
                <w:spacing w:val="-3"/>
                <w:sz w:val="24"/>
                <w:szCs w:val="24"/>
              </w:rPr>
              <w:t>（</w:t>
            </w:r>
            <w:r>
              <w:rPr>
                <w:rFonts w:hint="eastAsia" w:cs="宋体"/>
                <w:spacing w:val="-3"/>
                <w:sz w:val="24"/>
                <w:szCs w:val="24"/>
                <w:lang w:val="en-US" w:eastAsia="zh-CN"/>
              </w:rPr>
              <w:t>3</w:t>
            </w:r>
            <w:r>
              <w:rPr>
                <w:rFonts w:hint="eastAsia" w:ascii="宋体" w:hAnsi="宋体" w:eastAsia="宋体" w:cs="宋体"/>
                <w:spacing w:val="-3"/>
                <w:sz w:val="24"/>
                <w:szCs w:val="24"/>
              </w:rPr>
              <w:t>分）</w:t>
            </w:r>
          </w:p>
        </w:tc>
        <w:tc>
          <w:tcPr>
            <w:tcW w:w="7367" w:type="dxa"/>
            <w:vAlign w:val="top"/>
          </w:tcPr>
          <w:p w14:paraId="0FB28D7E">
            <w:pPr>
              <w:pStyle w:val="23"/>
              <w:spacing w:before="37" w:line="364" w:lineRule="auto"/>
              <w:ind w:left="112" w:right="103" w:firstLine="2"/>
              <w:jc w:val="both"/>
              <w:rPr>
                <w:rFonts w:hint="eastAsia" w:ascii="宋体" w:hAnsi="宋体" w:eastAsia="宋体" w:cs="宋体"/>
                <w:sz w:val="24"/>
                <w:szCs w:val="24"/>
              </w:rPr>
            </w:pPr>
            <w:r>
              <w:rPr>
                <w:rFonts w:hint="eastAsia" w:ascii="宋体" w:hAnsi="宋体" w:eastAsia="宋体" w:cs="宋体"/>
                <w:spacing w:val="6"/>
                <w:sz w:val="24"/>
                <w:szCs w:val="24"/>
              </w:rPr>
              <w:t>2021</w:t>
            </w:r>
            <w:r>
              <w:rPr>
                <w:rFonts w:hint="eastAsia" w:ascii="宋体" w:hAnsi="宋体" w:eastAsia="宋体" w:cs="宋体"/>
                <w:spacing w:val="-31"/>
                <w:sz w:val="24"/>
                <w:szCs w:val="24"/>
              </w:rPr>
              <w:t xml:space="preserve"> </w:t>
            </w:r>
            <w:r>
              <w:rPr>
                <w:rFonts w:hint="eastAsia" w:ascii="宋体" w:hAnsi="宋体" w:eastAsia="宋体" w:cs="宋体"/>
                <w:spacing w:val="6"/>
                <w:sz w:val="24"/>
                <w:szCs w:val="24"/>
              </w:rPr>
              <w:t>年</w:t>
            </w:r>
            <w:r>
              <w:rPr>
                <w:rFonts w:hint="eastAsia" w:ascii="宋体" w:hAnsi="宋体" w:eastAsia="宋体" w:cs="宋体"/>
                <w:spacing w:val="-19"/>
                <w:sz w:val="24"/>
                <w:szCs w:val="24"/>
              </w:rPr>
              <w:t xml:space="preserve"> </w:t>
            </w:r>
            <w:r>
              <w:rPr>
                <w:rFonts w:hint="eastAsia" w:ascii="宋体" w:hAnsi="宋体" w:eastAsia="宋体" w:cs="宋体"/>
                <w:spacing w:val="6"/>
                <w:sz w:val="24"/>
                <w:szCs w:val="24"/>
              </w:rPr>
              <w:t>1</w:t>
            </w:r>
            <w:r>
              <w:rPr>
                <w:rFonts w:hint="eastAsia" w:ascii="宋体" w:hAnsi="宋体" w:eastAsia="宋体" w:cs="宋体"/>
                <w:spacing w:val="-28"/>
                <w:sz w:val="24"/>
                <w:szCs w:val="24"/>
              </w:rPr>
              <w:t xml:space="preserve"> </w:t>
            </w:r>
            <w:r>
              <w:rPr>
                <w:rFonts w:hint="eastAsia" w:ascii="宋体" w:hAnsi="宋体" w:eastAsia="宋体" w:cs="宋体"/>
                <w:spacing w:val="6"/>
                <w:sz w:val="24"/>
                <w:szCs w:val="24"/>
              </w:rPr>
              <w:t>月至今本单位承担过类似项目业绩。每份业绩得</w:t>
            </w:r>
            <w:r>
              <w:rPr>
                <w:rFonts w:hint="eastAsia" w:ascii="宋体" w:hAnsi="宋体" w:eastAsia="宋体" w:cs="宋体"/>
                <w:spacing w:val="-32"/>
                <w:sz w:val="24"/>
                <w:szCs w:val="24"/>
              </w:rPr>
              <w:t xml:space="preserve"> </w:t>
            </w:r>
            <w:r>
              <w:rPr>
                <w:rFonts w:hint="eastAsia" w:cs="宋体"/>
                <w:spacing w:val="6"/>
                <w:sz w:val="24"/>
                <w:szCs w:val="24"/>
                <w:lang w:val="en-US" w:eastAsia="zh-CN"/>
              </w:rPr>
              <w:t>1</w:t>
            </w:r>
            <w:r>
              <w:rPr>
                <w:rFonts w:hint="eastAsia" w:ascii="宋体" w:hAnsi="宋体" w:eastAsia="宋体" w:cs="宋体"/>
                <w:spacing w:val="-33"/>
                <w:sz w:val="24"/>
                <w:szCs w:val="24"/>
              </w:rPr>
              <w:t xml:space="preserve"> </w:t>
            </w:r>
            <w:r>
              <w:rPr>
                <w:rFonts w:hint="eastAsia" w:ascii="宋体" w:hAnsi="宋体" w:eastAsia="宋体" w:cs="宋体"/>
                <w:spacing w:val="6"/>
                <w:sz w:val="24"/>
                <w:szCs w:val="24"/>
              </w:rPr>
              <w:t>分，满分</w:t>
            </w:r>
            <w:r>
              <w:rPr>
                <w:rFonts w:hint="eastAsia" w:ascii="宋体" w:hAnsi="宋体" w:eastAsia="宋体" w:cs="宋体"/>
                <w:spacing w:val="-17"/>
                <w:sz w:val="24"/>
                <w:szCs w:val="24"/>
              </w:rPr>
              <w:t xml:space="preserve"> </w:t>
            </w:r>
            <w:r>
              <w:rPr>
                <w:rFonts w:hint="eastAsia" w:cs="宋体"/>
                <w:spacing w:val="6"/>
                <w:sz w:val="24"/>
                <w:szCs w:val="24"/>
                <w:lang w:val="en-US" w:eastAsia="zh-CN"/>
              </w:rPr>
              <w:t>3</w:t>
            </w:r>
            <w:r>
              <w:rPr>
                <w:rFonts w:hint="eastAsia" w:ascii="宋体" w:hAnsi="宋体" w:eastAsia="宋体" w:cs="宋体"/>
                <w:sz w:val="24"/>
                <w:szCs w:val="24"/>
              </w:rPr>
              <w:t xml:space="preserve"> </w:t>
            </w:r>
            <w:r>
              <w:rPr>
                <w:rFonts w:hint="eastAsia" w:ascii="宋体" w:hAnsi="宋体" w:eastAsia="宋体" w:cs="宋体"/>
                <w:spacing w:val="10"/>
                <w:sz w:val="24"/>
                <w:szCs w:val="24"/>
              </w:rPr>
              <w:t>分。（以中标通知书或合同签订的时间为准，磋商响应文件中附其业绩证明材</w:t>
            </w:r>
            <w:r>
              <w:rPr>
                <w:rFonts w:hint="eastAsia" w:ascii="宋体" w:hAnsi="宋体" w:eastAsia="宋体" w:cs="宋体"/>
                <w:sz w:val="24"/>
                <w:szCs w:val="24"/>
              </w:rPr>
              <w:t>料）</w:t>
            </w:r>
          </w:p>
        </w:tc>
        <w:tc>
          <w:tcPr>
            <w:tcW w:w="980" w:type="dxa"/>
            <w:vAlign w:val="top"/>
          </w:tcPr>
          <w:p w14:paraId="3F871455">
            <w:pPr>
              <w:spacing w:line="408" w:lineRule="auto"/>
              <w:rPr>
                <w:rFonts w:hint="eastAsia" w:ascii="宋体" w:hAnsi="宋体" w:eastAsia="宋体" w:cs="宋体"/>
                <w:sz w:val="24"/>
                <w:szCs w:val="24"/>
              </w:rPr>
            </w:pPr>
          </w:p>
          <w:p w14:paraId="15240C14">
            <w:pPr>
              <w:pStyle w:val="23"/>
              <w:spacing w:before="65" w:line="190" w:lineRule="auto"/>
              <w:ind w:left="407"/>
              <w:rPr>
                <w:rFonts w:hint="eastAsia" w:ascii="宋体" w:hAnsi="宋体" w:eastAsia="宋体" w:cs="宋体"/>
                <w:sz w:val="24"/>
                <w:szCs w:val="24"/>
                <w:lang w:eastAsia="zh-CN"/>
              </w:rPr>
            </w:pPr>
            <w:r>
              <w:rPr>
                <w:rFonts w:hint="eastAsia" w:cs="宋体"/>
                <w:spacing w:val="-7"/>
                <w:sz w:val="24"/>
                <w:szCs w:val="24"/>
                <w:lang w:val="en-US" w:eastAsia="zh-CN"/>
              </w:rPr>
              <w:t>3</w:t>
            </w:r>
          </w:p>
        </w:tc>
      </w:tr>
    </w:tbl>
    <w:p w14:paraId="5FC35E61">
      <w:pPr>
        <w:spacing w:line="91" w:lineRule="auto"/>
        <w:rPr>
          <w:rFonts w:hint="eastAsia" w:ascii="宋体" w:hAnsi="宋体" w:eastAsia="宋体" w:cs="宋体"/>
          <w:sz w:val="24"/>
          <w:szCs w:val="24"/>
        </w:rPr>
      </w:pPr>
    </w:p>
    <w:p w14:paraId="2C9784A3">
      <w:pPr>
        <w:spacing w:before="187" w:line="228" w:lineRule="auto"/>
        <w:ind w:left="33"/>
        <w:rPr>
          <w:rFonts w:hint="eastAsia" w:ascii="宋体" w:hAnsi="宋体" w:eastAsia="宋体" w:cs="宋体"/>
          <w:sz w:val="24"/>
          <w:szCs w:val="24"/>
        </w:rPr>
      </w:pPr>
      <w:r>
        <w:rPr>
          <w:rFonts w:hint="eastAsia" w:ascii="宋体" w:hAnsi="宋体" w:eastAsia="宋体" w:cs="宋体"/>
          <w:spacing w:val="8"/>
          <w:sz w:val="24"/>
          <w:szCs w:val="24"/>
        </w:rPr>
        <w:t>2</w:t>
      </w:r>
      <w:r>
        <w:rPr>
          <w:rFonts w:hint="eastAsia" w:ascii="宋体" w:hAnsi="宋体" w:eastAsia="宋体" w:cs="宋体"/>
          <w:spacing w:val="8"/>
          <w:sz w:val="24"/>
          <w:szCs w:val="24"/>
          <w:lang w:val="en-US" w:eastAsia="zh-CN"/>
        </w:rPr>
        <w:t>6</w:t>
      </w:r>
      <w:r>
        <w:rPr>
          <w:rFonts w:hint="eastAsia" w:ascii="宋体" w:hAnsi="宋体" w:eastAsia="宋体" w:cs="宋体"/>
          <w:spacing w:val="8"/>
          <w:sz w:val="24"/>
          <w:szCs w:val="24"/>
        </w:rPr>
        <w:t>.3.2</w:t>
      </w:r>
      <w:r>
        <w:rPr>
          <w:rFonts w:hint="eastAsia" w:ascii="宋体" w:hAnsi="宋体" w:eastAsia="宋体" w:cs="宋体"/>
          <w:spacing w:val="-33"/>
          <w:sz w:val="24"/>
          <w:szCs w:val="24"/>
        </w:rPr>
        <w:t xml:space="preserve"> </w:t>
      </w:r>
      <w:r>
        <w:rPr>
          <w:rFonts w:hint="eastAsia" w:ascii="宋体" w:hAnsi="宋体" w:eastAsia="宋体" w:cs="宋体"/>
          <w:spacing w:val="8"/>
          <w:sz w:val="24"/>
          <w:szCs w:val="24"/>
        </w:rPr>
        <w:t>磋商小组各成员独立评分，按评审后综合得分由高到低顺序排列。</w:t>
      </w:r>
    </w:p>
    <w:p w14:paraId="27596284">
      <w:pPr>
        <w:spacing w:before="215" w:line="326" w:lineRule="auto"/>
        <w:ind w:left="29" w:right="23" w:firstLine="3"/>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6</w:t>
      </w:r>
      <w:r>
        <w:rPr>
          <w:rFonts w:hint="eastAsia" w:ascii="宋体" w:hAnsi="宋体" w:eastAsia="宋体" w:cs="宋体"/>
          <w:spacing w:val="9"/>
          <w:sz w:val="24"/>
          <w:szCs w:val="24"/>
        </w:rPr>
        <w:t>.3.3 评委评分超过得分界限或未按照本办法规定时，该评委的</w:t>
      </w:r>
      <w:r>
        <w:rPr>
          <w:rFonts w:hint="eastAsia" w:ascii="宋体" w:hAnsi="宋体" w:eastAsia="宋体" w:cs="宋体"/>
          <w:spacing w:val="8"/>
          <w:sz w:val="24"/>
          <w:szCs w:val="24"/>
        </w:rPr>
        <w:t>该项评分作废，不计入汇总；计算采用插入法，数字均保留二位小数，第三位“</w:t>
      </w:r>
      <w:r>
        <w:rPr>
          <w:rFonts w:hint="eastAsia" w:ascii="宋体" w:hAnsi="宋体" w:eastAsia="宋体" w:cs="宋体"/>
          <w:spacing w:val="-72"/>
          <w:sz w:val="24"/>
          <w:szCs w:val="24"/>
        </w:rPr>
        <w:t xml:space="preserve"> </w:t>
      </w:r>
      <w:r>
        <w:rPr>
          <w:rFonts w:hint="eastAsia" w:ascii="宋体" w:hAnsi="宋体" w:eastAsia="宋体" w:cs="宋体"/>
          <w:spacing w:val="8"/>
          <w:sz w:val="24"/>
          <w:szCs w:val="24"/>
        </w:rPr>
        <w:t>四舍五入</w:t>
      </w:r>
      <w:r>
        <w:rPr>
          <w:rFonts w:hint="eastAsia" w:ascii="宋体" w:hAnsi="宋体" w:eastAsia="宋体" w:cs="宋体"/>
          <w:spacing w:val="-70"/>
          <w:sz w:val="24"/>
          <w:szCs w:val="24"/>
        </w:rPr>
        <w:t xml:space="preserve"> </w:t>
      </w:r>
      <w:r>
        <w:rPr>
          <w:rFonts w:hint="eastAsia" w:ascii="宋体" w:hAnsi="宋体" w:eastAsia="宋体" w:cs="宋体"/>
          <w:spacing w:val="7"/>
          <w:sz w:val="24"/>
          <w:szCs w:val="24"/>
        </w:rPr>
        <w:t>”。</w:t>
      </w:r>
    </w:p>
    <w:p w14:paraId="6BD3A2A9">
      <w:pPr>
        <w:spacing w:before="211" w:line="227" w:lineRule="auto"/>
        <w:ind w:left="33"/>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6</w:t>
      </w:r>
      <w:r>
        <w:rPr>
          <w:rFonts w:hint="eastAsia" w:ascii="宋体" w:hAnsi="宋体" w:eastAsia="宋体" w:cs="宋体"/>
          <w:spacing w:val="9"/>
          <w:sz w:val="24"/>
          <w:szCs w:val="24"/>
        </w:rPr>
        <w:t>.3.4 若出现总分并列的情况，先比较技术标得分从高到低标准</w:t>
      </w:r>
      <w:r>
        <w:rPr>
          <w:rFonts w:hint="eastAsia" w:ascii="宋体" w:hAnsi="宋体" w:eastAsia="宋体" w:cs="宋体"/>
          <w:spacing w:val="8"/>
          <w:sz w:val="24"/>
          <w:szCs w:val="24"/>
        </w:rPr>
        <w:t>排序，若技术标依然相等，进行比较投标</w:t>
      </w:r>
    </w:p>
    <w:p w14:paraId="08BFE620">
      <w:pPr>
        <w:spacing w:before="215" w:line="226" w:lineRule="auto"/>
        <w:ind w:left="28"/>
        <w:rPr>
          <w:rFonts w:hint="eastAsia" w:ascii="宋体" w:hAnsi="宋体" w:eastAsia="宋体" w:cs="宋体"/>
          <w:sz w:val="24"/>
          <w:szCs w:val="24"/>
        </w:rPr>
      </w:pPr>
      <w:r>
        <w:rPr>
          <w:rFonts w:hint="eastAsia" w:ascii="宋体" w:hAnsi="宋体" w:eastAsia="宋体" w:cs="宋体"/>
          <w:spacing w:val="8"/>
          <w:sz w:val="24"/>
          <w:szCs w:val="24"/>
        </w:rPr>
        <w:t>报价得分从高到低标准排序。</w:t>
      </w:r>
    </w:p>
    <w:p w14:paraId="0D395F60">
      <w:pPr>
        <w:spacing w:before="58" w:line="362" w:lineRule="auto"/>
        <w:ind w:left="35" w:right="23" w:hanging="2"/>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6</w:t>
      </w:r>
      <w:r>
        <w:rPr>
          <w:rFonts w:hint="eastAsia" w:ascii="宋体" w:hAnsi="宋体" w:eastAsia="宋体" w:cs="宋体"/>
          <w:spacing w:val="10"/>
          <w:sz w:val="24"/>
          <w:szCs w:val="24"/>
        </w:rPr>
        <w:t>.3.5</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评审过程中，若出现本办法以外的特殊情况时，将暂</w:t>
      </w:r>
      <w:r>
        <w:rPr>
          <w:rFonts w:hint="eastAsia" w:ascii="宋体" w:hAnsi="宋体" w:eastAsia="宋体" w:cs="宋体"/>
          <w:spacing w:val="9"/>
          <w:sz w:val="24"/>
          <w:szCs w:val="24"/>
        </w:rPr>
        <w:t>停评审，有关情况待磋商小组确定后，再行评</w:t>
      </w:r>
      <w:r>
        <w:rPr>
          <w:rFonts w:hint="eastAsia" w:ascii="宋体" w:hAnsi="宋体" w:eastAsia="宋体" w:cs="宋体"/>
          <w:spacing w:val="-3"/>
          <w:sz w:val="24"/>
          <w:szCs w:val="24"/>
        </w:rPr>
        <w:t>定。</w:t>
      </w:r>
    </w:p>
    <w:p w14:paraId="05E195CA">
      <w:pPr>
        <w:spacing w:before="33" w:line="228" w:lineRule="auto"/>
        <w:ind w:left="33"/>
        <w:outlineLvl w:val="2"/>
        <w:rPr>
          <w:rFonts w:hint="eastAsia" w:ascii="宋体" w:hAnsi="宋体" w:eastAsia="宋体" w:cs="宋体"/>
          <w:sz w:val="24"/>
          <w:szCs w:val="24"/>
        </w:rPr>
      </w:pPr>
      <w:bookmarkStart w:id="66" w:name="_Toc787"/>
      <w:r>
        <w:rPr>
          <w:rFonts w:hint="eastAsia" w:ascii="宋体" w:hAnsi="宋体" w:eastAsia="宋体" w:cs="宋体"/>
          <w:b/>
          <w:bCs/>
          <w:spacing w:val="5"/>
          <w:sz w:val="24"/>
          <w:szCs w:val="24"/>
        </w:rPr>
        <w:t>2</w:t>
      </w:r>
      <w:r>
        <w:rPr>
          <w:rFonts w:hint="eastAsia" w:ascii="宋体" w:hAnsi="宋体" w:eastAsia="宋体" w:cs="宋体"/>
          <w:b/>
          <w:bCs/>
          <w:spacing w:val="5"/>
          <w:sz w:val="24"/>
          <w:szCs w:val="24"/>
          <w:lang w:val="en-US" w:eastAsia="zh-CN"/>
        </w:rPr>
        <w:t>7</w:t>
      </w:r>
      <w:r>
        <w:rPr>
          <w:rFonts w:hint="eastAsia" w:ascii="宋体" w:hAnsi="宋体" w:eastAsia="宋体" w:cs="宋体"/>
          <w:b/>
          <w:bCs/>
          <w:spacing w:val="5"/>
          <w:sz w:val="24"/>
          <w:szCs w:val="24"/>
        </w:rPr>
        <w:t>、政策性扣减</w:t>
      </w:r>
      <w:bookmarkEnd w:id="66"/>
    </w:p>
    <w:p w14:paraId="1E489C20">
      <w:pPr>
        <w:spacing w:before="161" w:line="228" w:lineRule="auto"/>
        <w:ind w:left="33"/>
        <w:rPr>
          <w:rFonts w:hint="eastAsia" w:ascii="宋体" w:hAnsi="宋体" w:eastAsia="宋体" w:cs="宋体"/>
          <w:sz w:val="24"/>
          <w:szCs w:val="24"/>
        </w:rPr>
      </w:pPr>
      <w:r>
        <w:rPr>
          <w:rFonts w:hint="eastAsia" w:ascii="宋体" w:hAnsi="宋体" w:eastAsia="宋体" w:cs="宋体"/>
          <w:spacing w:val="6"/>
          <w:sz w:val="24"/>
          <w:szCs w:val="24"/>
        </w:rPr>
        <w:t>2</w:t>
      </w:r>
      <w:r>
        <w:rPr>
          <w:rFonts w:hint="eastAsia" w:ascii="宋体" w:hAnsi="宋体" w:eastAsia="宋体" w:cs="宋体"/>
          <w:spacing w:val="6"/>
          <w:sz w:val="24"/>
          <w:szCs w:val="24"/>
          <w:lang w:val="en-US" w:eastAsia="zh-CN"/>
        </w:rPr>
        <w:t>7</w:t>
      </w:r>
      <w:r>
        <w:rPr>
          <w:rFonts w:hint="eastAsia" w:ascii="宋体" w:hAnsi="宋体" w:eastAsia="宋体" w:cs="宋体"/>
          <w:spacing w:val="6"/>
          <w:sz w:val="24"/>
          <w:szCs w:val="24"/>
        </w:rPr>
        <w:t>.1</w:t>
      </w:r>
      <w:r>
        <w:rPr>
          <w:rFonts w:hint="eastAsia" w:ascii="宋体" w:hAnsi="宋体" w:eastAsia="宋体" w:cs="宋体"/>
          <w:spacing w:val="-36"/>
          <w:sz w:val="24"/>
          <w:szCs w:val="24"/>
        </w:rPr>
        <w:t xml:space="preserve"> </w:t>
      </w:r>
      <w:r>
        <w:rPr>
          <w:rFonts w:hint="eastAsia" w:ascii="宋体" w:hAnsi="宋体" w:eastAsia="宋体" w:cs="宋体"/>
          <w:spacing w:val="6"/>
          <w:sz w:val="24"/>
          <w:szCs w:val="24"/>
        </w:rPr>
        <w:t>政策性扣减范围</w:t>
      </w:r>
    </w:p>
    <w:p w14:paraId="03A43002">
      <w:pPr>
        <w:spacing w:before="162" w:line="302" w:lineRule="auto"/>
        <w:ind w:left="30" w:right="23" w:firstLine="2"/>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7</w:t>
      </w:r>
      <w:r>
        <w:rPr>
          <w:rFonts w:hint="eastAsia" w:ascii="宋体" w:hAnsi="宋体" w:eastAsia="宋体" w:cs="宋体"/>
          <w:spacing w:val="10"/>
          <w:sz w:val="24"/>
          <w:szCs w:val="24"/>
        </w:rPr>
        <w:t>.1.1</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供应商符合小型、微型企业或监狱企业、残疾人福利</w:t>
      </w:r>
      <w:r>
        <w:rPr>
          <w:rFonts w:hint="eastAsia" w:ascii="宋体" w:hAnsi="宋体" w:eastAsia="宋体" w:cs="宋体"/>
          <w:spacing w:val="9"/>
          <w:sz w:val="24"/>
          <w:szCs w:val="24"/>
        </w:rPr>
        <w:t>性单位条件的，其磋商报价价格评审时将按相</w:t>
      </w:r>
      <w:r>
        <w:rPr>
          <w:rFonts w:hint="eastAsia" w:ascii="宋体" w:hAnsi="宋体" w:eastAsia="宋体" w:cs="宋体"/>
          <w:spacing w:val="7"/>
          <w:sz w:val="24"/>
          <w:szCs w:val="24"/>
        </w:rPr>
        <w:t>应比例进行扣减。</w:t>
      </w:r>
    </w:p>
    <w:p w14:paraId="1B5FBCCF">
      <w:pPr>
        <w:spacing w:before="160" w:line="302" w:lineRule="auto"/>
        <w:ind w:left="29" w:right="23" w:firstLine="3"/>
        <w:rPr>
          <w:rFonts w:hint="eastAsia" w:ascii="宋体" w:hAnsi="宋体" w:eastAsia="宋体" w:cs="宋体"/>
          <w:sz w:val="24"/>
          <w:szCs w:val="24"/>
        </w:rPr>
      </w:pPr>
      <w:r>
        <w:rPr>
          <w:rFonts w:hint="eastAsia" w:ascii="宋体" w:hAnsi="宋体" w:eastAsia="宋体" w:cs="宋体"/>
          <w:spacing w:val="8"/>
          <w:sz w:val="24"/>
          <w:szCs w:val="24"/>
        </w:rPr>
        <w:t>2</w:t>
      </w:r>
      <w:r>
        <w:rPr>
          <w:rFonts w:hint="eastAsia" w:ascii="宋体" w:hAnsi="宋体" w:eastAsia="宋体" w:cs="宋体"/>
          <w:spacing w:val="8"/>
          <w:sz w:val="24"/>
          <w:szCs w:val="24"/>
          <w:lang w:val="en-US" w:eastAsia="zh-CN"/>
        </w:rPr>
        <w:t>7</w:t>
      </w:r>
      <w:r>
        <w:rPr>
          <w:rFonts w:hint="eastAsia" w:ascii="宋体" w:hAnsi="宋体" w:eastAsia="宋体" w:cs="宋体"/>
          <w:spacing w:val="8"/>
          <w:sz w:val="24"/>
          <w:szCs w:val="24"/>
        </w:rPr>
        <w:t>.1.2</w:t>
      </w:r>
      <w:r>
        <w:rPr>
          <w:rFonts w:hint="eastAsia" w:ascii="宋体" w:hAnsi="宋体" w:eastAsia="宋体" w:cs="宋体"/>
          <w:spacing w:val="-39"/>
          <w:sz w:val="24"/>
          <w:szCs w:val="24"/>
        </w:rPr>
        <w:t xml:space="preserve"> </w:t>
      </w:r>
      <w:r>
        <w:rPr>
          <w:rFonts w:hint="eastAsia" w:ascii="宋体" w:hAnsi="宋体" w:eastAsia="宋体" w:cs="宋体"/>
          <w:spacing w:val="8"/>
          <w:sz w:val="24"/>
          <w:szCs w:val="24"/>
        </w:rPr>
        <w:t>依据关于印发《政府采购促进中小企业发展管理办法》的通知（财库〔202</w:t>
      </w:r>
      <w:r>
        <w:rPr>
          <w:rFonts w:hint="eastAsia" w:ascii="宋体" w:hAnsi="宋体" w:eastAsia="宋体" w:cs="宋体"/>
          <w:spacing w:val="7"/>
          <w:sz w:val="24"/>
          <w:szCs w:val="24"/>
        </w:rPr>
        <w:t>0〕46</w:t>
      </w:r>
      <w:r>
        <w:rPr>
          <w:rFonts w:hint="eastAsia" w:ascii="宋体" w:hAnsi="宋体" w:eastAsia="宋体" w:cs="宋体"/>
          <w:spacing w:val="-33"/>
          <w:sz w:val="24"/>
          <w:szCs w:val="24"/>
        </w:rPr>
        <w:t xml:space="preserve"> </w:t>
      </w:r>
      <w:r>
        <w:rPr>
          <w:rFonts w:hint="eastAsia" w:ascii="宋体" w:hAnsi="宋体" w:eastAsia="宋体" w:cs="宋体"/>
          <w:spacing w:val="7"/>
          <w:sz w:val="24"/>
          <w:szCs w:val="24"/>
        </w:rPr>
        <w:t>号）的规定，在政</w:t>
      </w:r>
      <w:r>
        <w:rPr>
          <w:rFonts w:hint="eastAsia" w:ascii="宋体" w:hAnsi="宋体" w:eastAsia="宋体" w:cs="宋体"/>
          <w:spacing w:val="10"/>
          <w:sz w:val="24"/>
          <w:szCs w:val="24"/>
        </w:rPr>
        <w:t>府采购活动中，供应商提供的货物、工程或者</w:t>
      </w:r>
      <w:r>
        <w:rPr>
          <w:rFonts w:hint="eastAsia" w:ascii="宋体" w:hAnsi="宋体" w:eastAsia="宋体" w:cs="宋体"/>
          <w:spacing w:val="9"/>
          <w:sz w:val="24"/>
          <w:szCs w:val="24"/>
        </w:rPr>
        <w:t>服务符合下列情形的，享受中小企业扶持政策：</w:t>
      </w:r>
    </w:p>
    <w:p w14:paraId="76092B1D">
      <w:pPr>
        <w:spacing w:before="163" w:line="340" w:lineRule="auto"/>
        <w:ind w:left="31" w:right="23" w:firstLine="9"/>
        <w:rPr>
          <w:rFonts w:hint="eastAsia" w:ascii="宋体" w:hAnsi="宋体" w:eastAsia="宋体" w:cs="宋体"/>
          <w:sz w:val="24"/>
          <w:szCs w:val="24"/>
        </w:rPr>
      </w:pPr>
      <w:r>
        <w:rPr>
          <w:rFonts w:hint="eastAsia" w:ascii="宋体" w:hAnsi="宋体" w:eastAsia="宋体" w:cs="宋体"/>
          <w:spacing w:val="9"/>
          <w:sz w:val="24"/>
          <w:szCs w:val="24"/>
        </w:rPr>
        <w:t>（1）在货物采购项目中，货物由中小企业制造，即货物由中小企业生产且使用该中小企业商号或者注册商</w:t>
      </w:r>
      <w:r>
        <w:rPr>
          <w:rFonts w:hint="eastAsia" w:ascii="宋体" w:hAnsi="宋体" w:eastAsia="宋体" w:cs="宋体"/>
          <w:spacing w:val="12"/>
          <w:sz w:val="24"/>
          <w:szCs w:val="24"/>
        </w:rPr>
        <w:t>标；在工程采购项目中，工程由中小企业承建，即工程施工单</w:t>
      </w:r>
      <w:r>
        <w:rPr>
          <w:rFonts w:hint="eastAsia" w:ascii="宋体" w:hAnsi="宋体" w:eastAsia="宋体" w:cs="宋体"/>
          <w:spacing w:val="11"/>
          <w:sz w:val="24"/>
          <w:szCs w:val="24"/>
        </w:rPr>
        <w:t>位为中小企业；在服务采购项目中，服务由</w:t>
      </w:r>
      <w:r>
        <w:rPr>
          <w:rFonts w:hint="eastAsia" w:ascii="宋体" w:hAnsi="宋体" w:eastAsia="宋体" w:cs="宋体"/>
          <w:spacing w:val="12"/>
          <w:sz w:val="24"/>
          <w:szCs w:val="24"/>
        </w:rPr>
        <w:t>中小企业承接，即提供服务的人员为中小企业依照《中华人民</w:t>
      </w:r>
      <w:r>
        <w:rPr>
          <w:rFonts w:hint="eastAsia" w:ascii="宋体" w:hAnsi="宋体" w:eastAsia="宋体" w:cs="宋体"/>
          <w:spacing w:val="11"/>
          <w:sz w:val="24"/>
          <w:szCs w:val="24"/>
        </w:rPr>
        <w:t>共和国劳动合同法》订立劳动合同的从业人</w:t>
      </w:r>
      <w:r>
        <w:rPr>
          <w:rFonts w:hint="eastAsia" w:ascii="宋体" w:hAnsi="宋体" w:eastAsia="宋体" w:cs="宋体"/>
          <w:sz w:val="24"/>
          <w:szCs w:val="24"/>
        </w:rPr>
        <w:t xml:space="preserve"> 员。</w:t>
      </w:r>
    </w:p>
    <w:p w14:paraId="45C8729E">
      <w:pPr>
        <w:spacing w:before="163" w:line="302" w:lineRule="auto"/>
        <w:ind w:left="34" w:right="23" w:firstLine="5"/>
        <w:rPr>
          <w:rFonts w:hint="eastAsia" w:ascii="宋体" w:hAnsi="宋体" w:eastAsia="宋体" w:cs="宋体"/>
          <w:sz w:val="24"/>
          <w:szCs w:val="24"/>
        </w:rPr>
      </w:pPr>
      <w:r>
        <w:rPr>
          <w:rFonts w:hint="eastAsia" w:ascii="宋体" w:hAnsi="宋体" w:eastAsia="宋体" w:cs="宋体"/>
          <w:spacing w:val="9"/>
          <w:sz w:val="24"/>
          <w:szCs w:val="24"/>
        </w:rPr>
        <w:t>（2）在货物采购项目中，供应商提供的货物既有中小企业制造货物，也有大型企业制造货物的，不享受本</w:t>
      </w:r>
      <w:r>
        <w:rPr>
          <w:rFonts w:hint="eastAsia" w:ascii="宋体" w:hAnsi="宋体" w:eastAsia="宋体" w:cs="宋体"/>
          <w:spacing w:val="1"/>
          <w:sz w:val="24"/>
          <w:szCs w:val="24"/>
        </w:rPr>
        <w:t xml:space="preserve"> </w:t>
      </w:r>
      <w:r>
        <w:rPr>
          <w:rFonts w:hint="eastAsia" w:ascii="宋体" w:hAnsi="宋体" w:eastAsia="宋体" w:cs="宋体"/>
          <w:spacing w:val="8"/>
          <w:sz w:val="24"/>
          <w:szCs w:val="24"/>
        </w:rPr>
        <w:t>办法规定的中小企业扶持政策。</w:t>
      </w:r>
    </w:p>
    <w:p w14:paraId="3502C917">
      <w:pPr>
        <w:spacing w:before="161" w:line="227" w:lineRule="auto"/>
        <w:ind w:left="40"/>
        <w:rPr>
          <w:rFonts w:hint="eastAsia" w:ascii="宋体" w:hAnsi="宋体" w:eastAsia="宋体" w:cs="宋体"/>
          <w:sz w:val="24"/>
          <w:szCs w:val="24"/>
        </w:rPr>
      </w:pPr>
      <w:r>
        <w:rPr>
          <w:rFonts w:hint="eastAsia" w:ascii="宋体" w:hAnsi="宋体" w:eastAsia="宋体" w:cs="宋体"/>
          <w:spacing w:val="9"/>
          <w:sz w:val="24"/>
          <w:szCs w:val="24"/>
        </w:rPr>
        <w:t>（3）以联合体形式参加政府采购活动，联合体各方均为中小企业的，联合体视同中小企业。其中，联合体</w:t>
      </w:r>
      <w:r>
        <w:rPr>
          <w:rFonts w:hint="eastAsia" w:ascii="宋体" w:hAnsi="宋体" w:eastAsia="宋体" w:cs="宋体"/>
          <w:spacing w:val="8"/>
          <w:sz w:val="24"/>
          <w:szCs w:val="24"/>
        </w:rPr>
        <w:t>各方均为小微企业的，联合体视同小微企业。</w:t>
      </w:r>
    </w:p>
    <w:p w14:paraId="4D4EF6A7">
      <w:pPr>
        <w:spacing w:before="161" w:line="303" w:lineRule="auto"/>
        <w:ind w:left="2" w:right="54" w:firstLine="35"/>
        <w:rPr>
          <w:rFonts w:hint="eastAsia" w:ascii="宋体" w:hAnsi="宋体" w:eastAsia="宋体" w:cs="宋体"/>
          <w:sz w:val="24"/>
          <w:szCs w:val="24"/>
        </w:rPr>
      </w:pPr>
      <w:r>
        <w:rPr>
          <w:rFonts w:hint="eastAsia" w:ascii="宋体" w:hAnsi="宋体" w:eastAsia="宋体" w:cs="宋体"/>
          <w:spacing w:val="9"/>
          <w:sz w:val="24"/>
          <w:szCs w:val="24"/>
        </w:rPr>
        <w:t>(4)中小企业参加政府采购活动，应当出具符合财</w:t>
      </w:r>
      <w:r>
        <w:rPr>
          <w:rFonts w:hint="eastAsia" w:ascii="宋体" w:hAnsi="宋体" w:eastAsia="宋体" w:cs="宋体"/>
          <w:spacing w:val="8"/>
          <w:sz w:val="24"/>
          <w:szCs w:val="24"/>
        </w:rPr>
        <w:t>库财库〔2020〕46</w:t>
      </w:r>
      <w:r>
        <w:rPr>
          <w:rFonts w:hint="eastAsia" w:ascii="宋体" w:hAnsi="宋体" w:eastAsia="宋体" w:cs="宋体"/>
          <w:spacing w:val="-33"/>
          <w:sz w:val="24"/>
          <w:szCs w:val="24"/>
        </w:rPr>
        <w:t xml:space="preserve"> </w:t>
      </w:r>
      <w:r>
        <w:rPr>
          <w:rFonts w:hint="eastAsia" w:ascii="宋体" w:hAnsi="宋体" w:eastAsia="宋体" w:cs="宋体"/>
          <w:spacing w:val="8"/>
          <w:sz w:val="24"/>
          <w:szCs w:val="24"/>
        </w:rPr>
        <w:t>号规定的《中小企业声明函》,否则不得享受相关中小企业扶持政策。</w:t>
      </w:r>
    </w:p>
    <w:p w14:paraId="2C2C2CE1">
      <w:pPr>
        <w:spacing w:before="162" w:line="347" w:lineRule="auto"/>
        <w:ind w:right="54" w:firstLine="3"/>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7</w:t>
      </w:r>
      <w:r>
        <w:rPr>
          <w:rFonts w:hint="eastAsia" w:ascii="宋体" w:hAnsi="宋体" w:eastAsia="宋体" w:cs="宋体"/>
          <w:spacing w:val="10"/>
          <w:sz w:val="24"/>
          <w:szCs w:val="24"/>
        </w:rPr>
        <w:t>.1.3</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采购人拟采购产品属于优先采购节能环保产品范围的</w:t>
      </w:r>
      <w:r>
        <w:rPr>
          <w:rFonts w:hint="eastAsia" w:ascii="宋体" w:hAnsi="宋体" w:eastAsia="宋体" w:cs="宋体"/>
          <w:spacing w:val="9"/>
          <w:sz w:val="24"/>
          <w:szCs w:val="24"/>
        </w:rPr>
        <w:t>，应当优先采购节能环保产品，《关于印发环境标志产品政府采购品目清单的通知》（财库[2019]18号文）、《关于印发节能产品政府采购品目清单的通知》（财库[2019]19</w:t>
      </w:r>
      <w:r>
        <w:rPr>
          <w:rFonts w:hint="eastAsia" w:ascii="宋体" w:hAnsi="宋体" w:eastAsia="宋体" w:cs="宋体"/>
          <w:spacing w:val="-15"/>
          <w:sz w:val="24"/>
          <w:szCs w:val="24"/>
        </w:rPr>
        <w:t xml:space="preserve"> </w:t>
      </w:r>
      <w:r>
        <w:rPr>
          <w:rFonts w:hint="eastAsia" w:ascii="宋体" w:hAnsi="宋体" w:eastAsia="宋体" w:cs="宋体"/>
          <w:spacing w:val="9"/>
          <w:sz w:val="24"/>
          <w:szCs w:val="24"/>
        </w:rPr>
        <w:t>号文）中品目清单内的产品，供应商在投标时提供经国家确定的认证机构出具的、</w:t>
      </w:r>
      <w:r>
        <w:rPr>
          <w:rFonts w:hint="eastAsia" w:ascii="宋体" w:hAnsi="宋体" w:eastAsia="宋体" w:cs="宋体"/>
          <w:spacing w:val="12"/>
          <w:sz w:val="24"/>
          <w:szCs w:val="24"/>
        </w:rPr>
        <w:t>处于有效期之内的节能产品、环境标志产品认证证书，采购人对获</w:t>
      </w:r>
      <w:r>
        <w:rPr>
          <w:rFonts w:hint="eastAsia" w:ascii="宋体" w:hAnsi="宋体" w:eastAsia="宋体" w:cs="宋体"/>
          <w:spacing w:val="11"/>
          <w:sz w:val="24"/>
          <w:szCs w:val="24"/>
        </w:rPr>
        <w:t>得证书的产品实施政府优先采购或强制</w:t>
      </w:r>
      <w:r>
        <w:rPr>
          <w:rFonts w:hint="eastAsia" w:ascii="宋体" w:hAnsi="宋体" w:eastAsia="宋体" w:cs="宋体"/>
          <w:sz w:val="24"/>
          <w:szCs w:val="24"/>
        </w:rPr>
        <w:t xml:space="preserve"> </w:t>
      </w:r>
      <w:r>
        <w:rPr>
          <w:rFonts w:hint="eastAsia" w:ascii="宋体" w:hAnsi="宋体" w:eastAsia="宋体" w:cs="宋体"/>
          <w:spacing w:val="3"/>
          <w:sz w:val="24"/>
          <w:szCs w:val="24"/>
        </w:rPr>
        <w:t>采购。</w:t>
      </w:r>
    </w:p>
    <w:p w14:paraId="32346EF7">
      <w:pPr>
        <w:spacing w:before="161" w:line="302" w:lineRule="auto"/>
        <w:ind w:left="19" w:right="53" w:hanging="15"/>
        <w:rPr>
          <w:rFonts w:hint="eastAsia" w:ascii="宋体" w:hAnsi="宋体" w:eastAsia="宋体" w:cs="宋体"/>
          <w:sz w:val="24"/>
          <w:szCs w:val="24"/>
        </w:rPr>
      </w:pPr>
      <w:r>
        <w:rPr>
          <w:rFonts w:hint="eastAsia" w:ascii="宋体" w:hAnsi="宋体" w:eastAsia="宋体" w:cs="宋体"/>
          <w:spacing w:val="5"/>
          <w:sz w:val="24"/>
          <w:szCs w:val="24"/>
        </w:rPr>
        <w:t>2</w:t>
      </w:r>
      <w:r>
        <w:rPr>
          <w:rFonts w:hint="eastAsia" w:ascii="宋体" w:hAnsi="宋体" w:eastAsia="宋体" w:cs="宋体"/>
          <w:spacing w:val="5"/>
          <w:sz w:val="24"/>
          <w:szCs w:val="24"/>
          <w:lang w:val="en-US" w:eastAsia="zh-CN"/>
        </w:rPr>
        <w:t>7</w:t>
      </w:r>
      <w:r>
        <w:rPr>
          <w:rFonts w:hint="eastAsia" w:ascii="宋体" w:hAnsi="宋体" w:eastAsia="宋体" w:cs="宋体"/>
          <w:spacing w:val="5"/>
          <w:sz w:val="24"/>
          <w:szCs w:val="24"/>
        </w:rPr>
        <w:t>.1.4</w:t>
      </w:r>
      <w:r>
        <w:rPr>
          <w:rFonts w:hint="eastAsia" w:ascii="宋体" w:hAnsi="宋体" w:eastAsia="宋体" w:cs="宋体"/>
          <w:spacing w:val="-22"/>
          <w:sz w:val="24"/>
          <w:szCs w:val="24"/>
        </w:rPr>
        <w:t xml:space="preserve"> </w:t>
      </w:r>
      <w:r>
        <w:rPr>
          <w:rFonts w:hint="eastAsia" w:ascii="宋体" w:hAnsi="宋体" w:eastAsia="宋体" w:cs="宋体"/>
          <w:spacing w:val="5"/>
          <w:sz w:val="24"/>
          <w:szCs w:val="24"/>
        </w:rPr>
        <w:t>监狱企业参加政府采购活动时，应当提供由省级以上监狱管理局、戒毒管理局(含新疆生产建设兵团)</w:t>
      </w:r>
      <w:r>
        <w:rPr>
          <w:rFonts w:hint="eastAsia" w:ascii="宋体" w:hAnsi="宋体" w:eastAsia="宋体" w:cs="宋体"/>
          <w:spacing w:val="9"/>
          <w:sz w:val="24"/>
          <w:szCs w:val="24"/>
        </w:rPr>
        <w:t>出具的属于监狱企业的证明文件。监狱企业参加政府采购活动时，视同小型、微型企业。</w:t>
      </w:r>
    </w:p>
    <w:p w14:paraId="72396403">
      <w:pPr>
        <w:spacing w:before="164" w:line="327" w:lineRule="auto"/>
        <w:ind w:left="3" w:right="54"/>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7</w:t>
      </w:r>
      <w:r>
        <w:rPr>
          <w:rFonts w:hint="eastAsia" w:ascii="宋体" w:hAnsi="宋体" w:eastAsia="宋体" w:cs="宋体"/>
          <w:spacing w:val="10"/>
          <w:sz w:val="24"/>
          <w:szCs w:val="24"/>
        </w:rPr>
        <w:t>.1.5</w:t>
      </w:r>
      <w:r>
        <w:rPr>
          <w:rFonts w:hint="eastAsia" w:ascii="宋体" w:hAnsi="宋体" w:eastAsia="宋体" w:cs="宋体"/>
          <w:spacing w:val="-36"/>
          <w:sz w:val="24"/>
          <w:szCs w:val="24"/>
        </w:rPr>
        <w:t xml:space="preserve"> </w:t>
      </w:r>
      <w:r>
        <w:rPr>
          <w:rFonts w:hint="eastAsia" w:ascii="宋体" w:hAnsi="宋体" w:eastAsia="宋体" w:cs="宋体"/>
          <w:spacing w:val="10"/>
          <w:sz w:val="24"/>
          <w:szCs w:val="24"/>
        </w:rPr>
        <w:t>符合条件的残疾人福利性单位在参加政府采购活</w:t>
      </w:r>
      <w:r>
        <w:rPr>
          <w:rFonts w:hint="eastAsia" w:ascii="宋体" w:hAnsi="宋体" w:eastAsia="宋体" w:cs="宋体"/>
          <w:spacing w:val="9"/>
          <w:sz w:val="24"/>
          <w:szCs w:val="24"/>
        </w:rPr>
        <w:t>动时，应当提供本通知规定的《残疾人福利性单位</w:t>
      </w:r>
      <w:r>
        <w:rPr>
          <w:rFonts w:hint="eastAsia" w:ascii="宋体" w:hAnsi="宋体" w:eastAsia="宋体" w:cs="宋体"/>
          <w:spacing w:val="12"/>
          <w:sz w:val="24"/>
          <w:szCs w:val="24"/>
        </w:rPr>
        <w:t>声明函》，并对声明的真实性负责。残疾人福利性单位参加</w:t>
      </w:r>
      <w:r>
        <w:rPr>
          <w:rFonts w:hint="eastAsia" w:ascii="宋体" w:hAnsi="宋体" w:eastAsia="宋体" w:cs="宋体"/>
          <w:spacing w:val="11"/>
          <w:sz w:val="24"/>
          <w:szCs w:val="24"/>
        </w:rPr>
        <w:t>政府采购活动时，视同小型、微型企业；残疾</w:t>
      </w:r>
      <w:r>
        <w:rPr>
          <w:rFonts w:hint="eastAsia" w:ascii="宋体" w:hAnsi="宋体" w:eastAsia="宋体" w:cs="宋体"/>
          <w:spacing w:val="9"/>
          <w:sz w:val="24"/>
          <w:szCs w:val="24"/>
        </w:rPr>
        <w:t>人福利性单位属于小型、微型企业的，不重复享受政策。</w:t>
      </w:r>
    </w:p>
    <w:p w14:paraId="1486EE7A">
      <w:pPr>
        <w:spacing w:before="162" w:line="228" w:lineRule="auto"/>
        <w:ind w:left="4"/>
        <w:rPr>
          <w:rFonts w:hint="eastAsia" w:ascii="宋体" w:hAnsi="宋体" w:eastAsia="宋体" w:cs="宋体"/>
          <w:sz w:val="24"/>
          <w:szCs w:val="24"/>
        </w:rPr>
      </w:pPr>
      <w:r>
        <w:rPr>
          <w:rFonts w:hint="eastAsia" w:ascii="宋体" w:hAnsi="宋体" w:eastAsia="宋体" w:cs="宋体"/>
          <w:b/>
          <w:bCs/>
          <w:spacing w:val="5"/>
          <w:sz w:val="24"/>
          <w:szCs w:val="24"/>
        </w:rPr>
        <w:t>2</w:t>
      </w:r>
      <w:r>
        <w:rPr>
          <w:rFonts w:hint="eastAsia" w:ascii="宋体" w:hAnsi="宋体" w:eastAsia="宋体" w:cs="宋体"/>
          <w:b/>
          <w:bCs/>
          <w:spacing w:val="5"/>
          <w:sz w:val="24"/>
          <w:szCs w:val="24"/>
          <w:lang w:val="en-US" w:eastAsia="zh-CN"/>
        </w:rPr>
        <w:t>7</w:t>
      </w:r>
      <w:r>
        <w:rPr>
          <w:rFonts w:hint="eastAsia" w:ascii="宋体" w:hAnsi="宋体" w:eastAsia="宋体" w:cs="宋体"/>
          <w:b/>
          <w:bCs/>
          <w:spacing w:val="5"/>
          <w:sz w:val="24"/>
          <w:szCs w:val="24"/>
        </w:rPr>
        <w:t>.2、政策性扣减方式：</w:t>
      </w:r>
    </w:p>
    <w:p w14:paraId="47AFA214">
      <w:pPr>
        <w:spacing w:before="158" w:line="340" w:lineRule="auto"/>
        <w:ind w:left="2" w:right="54" w:firstLine="1"/>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7</w:t>
      </w:r>
      <w:r>
        <w:rPr>
          <w:rFonts w:hint="eastAsia" w:ascii="宋体" w:hAnsi="宋体" w:eastAsia="宋体" w:cs="宋体"/>
          <w:spacing w:val="9"/>
          <w:sz w:val="24"/>
          <w:szCs w:val="24"/>
        </w:rPr>
        <w:t>.2.1</w:t>
      </w:r>
      <w:r>
        <w:rPr>
          <w:rFonts w:hint="eastAsia" w:ascii="宋体" w:hAnsi="宋体" w:eastAsia="宋体" w:cs="宋体"/>
          <w:spacing w:val="-39"/>
          <w:sz w:val="24"/>
          <w:szCs w:val="24"/>
        </w:rPr>
        <w:t xml:space="preserve"> </w:t>
      </w:r>
      <w:r>
        <w:rPr>
          <w:rFonts w:hint="eastAsia" w:ascii="宋体" w:hAnsi="宋体" w:eastAsia="宋体" w:cs="宋体"/>
          <w:spacing w:val="9"/>
          <w:sz w:val="24"/>
          <w:szCs w:val="24"/>
        </w:rPr>
        <w:t>对于未预留份额专门面向中小企业采购的采购项目，</w:t>
      </w:r>
      <w:r>
        <w:rPr>
          <w:rFonts w:hint="eastAsia" w:ascii="宋体" w:hAnsi="宋体" w:eastAsia="宋体" w:cs="宋体"/>
          <w:spacing w:val="-59"/>
          <w:sz w:val="24"/>
          <w:szCs w:val="24"/>
        </w:rPr>
        <w:t xml:space="preserve"> </w:t>
      </w:r>
      <w:r>
        <w:rPr>
          <w:rFonts w:hint="eastAsia" w:ascii="宋体" w:hAnsi="宋体" w:eastAsia="宋体" w:cs="宋体"/>
          <w:spacing w:val="9"/>
          <w:sz w:val="24"/>
          <w:szCs w:val="24"/>
        </w:rPr>
        <w:t>以及预留份额项目的</w:t>
      </w:r>
      <w:r>
        <w:rPr>
          <w:rFonts w:hint="eastAsia" w:ascii="宋体" w:hAnsi="宋体" w:eastAsia="宋体" w:cs="宋体"/>
          <w:spacing w:val="8"/>
          <w:sz w:val="24"/>
          <w:szCs w:val="24"/>
        </w:rPr>
        <w:t>非预留部分采购包中符合</w:t>
      </w:r>
      <w:r>
        <w:rPr>
          <w:rFonts w:hint="eastAsia" w:ascii="宋体" w:hAnsi="宋体" w:eastAsia="宋体" w:cs="宋体"/>
          <w:spacing w:val="10"/>
          <w:sz w:val="24"/>
          <w:szCs w:val="24"/>
        </w:rPr>
        <w:t>条件的小微企业报价给予10%的扣除（工程项目为</w:t>
      </w:r>
      <w:r>
        <w:rPr>
          <w:rFonts w:hint="eastAsia" w:ascii="宋体" w:hAnsi="宋体" w:eastAsia="宋体" w:cs="宋体"/>
          <w:spacing w:val="-33"/>
          <w:sz w:val="24"/>
          <w:szCs w:val="24"/>
          <w:lang w:val="en-US" w:eastAsia="zh-CN"/>
        </w:rPr>
        <w:t>3</w:t>
      </w:r>
      <w:r>
        <w:rPr>
          <w:rFonts w:hint="eastAsia" w:ascii="宋体" w:hAnsi="宋体" w:eastAsia="宋体" w:cs="宋体"/>
          <w:spacing w:val="10"/>
          <w:sz w:val="24"/>
          <w:szCs w:val="24"/>
        </w:rPr>
        <w:t>%）的扣除，用扣除后的价格参加评审。适用招标投标</w:t>
      </w:r>
      <w:r>
        <w:rPr>
          <w:rFonts w:hint="eastAsia" w:ascii="宋体" w:hAnsi="宋体" w:eastAsia="宋体" w:cs="宋体"/>
          <w:sz w:val="24"/>
          <w:szCs w:val="24"/>
        </w:rPr>
        <w:t xml:space="preserve"> </w:t>
      </w:r>
      <w:r>
        <w:rPr>
          <w:rFonts w:hint="eastAsia" w:ascii="宋体" w:hAnsi="宋体" w:eastAsia="宋体" w:cs="宋体"/>
          <w:spacing w:val="12"/>
          <w:sz w:val="24"/>
          <w:szCs w:val="24"/>
        </w:rPr>
        <w:t>法的政府采购工程建设项目，采用综合评估法但未采用低价优</w:t>
      </w:r>
      <w:r>
        <w:rPr>
          <w:rFonts w:hint="eastAsia" w:ascii="宋体" w:hAnsi="宋体" w:eastAsia="宋体" w:cs="宋体"/>
          <w:spacing w:val="11"/>
          <w:sz w:val="24"/>
          <w:szCs w:val="24"/>
        </w:rPr>
        <w:t>先法计算价格分的，评标时应当在采用原报</w:t>
      </w:r>
      <w:r>
        <w:rPr>
          <w:rFonts w:hint="eastAsia" w:ascii="宋体" w:hAnsi="宋体" w:eastAsia="宋体" w:cs="宋体"/>
          <w:spacing w:val="8"/>
          <w:sz w:val="24"/>
          <w:szCs w:val="24"/>
        </w:rPr>
        <w:t>价进行评分的基础上增加其价格得分的3%作为其价格分。</w:t>
      </w:r>
    </w:p>
    <w:p w14:paraId="72EDB902">
      <w:pPr>
        <w:spacing w:before="163" w:line="352" w:lineRule="auto"/>
        <w:ind w:right="54" w:firstLine="4"/>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7</w:t>
      </w:r>
      <w:r>
        <w:rPr>
          <w:rFonts w:hint="eastAsia" w:ascii="宋体" w:hAnsi="宋体" w:eastAsia="宋体" w:cs="宋体"/>
          <w:spacing w:val="10"/>
          <w:sz w:val="24"/>
          <w:szCs w:val="24"/>
        </w:rPr>
        <w:t>.2.2</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接受大中型企业与小微企业组成联合体或者允许大中</w:t>
      </w:r>
      <w:r>
        <w:rPr>
          <w:rFonts w:hint="eastAsia" w:ascii="宋体" w:hAnsi="宋体" w:eastAsia="宋体" w:cs="宋体"/>
          <w:spacing w:val="9"/>
          <w:sz w:val="24"/>
          <w:szCs w:val="24"/>
        </w:rPr>
        <w:t>型企业向一家或者多家小微企业分包的采购项目，对于联合协议或者分包意向协议约定小微企业的合同份额占到合同总金额30%以上的，对</w:t>
      </w:r>
      <w:r>
        <w:rPr>
          <w:rFonts w:hint="eastAsia" w:ascii="宋体" w:hAnsi="宋体" w:eastAsia="宋体" w:cs="宋体"/>
          <w:spacing w:val="8"/>
          <w:sz w:val="24"/>
          <w:szCs w:val="24"/>
        </w:rPr>
        <w:t>联合体或者</w:t>
      </w:r>
      <w:r>
        <w:rPr>
          <w:rFonts w:hint="eastAsia" w:ascii="宋体" w:hAnsi="宋体" w:eastAsia="宋体" w:cs="宋体"/>
          <w:sz w:val="24"/>
          <w:szCs w:val="24"/>
        </w:rPr>
        <w:t xml:space="preserve"> </w:t>
      </w:r>
      <w:r>
        <w:rPr>
          <w:rFonts w:hint="eastAsia" w:ascii="宋体" w:hAnsi="宋体" w:eastAsia="宋体" w:cs="宋体"/>
          <w:spacing w:val="7"/>
          <w:sz w:val="24"/>
          <w:szCs w:val="24"/>
        </w:rPr>
        <w:t>大中型企业的报价给予4%（工程项目为1%）的扣除，用扣除后的价格参加评审。适用招标投标法的政府采</w:t>
      </w:r>
      <w:r>
        <w:rPr>
          <w:rFonts w:hint="eastAsia" w:ascii="宋体" w:hAnsi="宋体" w:eastAsia="宋体" w:cs="宋体"/>
          <w:spacing w:val="12"/>
          <w:sz w:val="24"/>
          <w:szCs w:val="24"/>
        </w:rPr>
        <w:t>购工程建设项目，采用综合评估法但未采用低价优先法计算价格分的</w:t>
      </w:r>
      <w:r>
        <w:rPr>
          <w:rFonts w:hint="eastAsia" w:ascii="宋体" w:hAnsi="宋体" w:eastAsia="宋体" w:cs="宋体"/>
          <w:spacing w:val="11"/>
          <w:sz w:val="24"/>
          <w:szCs w:val="24"/>
        </w:rPr>
        <w:t>，评标时应当在采用原报价进行评分</w:t>
      </w:r>
      <w:r>
        <w:rPr>
          <w:rFonts w:hint="eastAsia" w:ascii="宋体" w:hAnsi="宋体" w:eastAsia="宋体" w:cs="宋体"/>
          <w:spacing w:val="9"/>
          <w:sz w:val="24"/>
          <w:szCs w:val="24"/>
        </w:rPr>
        <w:t>的基础上增加其价格得分的1%作为其价格分。组成联合体或者接</w:t>
      </w:r>
      <w:r>
        <w:rPr>
          <w:rFonts w:hint="eastAsia" w:ascii="宋体" w:hAnsi="宋体" w:eastAsia="宋体" w:cs="宋体"/>
          <w:spacing w:val="8"/>
          <w:sz w:val="24"/>
          <w:szCs w:val="24"/>
        </w:rPr>
        <w:t>受分包的小微企业与联合体内其他企业、</w:t>
      </w:r>
      <w:r>
        <w:rPr>
          <w:rFonts w:hint="eastAsia" w:ascii="宋体" w:hAnsi="宋体" w:eastAsia="宋体" w:cs="宋体"/>
          <w:spacing w:val="9"/>
          <w:sz w:val="24"/>
          <w:szCs w:val="24"/>
        </w:rPr>
        <w:t>分包企业之间存在直接控股、管理关系的，不享受价格扣除优惠政策。</w:t>
      </w:r>
    </w:p>
    <w:p w14:paraId="5FEA2B88">
      <w:pPr>
        <w:spacing w:before="162" w:line="302" w:lineRule="auto"/>
        <w:ind w:left="18" w:right="54" w:hanging="14"/>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7</w:t>
      </w:r>
      <w:r>
        <w:rPr>
          <w:rFonts w:hint="eastAsia" w:ascii="宋体" w:hAnsi="宋体" w:eastAsia="宋体" w:cs="宋体"/>
          <w:spacing w:val="10"/>
          <w:sz w:val="24"/>
          <w:szCs w:val="24"/>
        </w:rPr>
        <w:t>.2.3</w:t>
      </w:r>
      <w:r>
        <w:rPr>
          <w:rFonts w:hint="eastAsia" w:ascii="宋体" w:hAnsi="宋体" w:eastAsia="宋体" w:cs="宋体"/>
          <w:spacing w:val="-37"/>
          <w:sz w:val="24"/>
          <w:szCs w:val="24"/>
        </w:rPr>
        <w:t xml:space="preserve"> </w:t>
      </w:r>
      <w:r>
        <w:rPr>
          <w:rFonts w:hint="eastAsia" w:ascii="宋体" w:hAnsi="宋体" w:eastAsia="宋体" w:cs="宋体"/>
          <w:spacing w:val="10"/>
          <w:sz w:val="24"/>
          <w:szCs w:val="24"/>
        </w:rPr>
        <w:t>监狱企业、残疾人福利性单位视同小微企业，享受</w:t>
      </w:r>
      <w:r>
        <w:rPr>
          <w:rFonts w:hint="eastAsia" w:ascii="宋体" w:hAnsi="宋体" w:eastAsia="宋体" w:cs="宋体"/>
          <w:spacing w:val="9"/>
          <w:sz w:val="24"/>
          <w:szCs w:val="24"/>
        </w:rPr>
        <w:t>预留份额、评审中价格扣除等促进中小企业发展的政府采购政策。监狱企业、残疾人福利性单位属于小微企业的，不重复享受政</w:t>
      </w:r>
      <w:r>
        <w:rPr>
          <w:rFonts w:hint="eastAsia" w:ascii="宋体" w:hAnsi="宋体" w:eastAsia="宋体" w:cs="宋体"/>
          <w:spacing w:val="8"/>
          <w:sz w:val="24"/>
          <w:szCs w:val="24"/>
        </w:rPr>
        <w:t>策。</w:t>
      </w:r>
    </w:p>
    <w:p w14:paraId="6AC48800">
      <w:pPr>
        <w:spacing w:before="165" w:line="227" w:lineRule="auto"/>
        <w:ind w:left="4"/>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7</w:t>
      </w:r>
      <w:r>
        <w:rPr>
          <w:rFonts w:hint="eastAsia" w:ascii="宋体" w:hAnsi="宋体" w:eastAsia="宋体" w:cs="宋体"/>
          <w:spacing w:val="9"/>
          <w:sz w:val="24"/>
          <w:szCs w:val="24"/>
        </w:rPr>
        <w:t>.2.4</w:t>
      </w:r>
      <w:r>
        <w:rPr>
          <w:rFonts w:hint="eastAsia" w:ascii="宋体" w:hAnsi="宋体" w:eastAsia="宋体" w:cs="宋体"/>
          <w:spacing w:val="-40"/>
          <w:sz w:val="24"/>
          <w:szCs w:val="24"/>
        </w:rPr>
        <w:t xml:space="preserve"> </w:t>
      </w:r>
      <w:r>
        <w:rPr>
          <w:rFonts w:hint="eastAsia" w:ascii="宋体" w:hAnsi="宋体" w:eastAsia="宋体" w:cs="宋体"/>
          <w:spacing w:val="9"/>
          <w:sz w:val="24"/>
          <w:szCs w:val="24"/>
        </w:rPr>
        <w:t>供应商享受支持中小型企业发展政策优惠的，可以同时享受节能</w:t>
      </w:r>
      <w:r>
        <w:rPr>
          <w:rFonts w:hint="eastAsia" w:ascii="宋体" w:hAnsi="宋体" w:eastAsia="宋体" w:cs="宋体"/>
          <w:spacing w:val="8"/>
          <w:sz w:val="24"/>
          <w:szCs w:val="24"/>
        </w:rPr>
        <w:t>、环境标志产品优先采购政策。</w:t>
      </w:r>
    </w:p>
    <w:p w14:paraId="2B3BA9E8">
      <w:pPr>
        <w:spacing w:before="161" w:line="228" w:lineRule="auto"/>
        <w:ind w:left="4"/>
        <w:outlineLvl w:val="2"/>
        <w:rPr>
          <w:rFonts w:hint="eastAsia" w:ascii="宋体" w:hAnsi="宋体" w:eastAsia="宋体" w:cs="宋体"/>
          <w:sz w:val="24"/>
          <w:szCs w:val="24"/>
        </w:rPr>
      </w:pPr>
      <w:bookmarkStart w:id="67" w:name="_Toc6761"/>
      <w:r>
        <w:rPr>
          <w:rFonts w:hint="eastAsia" w:ascii="宋体" w:hAnsi="宋体" w:eastAsia="宋体" w:cs="宋体"/>
          <w:b/>
          <w:bCs/>
          <w:spacing w:val="6"/>
          <w:sz w:val="24"/>
          <w:szCs w:val="24"/>
        </w:rPr>
        <w:t>2</w:t>
      </w:r>
      <w:r>
        <w:rPr>
          <w:rFonts w:hint="eastAsia" w:ascii="宋体" w:hAnsi="宋体" w:eastAsia="宋体" w:cs="宋体"/>
          <w:b/>
          <w:bCs/>
          <w:spacing w:val="6"/>
          <w:sz w:val="24"/>
          <w:szCs w:val="24"/>
          <w:lang w:val="en-US" w:eastAsia="zh-CN"/>
        </w:rPr>
        <w:t>8</w:t>
      </w:r>
      <w:r>
        <w:rPr>
          <w:rFonts w:hint="eastAsia" w:ascii="宋体" w:hAnsi="宋体" w:eastAsia="宋体" w:cs="宋体"/>
          <w:b/>
          <w:bCs/>
          <w:spacing w:val="6"/>
          <w:sz w:val="24"/>
          <w:szCs w:val="24"/>
        </w:rPr>
        <w:t>、磋商纪律要求</w:t>
      </w:r>
      <w:bookmarkEnd w:id="67"/>
    </w:p>
    <w:p w14:paraId="603A6D85">
      <w:pPr>
        <w:pStyle w:val="7"/>
        <w:spacing w:line="253" w:lineRule="auto"/>
        <w:rPr>
          <w:rFonts w:hint="eastAsia" w:ascii="宋体" w:hAnsi="宋体" w:eastAsia="宋体" w:cs="宋体"/>
          <w:sz w:val="24"/>
          <w:szCs w:val="24"/>
        </w:rPr>
      </w:pPr>
    </w:p>
    <w:p w14:paraId="4FD22229">
      <w:pPr>
        <w:spacing w:before="66" w:line="227" w:lineRule="auto"/>
        <w:ind w:left="4"/>
        <w:rPr>
          <w:rFonts w:hint="eastAsia" w:ascii="宋体" w:hAnsi="宋体" w:eastAsia="宋体" w:cs="宋体"/>
          <w:sz w:val="24"/>
          <w:szCs w:val="24"/>
        </w:rPr>
      </w:pPr>
      <w:r>
        <w:rPr>
          <w:rFonts w:hint="eastAsia" w:ascii="宋体" w:hAnsi="宋体" w:eastAsia="宋体" w:cs="宋体"/>
          <w:spacing w:val="6"/>
          <w:sz w:val="24"/>
          <w:szCs w:val="24"/>
        </w:rPr>
        <w:t>2</w:t>
      </w:r>
      <w:r>
        <w:rPr>
          <w:rFonts w:hint="eastAsia" w:ascii="宋体" w:hAnsi="宋体" w:eastAsia="宋体" w:cs="宋体"/>
          <w:spacing w:val="6"/>
          <w:sz w:val="24"/>
          <w:szCs w:val="24"/>
          <w:lang w:val="en-US" w:eastAsia="zh-CN"/>
        </w:rPr>
        <w:t>8</w:t>
      </w:r>
      <w:r>
        <w:rPr>
          <w:rFonts w:hint="eastAsia" w:ascii="宋体" w:hAnsi="宋体" w:eastAsia="宋体" w:cs="宋体"/>
          <w:spacing w:val="6"/>
          <w:sz w:val="24"/>
          <w:szCs w:val="24"/>
        </w:rPr>
        <w:t>.1</w:t>
      </w:r>
      <w:r>
        <w:rPr>
          <w:rFonts w:hint="eastAsia" w:ascii="宋体" w:hAnsi="宋体" w:eastAsia="宋体" w:cs="宋体"/>
          <w:spacing w:val="-28"/>
          <w:sz w:val="24"/>
          <w:szCs w:val="24"/>
        </w:rPr>
        <w:t xml:space="preserve"> </w:t>
      </w:r>
      <w:r>
        <w:rPr>
          <w:rFonts w:hint="eastAsia" w:ascii="宋体" w:hAnsi="宋体" w:eastAsia="宋体" w:cs="宋体"/>
          <w:spacing w:val="6"/>
          <w:sz w:val="24"/>
          <w:szCs w:val="24"/>
        </w:rPr>
        <w:t>对采购人的纪律要求</w:t>
      </w:r>
    </w:p>
    <w:p w14:paraId="70F94CF2">
      <w:pPr>
        <w:spacing w:before="212" w:line="411" w:lineRule="auto"/>
        <w:ind w:left="2" w:right="54" w:firstLine="418"/>
        <w:rPr>
          <w:rFonts w:hint="eastAsia" w:ascii="宋体" w:hAnsi="宋体" w:eastAsia="宋体" w:cs="宋体"/>
          <w:sz w:val="24"/>
          <w:szCs w:val="24"/>
        </w:rPr>
      </w:pPr>
      <w:r>
        <w:rPr>
          <w:rFonts w:hint="eastAsia" w:ascii="宋体" w:hAnsi="宋体" w:eastAsia="宋体" w:cs="宋体"/>
          <w:spacing w:val="12"/>
          <w:sz w:val="24"/>
          <w:szCs w:val="24"/>
        </w:rPr>
        <w:t>采购人不得泄漏磋商活动中应当保密的情况和资料，不得与投标供应商</w:t>
      </w:r>
      <w:r>
        <w:rPr>
          <w:rFonts w:hint="eastAsia" w:ascii="宋体" w:hAnsi="宋体" w:eastAsia="宋体" w:cs="宋体"/>
          <w:spacing w:val="11"/>
          <w:sz w:val="24"/>
          <w:szCs w:val="24"/>
        </w:rPr>
        <w:t>串通损害国家利益、社会公共</w:t>
      </w:r>
      <w:r>
        <w:rPr>
          <w:rFonts w:hint="eastAsia" w:ascii="宋体" w:hAnsi="宋体" w:eastAsia="宋体" w:cs="宋体"/>
          <w:spacing w:val="8"/>
          <w:sz w:val="24"/>
          <w:szCs w:val="24"/>
        </w:rPr>
        <w:t>利益或者他人合法权益。</w:t>
      </w:r>
    </w:p>
    <w:p w14:paraId="1028FF09">
      <w:pPr>
        <w:spacing w:before="212" w:line="411" w:lineRule="auto"/>
        <w:ind w:right="54"/>
        <w:rPr>
          <w:rFonts w:hint="eastAsia" w:ascii="宋体" w:hAnsi="宋体" w:eastAsia="宋体" w:cs="宋体"/>
          <w:spacing w:val="12"/>
          <w:sz w:val="24"/>
          <w:szCs w:val="24"/>
        </w:rPr>
      </w:pPr>
      <w:r>
        <w:rPr>
          <w:rFonts w:hint="eastAsia" w:ascii="宋体" w:hAnsi="宋体" w:eastAsia="宋体" w:cs="宋体"/>
          <w:spacing w:val="7"/>
          <w:sz w:val="24"/>
          <w:szCs w:val="24"/>
        </w:rPr>
        <w:t>2</w:t>
      </w:r>
      <w:r>
        <w:rPr>
          <w:rFonts w:hint="eastAsia" w:ascii="宋体" w:hAnsi="宋体" w:eastAsia="宋体" w:cs="宋体"/>
          <w:spacing w:val="7"/>
          <w:sz w:val="24"/>
          <w:szCs w:val="24"/>
          <w:lang w:val="en-US" w:eastAsia="zh-CN"/>
        </w:rPr>
        <w:t>8</w:t>
      </w:r>
      <w:r>
        <w:rPr>
          <w:rFonts w:hint="eastAsia" w:ascii="宋体" w:hAnsi="宋体" w:eastAsia="宋体" w:cs="宋体"/>
          <w:spacing w:val="7"/>
          <w:sz w:val="24"/>
          <w:szCs w:val="24"/>
        </w:rPr>
        <w:t>.2</w:t>
      </w:r>
      <w:r>
        <w:rPr>
          <w:rFonts w:hint="eastAsia" w:ascii="宋体" w:hAnsi="宋体" w:eastAsia="宋体" w:cs="宋体"/>
          <w:spacing w:val="-35"/>
          <w:sz w:val="24"/>
          <w:szCs w:val="24"/>
        </w:rPr>
        <w:t xml:space="preserve"> </w:t>
      </w:r>
      <w:r>
        <w:rPr>
          <w:rFonts w:hint="eastAsia" w:ascii="宋体" w:hAnsi="宋体" w:eastAsia="宋体" w:cs="宋体"/>
          <w:spacing w:val="12"/>
          <w:sz w:val="24"/>
          <w:szCs w:val="24"/>
        </w:rPr>
        <w:t>对投标供应商的纪律要求</w:t>
      </w:r>
    </w:p>
    <w:p w14:paraId="5B460F24">
      <w:pPr>
        <w:spacing w:before="212" w:line="411" w:lineRule="auto"/>
        <w:ind w:left="2" w:right="54" w:firstLine="418"/>
        <w:rPr>
          <w:rFonts w:hint="eastAsia" w:ascii="宋体" w:hAnsi="宋体" w:eastAsia="宋体" w:cs="宋体"/>
          <w:spacing w:val="12"/>
          <w:sz w:val="24"/>
          <w:szCs w:val="24"/>
        </w:rPr>
      </w:pPr>
      <w:r>
        <w:rPr>
          <w:rFonts w:hint="eastAsia" w:ascii="宋体" w:hAnsi="宋体" w:eastAsia="宋体" w:cs="宋体"/>
          <w:spacing w:val="12"/>
          <w:sz w:val="24"/>
          <w:szCs w:val="24"/>
        </w:rPr>
        <w:t>投标供应商不得相互串通投标或者与采购人串通投标，不得向采购人或者磋商小组成员行贿谋取成交，不得以他人名义投标或者以其他方式弄虚作假骗取成交；投标供应商不得以任何方式干扰、影响评审工作。</w:t>
      </w:r>
    </w:p>
    <w:p w14:paraId="2426A2C6">
      <w:pPr>
        <w:spacing w:before="214" w:line="227" w:lineRule="auto"/>
        <w:ind w:left="3"/>
        <w:rPr>
          <w:rFonts w:hint="eastAsia" w:ascii="宋体" w:hAnsi="宋体" w:eastAsia="宋体" w:cs="宋体"/>
          <w:sz w:val="24"/>
          <w:szCs w:val="24"/>
        </w:rPr>
      </w:pPr>
      <w:r>
        <w:rPr>
          <w:rFonts w:hint="eastAsia" w:ascii="宋体" w:hAnsi="宋体" w:eastAsia="宋体" w:cs="宋体"/>
          <w:spacing w:val="8"/>
          <w:sz w:val="24"/>
          <w:szCs w:val="24"/>
        </w:rPr>
        <w:t>2</w:t>
      </w:r>
      <w:r>
        <w:rPr>
          <w:rFonts w:hint="eastAsia" w:ascii="宋体" w:hAnsi="宋体" w:eastAsia="宋体" w:cs="宋体"/>
          <w:spacing w:val="8"/>
          <w:sz w:val="24"/>
          <w:szCs w:val="24"/>
          <w:lang w:val="en-US" w:eastAsia="zh-CN"/>
        </w:rPr>
        <w:t>8</w:t>
      </w:r>
      <w:r>
        <w:rPr>
          <w:rFonts w:hint="eastAsia" w:ascii="宋体" w:hAnsi="宋体" w:eastAsia="宋体" w:cs="宋体"/>
          <w:spacing w:val="8"/>
          <w:sz w:val="24"/>
          <w:szCs w:val="24"/>
        </w:rPr>
        <w:t>.3</w:t>
      </w:r>
      <w:r>
        <w:rPr>
          <w:rFonts w:hint="eastAsia" w:ascii="宋体" w:hAnsi="宋体" w:eastAsia="宋体" w:cs="宋体"/>
          <w:spacing w:val="-34"/>
          <w:sz w:val="24"/>
          <w:szCs w:val="24"/>
        </w:rPr>
        <w:t xml:space="preserve"> </w:t>
      </w:r>
      <w:r>
        <w:rPr>
          <w:rFonts w:hint="eastAsia" w:ascii="宋体" w:hAnsi="宋体" w:eastAsia="宋体" w:cs="宋体"/>
          <w:spacing w:val="8"/>
          <w:sz w:val="24"/>
          <w:szCs w:val="24"/>
        </w:rPr>
        <w:t>与采购人、采购采购代理机构和磋商小组接触</w:t>
      </w:r>
    </w:p>
    <w:p w14:paraId="28D686A2">
      <w:pPr>
        <w:spacing w:before="211" w:line="411" w:lineRule="auto"/>
        <w:ind w:left="4" w:right="119" w:firstLine="419"/>
        <w:rPr>
          <w:rFonts w:hint="eastAsia" w:ascii="宋体" w:hAnsi="宋体" w:eastAsia="宋体" w:cs="宋体"/>
          <w:sz w:val="24"/>
          <w:szCs w:val="24"/>
        </w:rPr>
      </w:pPr>
      <w:r>
        <w:rPr>
          <w:rFonts w:hint="eastAsia" w:ascii="宋体" w:hAnsi="宋体" w:eastAsia="宋体" w:cs="宋体"/>
          <w:spacing w:val="11"/>
          <w:sz w:val="24"/>
          <w:szCs w:val="24"/>
        </w:rPr>
        <w:t>投标供应商试图对采购人、采购采购代理机构和磋商</w:t>
      </w:r>
      <w:r>
        <w:rPr>
          <w:rFonts w:hint="eastAsia" w:ascii="宋体" w:hAnsi="宋体" w:eastAsia="宋体" w:cs="宋体"/>
          <w:spacing w:val="10"/>
          <w:sz w:val="24"/>
          <w:szCs w:val="24"/>
        </w:rPr>
        <w:t>小组的评审、比较或授予合同的决定进行影响，</w:t>
      </w:r>
      <w:r>
        <w:rPr>
          <w:rFonts w:hint="eastAsia" w:ascii="宋体" w:hAnsi="宋体" w:eastAsia="宋体" w:cs="宋体"/>
          <w:spacing w:val="7"/>
          <w:sz w:val="24"/>
          <w:szCs w:val="24"/>
        </w:rPr>
        <w:t>都可能导致其被拒绝。</w:t>
      </w:r>
    </w:p>
    <w:p w14:paraId="5D8D03D3">
      <w:pPr>
        <w:spacing w:before="31" w:line="228" w:lineRule="auto"/>
        <w:ind w:left="3"/>
        <w:rPr>
          <w:rFonts w:hint="eastAsia" w:ascii="宋体" w:hAnsi="宋体" w:eastAsia="宋体" w:cs="宋体"/>
          <w:sz w:val="24"/>
          <w:szCs w:val="24"/>
        </w:rPr>
      </w:pPr>
      <w:r>
        <w:rPr>
          <w:rFonts w:hint="eastAsia" w:ascii="宋体" w:hAnsi="宋体" w:eastAsia="宋体" w:cs="宋体"/>
          <w:spacing w:val="7"/>
          <w:sz w:val="24"/>
          <w:szCs w:val="24"/>
        </w:rPr>
        <w:t>2</w:t>
      </w:r>
      <w:r>
        <w:rPr>
          <w:rFonts w:hint="eastAsia" w:ascii="宋体" w:hAnsi="宋体" w:eastAsia="宋体" w:cs="宋体"/>
          <w:spacing w:val="7"/>
          <w:sz w:val="24"/>
          <w:szCs w:val="24"/>
          <w:lang w:val="en-US" w:eastAsia="zh-CN"/>
        </w:rPr>
        <w:t>8</w:t>
      </w:r>
      <w:r>
        <w:rPr>
          <w:rFonts w:hint="eastAsia" w:ascii="宋体" w:hAnsi="宋体" w:eastAsia="宋体" w:cs="宋体"/>
          <w:spacing w:val="7"/>
          <w:sz w:val="24"/>
          <w:szCs w:val="24"/>
        </w:rPr>
        <w:t>.4</w:t>
      </w:r>
      <w:r>
        <w:rPr>
          <w:rFonts w:hint="eastAsia" w:ascii="宋体" w:hAnsi="宋体" w:eastAsia="宋体" w:cs="宋体"/>
          <w:spacing w:val="-34"/>
          <w:sz w:val="24"/>
          <w:szCs w:val="24"/>
        </w:rPr>
        <w:t xml:space="preserve"> </w:t>
      </w:r>
      <w:r>
        <w:rPr>
          <w:rFonts w:hint="eastAsia" w:ascii="宋体" w:hAnsi="宋体" w:eastAsia="宋体" w:cs="宋体"/>
          <w:spacing w:val="7"/>
          <w:sz w:val="24"/>
          <w:szCs w:val="24"/>
        </w:rPr>
        <w:t>对磋商小组成员的纪律要求</w:t>
      </w:r>
    </w:p>
    <w:p w14:paraId="5F01D93C">
      <w:pPr>
        <w:spacing w:before="214" w:line="417" w:lineRule="auto"/>
        <w:ind w:right="16" w:firstLine="420"/>
        <w:jc w:val="both"/>
        <w:rPr>
          <w:rFonts w:hint="eastAsia" w:ascii="宋体" w:hAnsi="宋体" w:eastAsia="宋体" w:cs="宋体"/>
          <w:sz w:val="24"/>
          <w:szCs w:val="24"/>
        </w:rPr>
      </w:pPr>
      <w:r>
        <w:rPr>
          <w:rFonts w:hint="eastAsia" w:ascii="宋体" w:hAnsi="宋体" w:eastAsia="宋体" w:cs="宋体"/>
          <w:spacing w:val="12"/>
          <w:sz w:val="24"/>
          <w:szCs w:val="24"/>
        </w:rPr>
        <w:t>磋商小组成员不得收受他人的财物或者其他好处，不得向他人透漏对磋</w:t>
      </w:r>
      <w:r>
        <w:rPr>
          <w:rFonts w:hint="eastAsia" w:ascii="宋体" w:hAnsi="宋体" w:eastAsia="宋体" w:cs="宋体"/>
          <w:spacing w:val="11"/>
          <w:sz w:val="24"/>
          <w:szCs w:val="24"/>
        </w:rPr>
        <w:t>商响应文件的评审和比较、成</w:t>
      </w:r>
      <w:r>
        <w:rPr>
          <w:rFonts w:hint="eastAsia" w:ascii="宋体" w:hAnsi="宋体" w:eastAsia="宋体" w:cs="宋体"/>
          <w:spacing w:val="8"/>
          <w:sz w:val="24"/>
          <w:szCs w:val="24"/>
        </w:rPr>
        <w:t>交候选人的推荐情况以及评审有关的其他情况。在评审活动中，磋商小组成员应当客观、公正地履行职责，</w:t>
      </w:r>
      <w:r>
        <w:rPr>
          <w:rFonts w:hint="eastAsia" w:ascii="宋体" w:hAnsi="宋体" w:eastAsia="宋体" w:cs="宋体"/>
          <w:spacing w:val="9"/>
          <w:sz w:val="24"/>
          <w:szCs w:val="24"/>
        </w:rPr>
        <w:t>遵守职业道德，不得擅离职守，影响评审程序正常进行，不得使用</w:t>
      </w:r>
      <w:r>
        <w:rPr>
          <w:rFonts w:hint="eastAsia" w:ascii="宋体" w:hAnsi="宋体" w:eastAsia="宋体" w:cs="宋体"/>
          <w:spacing w:val="8"/>
          <w:sz w:val="24"/>
          <w:szCs w:val="24"/>
        </w:rPr>
        <w:t>“评审办法”没有规定的评审因素和标</w:t>
      </w:r>
      <w:r>
        <w:rPr>
          <w:rFonts w:hint="eastAsia" w:ascii="宋体" w:hAnsi="宋体" w:eastAsia="宋体" w:cs="宋体"/>
          <w:spacing w:val="6"/>
          <w:sz w:val="24"/>
          <w:szCs w:val="24"/>
        </w:rPr>
        <w:t>准进行评审。</w:t>
      </w:r>
    </w:p>
    <w:p w14:paraId="3FDF1DD8">
      <w:pPr>
        <w:spacing w:before="31" w:line="228" w:lineRule="auto"/>
        <w:ind w:left="3"/>
        <w:rPr>
          <w:rFonts w:hint="eastAsia" w:ascii="宋体" w:hAnsi="宋体" w:eastAsia="宋体" w:cs="宋体"/>
          <w:sz w:val="24"/>
          <w:szCs w:val="24"/>
        </w:rPr>
      </w:pPr>
      <w:r>
        <w:rPr>
          <w:rFonts w:hint="eastAsia" w:ascii="宋体" w:hAnsi="宋体" w:eastAsia="宋体" w:cs="宋体"/>
          <w:spacing w:val="8"/>
          <w:sz w:val="24"/>
          <w:szCs w:val="24"/>
        </w:rPr>
        <w:t>2</w:t>
      </w:r>
      <w:r>
        <w:rPr>
          <w:rFonts w:hint="eastAsia" w:ascii="宋体" w:hAnsi="宋体" w:eastAsia="宋体" w:cs="宋体"/>
          <w:spacing w:val="8"/>
          <w:sz w:val="24"/>
          <w:szCs w:val="24"/>
          <w:lang w:val="en-US" w:eastAsia="zh-CN"/>
        </w:rPr>
        <w:t>8</w:t>
      </w:r>
      <w:r>
        <w:rPr>
          <w:rFonts w:hint="eastAsia" w:ascii="宋体" w:hAnsi="宋体" w:eastAsia="宋体" w:cs="宋体"/>
          <w:spacing w:val="8"/>
          <w:sz w:val="24"/>
          <w:szCs w:val="24"/>
        </w:rPr>
        <w:t>.5</w:t>
      </w:r>
      <w:r>
        <w:rPr>
          <w:rFonts w:hint="eastAsia" w:ascii="宋体" w:hAnsi="宋体" w:eastAsia="宋体" w:cs="宋体"/>
          <w:spacing w:val="-38"/>
          <w:sz w:val="24"/>
          <w:szCs w:val="24"/>
        </w:rPr>
        <w:t xml:space="preserve"> </w:t>
      </w:r>
      <w:r>
        <w:rPr>
          <w:rFonts w:hint="eastAsia" w:ascii="宋体" w:hAnsi="宋体" w:eastAsia="宋体" w:cs="宋体"/>
          <w:spacing w:val="8"/>
          <w:sz w:val="24"/>
          <w:szCs w:val="24"/>
        </w:rPr>
        <w:t>对与评审活动有关的工作人员的纪律要求</w:t>
      </w:r>
    </w:p>
    <w:p w14:paraId="119BCF5C">
      <w:pPr>
        <w:spacing w:before="216" w:line="414" w:lineRule="auto"/>
        <w:ind w:left="4" w:right="71" w:firstLine="420"/>
        <w:jc w:val="both"/>
        <w:rPr>
          <w:rFonts w:hint="eastAsia" w:ascii="宋体" w:hAnsi="宋体" w:eastAsia="宋体" w:cs="宋体"/>
          <w:sz w:val="24"/>
          <w:szCs w:val="24"/>
        </w:rPr>
      </w:pPr>
      <w:r>
        <w:rPr>
          <w:rFonts w:hint="eastAsia" w:ascii="宋体" w:hAnsi="宋体" w:eastAsia="宋体" w:cs="宋体"/>
          <w:spacing w:val="12"/>
          <w:sz w:val="24"/>
          <w:szCs w:val="24"/>
        </w:rPr>
        <w:t>与评审活动有关的工作人员不得收受他人的财物或者其他好</w:t>
      </w:r>
      <w:r>
        <w:rPr>
          <w:rFonts w:hint="eastAsia" w:ascii="宋体" w:hAnsi="宋体" w:eastAsia="宋体" w:cs="宋体"/>
          <w:spacing w:val="11"/>
          <w:sz w:val="24"/>
          <w:szCs w:val="24"/>
        </w:rPr>
        <w:t>处，不得向他人透漏对磋商响应文件的评</w:t>
      </w:r>
      <w:r>
        <w:rPr>
          <w:rFonts w:hint="eastAsia" w:ascii="宋体" w:hAnsi="宋体" w:eastAsia="宋体" w:cs="宋体"/>
          <w:spacing w:val="12"/>
          <w:sz w:val="24"/>
          <w:szCs w:val="24"/>
        </w:rPr>
        <w:t>审和比较、成交候选人的推荐情况以及评审有关的其他情</w:t>
      </w:r>
      <w:r>
        <w:rPr>
          <w:rFonts w:hint="eastAsia" w:ascii="宋体" w:hAnsi="宋体" w:eastAsia="宋体" w:cs="宋体"/>
          <w:spacing w:val="11"/>
          <w:sz w:val="24"/>
          <w:szCs w:val="24"/>
        </w:rPr>
        <w:t>况。在评审活动中，与评审活动有关的工作人员</w:t>
      </w:r>
      <w:r>
        <w:rPr>
          <w:rFonts w:hint="eastAsia" w:ascii="宋体" w:hAnsi="宋体" w:eastAsia="宋体" w:cs="宋体"/>
          <w:spacing w:val="8"/>
          <w:sz w:val="24"/>
          <w:szCs w:val="24"/>
        </w:rPr>
        <w:t>不得擅离职守，影响评审程序正常进行。</w:t>
      </w:r>
    </w:p>
    <w:p w14:paraId="71E2B8C4">
      <w:pPr>
        <w:spacing w:before="33" w:line="228" w:lineRule="auto"/>
        <w:ind w:left="10"/>
        <w:outlineLvl w:val="1"/>
        <w:rPr>
          <w:rFonts w:hint="eastAsia" w:ascii="宋体" w:hAnsi="宋体" w:eastAsia="宋体" w:cs="宋体"/>
          <w:sz w:val="24"/>
          <w:szCs w:val="24"/>
        </w:rPr>
      </w:pPr>
      <w:bookmarkStart w:id="68" w:name="_Toc8405"/>
      <w:r>
        <w:rPr>
          <w:rFonts w:hint="eastAsia" w:ascii="宋体" w:hAnsi="宋体" w:eastAsia="宋体" w:cs="宋体"/>
          <w:b/>
          <w:bCs/>
          <w:spacing w:val="5"/>
          <w:sz w:val="24"/>
          <w:szCs w:val="24"/>
        </w:rPr>
        <w:t>（八）授予合同</w:t>
      </w:r>
      <w:bookmarkEnd w:id="68"/>
    </w:p>
    <w:p w14:paraId="7168D6DD">
      <w:pPr>
        <w:spacing w:before="211" w:line="229" w:lineRule="auto"/>
        <w:ind w:left="3"/>
        <w:outlineLvl w:val="2"/>
        <w:rPr>
          <w:rFonts w:hint="eastAsia" w:ascii="宋体" w:hAnsi="宋体" w:eastAsia="宋体" w:cs="宋体"/>
          <w:sz w:val="24"/>
          <w:szCs w:val="24"/>
        </w:rPr>
      </w:pPr>
      <w:bookmarkStart w:id="69" w:name="_Toc25276"/>
      <w:r>
        <w:rPr>
          <w:rFonts w:hint="eastAsia" w:ascii="宋体" w:hAnsi="宋体" w:eastAsia="宋体" w:cs="宋体"/>
          <w:b/>
          <w:bCs/>
          <w:spacing w:val="5"/>
          <w:sz w:val="24"/>
          <w:szCs w:val="24"/>
        </w:rPr>
        <w:t>2</w:t>
      </w:r>
      <w:r>
        <w:rPr>
          <w:rFonts w:hint="eastAsia" w:ascii="宋体" w:hAnsi="宋体" w:eastAsia="宋体" w:cs="宋体"/>
          <w:b/>
          <w:bCs/>
          <w:spacing w:val="5"/>
          <w:sz w:val="24"/>
          <w:szCs w:val="24"/>
          <w:lang w:val="en-US" w:eastAsia="zh-CN"/>
        </w:rPr>
        <w:t>9</w:t>
      </w:r>
      <w:r>
        <w:rPr>
          <w:rFonts w:hint="eastAsia" w:ascii="宋体" w:hAnsi="宋体" w:eastAsia="宋体" w:cs="宋体"/>
          <w:b/>
          <w:bCs/>
          <w:spacing w:val="5"/>
          <w:sz w:val="24"/>
          <w:szCs w:val="24"/>
        </w:rPr>
        <w:t>、合同授予</w:t>
      </w:r>
      <w:bookmarkEnd w:id="69"/>
    </w:p>
    <w:p w14:paraId="2A76E93D">
      <w:pPr>
        <w:spacing w:before="213" w:line="228" w:lineRule="auto"/>
        <w:ind w:left="3"/>
        <w:rPr>
          <w:rFonts w:hint="eastAsia" w:ascii="宋体" w:hAnsi="宋体" w:eastAsia="宋体" w:cs="宋体"/>
          <w:sz w:val="24"/>
          <w:szCs w:val="24"/>
        </w:rPr>
      </w:pPr>
      <w:r>
        <w:rPr>
          <w:rFonts w:hint="eastAsia" w:ascii="宋体" w:hAnsi="宋体" w:eastAsia="宋体" w:cs="宋体"/>
          <w:spacing w:val="4"/>
          <w:sz w:val="24"/>
          <w:szCs w:val="24"/>
        </w:rPr>
        <w:t>2</w:t>
      </w:r>
      <w:r>
        <w:rPr>
          <w:rFonts w:hint="eastAsia" w:ascii="宋体" w:hAnsi="宋体" w:eastAsia="宋体" w:cs="宋体"/>
          <w:spacing w:val="4"/>
          <w:sz w:val="24"/>
          <w:szCs w:val="24"/>
          <w:lang w:val="en-US" w:eastAsia="zh-CN"/>
        </w:rPr>
        <w:t>9</w:t>
      </w:r>
      <w:r>
        <w:rPr>
          <w:rFonts w:hint="eastAsia" w:ascii="宋体" w:hAnsi="宋体" w:eastAsia="宋体" w:cs="宋体"/>
          <w:spacing w:val="4"/>
          <w:sz w:val="24"/>
          <w:szCs w:val="24"/>
        </w:rPr>
        <w:t>.1</w:t>
      </w:r>
      <w:r>
        <w:rPr>
          <w:rFonts w:hint="eastAsia" w:ascii="宋体" w:hAnsi="宋体" w:eastAsia="宋体" w:cs="宋体"/>
          <w:spacing w:val="19"/>
          <w:sz w:val="24"/>
          <w:szCs w:val="24"/>
        </w:rPr>
        <w:t xml:space="preserve"> </w:t>
      </w:r>
      <w:r>
        <w:rPr>
          <w:rFonts w:hint="eastAsia" w:ascii="宋体" w:hAnsi="宋体" w:eastAsia="宋体" w:cs="宋体"/>
          <w:spacing w:val="4"/>
          <w:sz w:val="24"/>
          <w:szCs w:val="24"/>
        </w:rPr>
        <w:t>定标方式</w:t>
      </w:r>
    </w:p>
    <w:p w14:paraId="20041045">
      <w:pPr>
        <w:spacing w:before="214" w:line="227" w:lineRule="auto"/>
        <w:ind w:left="3"/>
        <w:rPr>
          <w:rFonts w:hint="eastAsia" w:ascii="宋体" w:hAnsi="宋体" w:eastAsia="宋体" w:cs="宋体"/>
          <w:sz w:val="24"/>
          <w:szCs w:val="24"/>
        </w:rPr>
      </w:pPr>
      <w:r>
        <w:rPr>
          <w:rFonts w:hint="eastAsia" w:ascii="宋体" w:hAnsi="宋体" w:eastAsia="宋体" w:cs="宋体"/>
          <w:spacing w:val="8"/>
          <w:sz w:val="24"/>
          <w:szCs w:val="24"/>
        </w:rPr>
        <w:t>2</w:t>
      </w:r>
      <w:r>
        <w:rPr>
          <w:rFonts w:hint="eastAsia" w:ascii="宋体" w:hAnsi="宋体" w:eastAsia="宋体" w:cs="宋体"/>
          <w:spacing w:val="8"/>
          <w:sz w:val="24"/>
          <w:szCs w:val="24"/>
          <w:lang w:val="en-US" w:eastAsia="zh-CN"/>
        </w:rPr>
        <w:t>9</w:t>
      </w:r>
      <w:r>
        <w:rPr>
          <w:rFonts w:hint="eastAsia" w:ascii="宋体" w:hAnsi="宋体" w:eastAsia="宋体" w:cs="宋体"/>
          <w:spacing w:val="8"/>
          <w:sz w:val="24"/>
          <w:szCs w:val="24"/>
        </w:rPr>
        <w:t>.1.1</w:t>
      </w:r>
      <w:r>
        <w:rPr>
          <w:rFonts w:hint="eastAsia" w:ascii="宋体" w:hAnsi="宋体" w:eastAsia="宋体" w:cs="宋体"/>
          <w:spacing w:val="-42"/>
          <w:sz w:val="24"/>
          <w:szCs w:val="24"/>
        </w:rPr>
        <w:t xml:space="preserve"> </w:t>
      </w:r>
      <w:r>
        <w:rPr>
          <w:rFonts w:hint="eastAsia" w:ascii="宋体" w:hAnsi="宋体" w:eastAsia="宋体" w:cs="宋体"/>
          <w:spacing w:val="8"/>
          <w:sz w:val="24"/>
          <w:szCs w:val="24"/>
        </w:rPr>
        <w:t>磋商小组推荐</w:t>
      </w:r>
      <w:r>
        <w:rPr>
          <w:rFonts w:hint="eastAsia" w:ascii="宋体" w:hAnsi="宋体" w:eastAsia="宋体" w:cs="宋体"/>
          <w:spacing w:val="-33"/>
          <w:sz w:val="24"/>
          <w:szCs w:val="24"/>
        </w:rPr>
        <w:t xml:space="preserve"> </w:t>
      </w:r>
      <w:r>
        <w:rPr>
          <w:rFonts w:hint="eastAsia" w:ascii="宋体" w:hAnsi="宋体" w:eastAsia="宋体" w:cs="宋体"/>
          <w:spacing w:val="8"/>
          <w:sz w:val="24"/>
          <w:szCs w:val="24"/>
        </w:rPr>
        <w:t>3</w:t>
      </w:r>
      <w:r>
        <w:rPr>
          <w:rFonts w:hint="eastAsia" w:ascii="宋体" w:hAnsi="宋体" w:eastAsia="宋体" w:cs="宋体"/>
          <w:spacing w:val="-35"/>
          <w:sz w:val="24"/>
          <w:szCs w:val="24"/>
        </w:rPr>
        <w:t xml:space="preserve"> </w:t>
      </w:r>
      <w:r>
        <w:rPr>
          <w:rFonts w:hint="eastAsia" w:ascii="宋体" w:hAnsi="宋体" w:eastAsia="宋体" w:cs="宋体"/>
          <w:spacing w:val="8"/>
          <w:sz w:val="24"/>
          <w:szCs w:val="24"/>
        </w:rPr>
        <w:t>名中标候选人，采购人依据磋商小组推荐的第一中标候选人确定中标人。</w:t>
      </w:r>
    </w:p>
    <w:p w14:paraId="07A89DBD">
      <w:pPr>
        <w:spacing w:before="213" w:line="359" w:lineRule="auto"/>
        <w:ind w:left="1" w:right="70" w:firstLine="1"/>
        <w:rPr>
          <w:rFonts w:hint="eastAsia" w:ascii="宋体" w:hAnsi="宋体" w:eastAsia="宋体" w:cs="宋体"/>
          <w:sz w:val="24"/>
          <w:szCs w:val="24"/>
        </w:rPr>
      </w:pPr>
      <w:r>
        <w:rPr>
          <w:rFonts w:hint="eastAsia" w:ascii="宋体" w:hAnsi="宋体" w:eastAsia="宋体" w:cs="宋体"/>
          <w:spacing w:val="10"/>
          <w:sz w:val="24"/>
          <w:szCs w:val="24"/>
        </w:rPr>
        <w:t>2</w:t>
      </w:r>
      <w:r>
        <w:rPr>
          <w:rFonts w:hint="eastAsia" w:ascii="宋体" w:hAnsi="宋体" w:eastAsia="宋体" w:cs="宋体"/>
          <w:spacing w:val="10"/>
          <w:sz w:val="24"/>
          <w:szCs w:val="24"/>
          <w:lang w:val="en-US" w:eastAsia="zh-CN"/>
        </w:rPr>
        <w:t>9</w:t>
      </w:r>
      <w:r>
        <w:rPr>
          <w:rFonts w:hint="eastAsia" w:ascii="宋体" w:hAnsi="宋体" w:eastAsia="宋体" w:cs="宋体"/>
          <w:spacing w:val="10"/>
          <w:sz w:val="24"/>
          <w:szCs w:val="24"/>
        </w:rPr>
        <w:t>.1.2</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排名第一的中标候选人放弃中标、因不可抗力不能履</w:t>
      </w:r>
      <w:r>
        <w:rPr>
          <w:rFonts w:hint="eastAsia" w:ascii="宋体" w:hAnsi="宋体" w:eastAsia="宋体" w:cs="宋体"/>
          <w:spacing w:val="9"/>
          <w:sz w:val="24"/>
          <w:szCs w:val="24"/>
        </w:rPr>
        <w:t>行合同、或者被查实存在影响成交结果的违法</w:t>
      </w:r>
      <w:r>
        <w:rPr>
          <w:rFonts w:hint="eastAsia" w:ascii="宋体" w:hAnsi="宋体" w:eastAsia="宋体" w:cs="宋体"/>
          <w:spacing w:val="12"/>
          <w:sz w:val="24"/>
          <w:szCs w:val="24"/>
        </w:rPr>
        <w:t>行为等情形，不符合成交条件的，采购人可以按照磋商小组提出</w:t>
      </w:r>
      <w:r>
        <w:rPr>
          <w:rFonts w:hint="eastAsia" w:ascii="宋体" w:hAnsi="宋体" w:eastAsia="宋体" w:cs="宋体"/>
          <w:spacing w:val="11"/>
          <w:sz w:val="24"/>
          <w:szCs w:val="24"/>
        </w:rPr>
        <w:t>的中标候选人名单排序依次确定其他中标</w:t>
      </w:r>
      <w:r>
        <w:rPr>
          <w:rFonts w:hint="eastAsia" w:ascii="宋体" w:hAnsi="宋体" w:eastAsia="宋体" w:cs="宋体"/>
          <w:spacing w:val="8"/>
          <w:sz w:val="24"/>
          <w:szCs w:val="24"/>
        </w:rPr>
        <w:t>候选人为中标人，也可以重新组织采购活动。</w:t>
      </w:r>
    </w:p>
    <w:p w14:paraId="0320681F">
      <w:pPr>
        <w:spacing w:before="213" w:line="228" w:lineRule="auto"/>
        <w:ind w:left="3"/>
        <w:rPr>
          <w:rFonts w:hint="eastAsia" w:ascii="宋体" w:hAnsi="宋体" w:eastAsia="宋体" w:cs="宋体"/>
          <w:sz w:val="24"/>
          <w:szCs w:val="24"/>
        </w:rPr>
      </w:pPr>
      <w:r>
        <w:rPr>
          <w:rFonts w:hint="eastAsia" w:ascii="宋体" w:hAnsi="宋体" w:eastAsia="宋体" w:cs="宋体"/>
          <w:spacing w:val="2"/>
          <w:sz w:val="24"/>
          <w:szCs w:val="24"/>
        </w:rPr>
        <w:t>2</w:t>
      </w:r>
      <w:r>
        <w:rPr>
          <w:rFonts w:hint="eastAsia" w:ascii="宋体" w:hAnsi="宋体" w:eastAsia="宋体" w:cs="宋体"/>
          <w:spacing w:val="2"/>
          <w:sz w:val="24"/>
          <w:szCs w:val="24"/>
          <w:lang w:val="en-US" w:eastAsia="zh-CN"/>
        </w:rPr>
        <w:t>9</w:t>
      </w:r>
      <w:r>
        <w:rPr>
          <w:rFonts w:hint="eastAsia" w:ascii="宋体" w:hAnsi="宋体" w:eastAsia="宋体" w:cs="宋体"/>
          <w:spacing w:val="2"/>
          <w:sz w:val="24"/>
          <w:szCs w:val="24"/>
        </w:rPr>
        <w:t>.2</w:t>
      </w:r>
      <w:r>
        <w:rPr>
          <w:rFonts w:hint="eastAsia" w:ascii="宋体" w:hAnsi="宋体" w:eastAsia="宋体" w:cs="宋体"/>
          <w:spacing w:val="-18"/>
          <w:sz w:val="24"/>
          <w:szCs w:val="24"/>
        </w:rPr>
        <w:t xml:space="preserve"> </w:t>
      </w:r>
      <w:r>
        <w:rPr>
          <w:rFonts w:hint="eastAsia" w:ascii="宋体" w:hAnsi="宋体" w:eastAsia="宋体" w:cs="宋体"/>
          <w:spacing w:val="2"/>
          <w:sz w:val="24"/>
          <w:szCs w:val="24"/>
        </w:rPr>
        <w:t>中标通知</w:t>
      </w:r>
    </w:p>
    <w:p w14:paraId="2250ED68">
      <w:pPr>
        <w:spacing w:before="213" w:line="227" w:lineRule="auto"/>
        <w:ind w:left="3"/>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9</w:t>
      </w:r>
      <w:r>
        <w:rPr>
          <w:rFonts w:hint="eastAsia" w:ascii="宋体" w:hAnsi="宋体" w:eastAsia="宋体" w:cs="宋体"/>
          <w:spacing w:val="9"/>
          <w:sz w:val="24"/>
          <w:szCs w:val="24"/>
        </w:rPr>
        <w:t>.2.1</w:t>
      </w:r>
      <w:r>
        <w:rPr>
          <w:rFonts w:hint="eastAsia" w:ascii="宋体" w:hAnsi="宋体" w:eastAsia="宋体" w:cs="宋体"/>
          <w:spacing w:val="-41"/>
          <w:sz w:val="24"/>
          <w:szCs w:val="24"/>
        </w:rPr>
        <w:t xml:space="preserve"> </w:t>
      </w:r>
      <w:r>
        <w:rPr>
          <w:rFonts w:hint="eastAsia" w:ascii="宋体" w:hAnsi="宋体" w:eastAsia="宋体" w:cs="宋体"/>
          <w:spacing w:val="9"/>
          <w:sz w:val="24"/>
          <w:szCs w:val="24"/>
        </w:rPr>
        <w:t>采购人以书面形式向中标人发出中标通知书，同</w:t>
      </w:r>
      <w:r>
        <w:rPr>
          <w:rFonts w:hint="eastAsia" w:ascii="宋体" w:hAnsi="宋体" w:eastAsia="宋体" w:cs="宋体"/>
          <w:spacing w:val="8"/>
          <w:sz w:val="24"/>
          <w:szCs w:val="24"/>
        </w:rPr>
        <w:t>时将中标结果通知未中标的供应商。</w:t>
      </w:r>
    </w:p>
    <w:p w14:paraId="62D4B45D">
      <w:pPr>
        <w:spacing w:before="215" w:line="230" w:lineRule="auto"/>
        <w:ind w:left="3"/>
        <w:rPr>
          <w:rFonts w:hint="eastAsia" w:ascii="宋体" w:hAnsi="宋体" w:eastAsia="宋体" w:cs="宋体"/>
          <w:sz w:val="24"/>
          <w:szCs w:val="24"/>
        </w:rPr>
      </w:pPr>
      <w:r>
        <w:rPr>
          <w:rFonts w:hint="eastAsia" w:ascii="宋体" w:hAnsi="宋体" w:eastAsia="宋体" w:cs="宋体"/>
          <w:spacing w:val="4"/>
          <w:sz w:val="24"/>
          <w:szCs w:val="24"/>
        </w:rPr>
        <w:t>2</w:t>
      </w:r>
      <w:r>
        <w:rPr>
          <w:rFonts w:hint="eastAsia" w:ascii="宋体" w:hAnsi="宋体" w:eastAsia="宋体" w:cs="宋体"/>
          <w:spacing w:val="4"/>
          <w:sz w:val="24"/>
          <w:szCs w:val="24"/>
          <w:lang w:val="en-US" w:eastAsia="zh-CN"/>
        </w:rPr>
        <w:t>9</w:t>
      </w:r>
      <w:r>
        <w:rPr>
          <w:rFonts w:hint="eastAsia" w:ascii="宋体" w:hAnsi="宋体" w:eastAsia="宋体" w:cs="宋体"/>
          <w:spacing w:val="4"/>
          <w:sz w:val="24"/>
          <w:szCs w:val="24"/>
        </w:rPr>
        <w:t>.3</w:t>
      </w:r>
      <w:r>
        <w:rPr>
          <w:rFonts w:hint="eastAsia" w:ascii="宋体" w:hAnsi="宋体" w:eastAsia="宋体" w:cs="宋体"/>
          <w:spacing w:val="19"/>
          <w:sz w:val="24"/>
          <w:szCs w:val="24"/>
        </w:rPr>
        <w:t xml:space="preserve"> </w:t>
      </w:r>
      <w:r>
        <w:rPr>
          <w:rFonts w:hint="eastAsia" w:ascii="宋体" w:hAnsi="宋体" w:eastAsia="宋体" w:cs="宋体"/>
          <w:spacing w:val="4"/>
          <w:sz w:val="24"/>
          <w:szCs w:val="24"/>
        </w:rPr>
        <w:t>签订合同</w:t>
      </w:r>
    </w:p>
    <w:p w14:paraId="244903C4">
      <w:pPr>
        <w:spacing w:before="210" w:line="326" w:lineRule="auto"/>
        <w:ind w:right="70" w:firstLine="3"/>
        <w:rPr>
          <w:rFonts w:hint="eastAsia" w:ascii="宋体" w:hAnsi="宋体" w:eastAsia="宋体" w:cs="宋体"/>
          <w:sz w:val="24"/>
          <w:szCs w:val="24"/>
        </w:rPr>
      </w:pPr>
      <w:r>
        <w:rPr>
          <w:rFonts w:hint="eastAsia" w:ascii="宋体" w:hAnsi="宋体" w:eastAsia="宋体" w:cs="宋体"/>
          <w:spacing w:val="7"/>
          <w:sz w:val="24"/>
          <w:szCs w:val="24"/>
        </w:rPr>
        <w:t>2</w:t>
      </w:r>
      <w:r>
        <w:rPr>
          <w:rFonts w:hint="eastAsia" w:ascii="宋体" w:hAnsi="宋体" w:eastAsia="宋体" w:cs="宋体"/>
          <w:spacing w:val="7"/>
          <w:sz w:val="24"/>
          <w:szCs w:val="24"/>
          <w:lang w:val="en-US" w:eastAsia="zh-CN"/>
        </w:rPr>
        <w:t>9</w:t>
      </w:r>
      <w:r>
        <w:rPr>
          <w:rFonts w:hint="eastAsia" w:ascii="宋体" w:hAnsi="宋体" w:eastAsia="宋体" w:cs="宋体"/>
          <w:spacing w:val="7"/>
          <w:sz w:val="24"/>
          <w:szCs w:val="24"/>
        </w:rPr>
        <w:t>.3.1</w:t>
      </w:r>
      <w:r>
        <w:rPr>
          <w:rFonts w:hint="eastAsia" w:ascii="宋体" w:hAnsi="宋体" w:eastAsia="宋体" w:cs="宋体"/>
          <w:spacing w:val="-41"/>
          <w:sz w:val="24"/>
          <w:szCs w:val="24"/>
        </w:rPr>
        <w:t xml:space="preserve"> </w:t>
      </w:r>
      <w:r>
        <w:rPr>
          <w:rFonts w:hint="eastAsia" w:ascii="宋体" w:hAnsi="宋体" w:eastAsia="宋体" w:cs="宋体"/>
          <w:spacing w:val="7"/>
          <w:sz w:val="24"/>
          <w:szCs w:val="24"/>
        </w:rPr>
        <w:t>采购人和中标人应当自中标通知书发出之日起</w:t>
      </w:r>
      <w:r>
        <w:rPr>
          <w:rFonts w:hint="eastAsia" w:ascii="宋体" w:hAnsi="宋体" w:eastAsia="宋体" w:cs="宋体"/>
          <w:spacing w:val="-33"/>
          <w:sz w:val="24"/>
          <w:szCs w:val="24"/>
        </w:rPr>
        <w:t xml:space="preserve"> </w:t>
      </w:r>
      <w:r>
        <w:rPr>
          <w:rFonts w:hint="eastAsia" w:ascii="宋体" w:hAnsi="宋体" w:eastAsia="宋体" w:cs="宋体"/>
          <w:spacing w:val="7"/>
          <w:sz w:val="24"/>
          <w:szCs w:val="24"/>
        </w:rPr>
        <w:t>30</w:t>
      </w:r>
      <w:r>
        <w:rPr>
          <w:rFonts w:hint="eastAsia" w:ascii="宋体" w:hAnsi="宋体" w:eastAsia="宋体" w:cs="宋体"/>
          <w:spacing w:val="-36"/>
          <w:sz w:val="24"/>
          <w:szCs w:val="24"/>
        </w:rPr>
        <w:t xml:space="preserve"> </w:t>
      </w:r>
      <w:r>
        <w:rPr>
          <w:rFonts w:hint="eastAsia" w:ascii="宋体" w:hAnsi="宋体" w:eastAsia="宋体" w:cs="宋体"/>
          <w:spacing w:val="7"/>
          <w:sz w:val="24"/>
          <w:szCs w:val="24"/>
        </w:rPr>
        <w:t>天内，根据竞争性磋商文件和中</w:t>
      </w:r>
      <w:r>
        <w:rPr>
          <w:rFonts w:hint="eastAsia" w:ascii="宋体" w:hAnsi="宋体" w:eastAsia="宋体" w:cs="宋体"/>
          <w:spacing w:val="6"/>
          <w:sz w:val="24"/>
          <w:szCs w:val="24"/>
        </w:rPr>
        <w:t>标人的磋商响应文</w:t>
      </w:r>
      <w:r>
        <w:rPr>
          <w:rFonts w:hint="eastAsia" w:ascii="宋体" w:hAnsi="宋体" w:eastAsia="宋体" w:cs="宋体"/>
          <w:spacing w:val="9"/>
          <w:sz w:val="24"/>
          <w:szCs w:val="24"/>
        </w:rPr>
        <w:t>件订立书面合同。中标人无正当理由拒签合同的，采购人取消其中标资格。</w:t>
      </w:r>
    </w:p>
    <w:p w14:paraId="0DA9A1F1">
      <w:pPr>
        <w:spacing w:before="215" w:line="227" w:lineRule="auto"/>
        <w:ind w:left="3"/>
        <w:rPr>
          <w:rFonts w:hint="eastAsia" w:ascii="宋体" w:hAnsi="宋体" w:eastAsia="宋体" w:cs="宋体"/>
          <w:sz w:val="24"/>
          <w:szCs w:val="24"/>
        </w:rPr>
      </w:pPr>
      <w:r>
        <w:rPr>
          <w:rFonts w:hint="eastAsia" w:ascii="宋体" w:hAnsi="宋体" w:eastAsia="宋体" w:cs="宋体"/>
          <w:spacing w:val="9"/>
          <w:sz w:val="24"/>
          <w:szCs w:val="24"/>
        </w:rPr>
        <w:t>2</w:t>
      </w:r>
      <w:r>
        <w:rPr>
          <w:rFonts w:hint="eastAsia" w:ascii="宋体" w:hAnsi="宋体" w:eastAsia="宋体" w:cs="宋体"/>
          <w:spacing w:val="9"/>
          <w:sz w:val="24"/>
          <w:szCs w:val="24"/>
          <w:lang w:val="en-US" w:eastAsia="zh-CN"/>
        </w:rPr>
        <w:t>9</w:t>
      </w:r>
      <w:r>
        <w:rPr>
          <w:rFonts w:hint="eastAsia" w:ascii="宋体" w:hAnsi="宋体" w:eastAsia="宋体" w:cs="宋体"/>
          <w:spacing w:val="9"/>
          <w:sz w:val="24"/>
          <w:szCs w:val="24"/>
        </w:rPr>
        <w:t>.3.2 发出中标通知书后，采购人无正当理由拒签合同的；给中标人造成损失</w:t>
      </w:r>
      <w:r>
        <w:rPr>
          <w:rFonts w:hint="eastAsia" w:ascii="宋体" w:hAnsi="宋体" w:eastAsia="宋体" w:cs="宋体"/>
          <w:spacing w:val="8"/>
          <w:sz w:val="24"/>
          <w:szCs w:val="24"/>
        </w:rPr>
        <w:t>的，还应当赔偿损失。</w:t>
      </w:r>
    </w:p>
    <w:p w14:paraId="30D8A91A">
      <w:pPr>
        <w:spacing w:before="212" w:line="228" w:lineRule="auto"/>
        <w:ind w:left="3"/>
        <w:rPr>
          <w:rFonts w:hint="eastAsia" w:ascii="宋体" w:hAnsi="宋体" w:eastAsia="宋体" w:cs="宋体"/>
          <w:sz w:val="24"/>
          <w:szCs w:val="24"/>
        </w:rPr>
      </w:pPr>
      <w:r>
        <w:rPr>
          <w:rFonts w:hint="eastAsia" w:ascii="宋体" w:hAnsi="宋体" w:eastAsia="宋体" w:cs="宋体"/>
          <w:spacing w:val="8"/>
          <w:sz w:val="24"/>
          <w:szCs w:val="24"/>
        </w:rPr>
        <w:t>2</w:t>
      </w:r>
      <w:r>
        <w:rPr>
          <w:rFonts w:hint="eastAsia" w:ascii="宋体" w:hAnsi="宋体" w:eastAsia="宋体" w:cs="宋体"/>
          <w:spacing w:val="8"/>
          <w:sz w:val="24"/>
          <w:szCs w:val="24"/>
          <w:lang w:val="en-US" w:eastAsia="zh-CN"/>
        </w:rPr>
        <w:t>9</w:t>
      </w:r>
      <w:r>
        <w:rPr>
          <w:rFonts w:hint="eastAsia" w:ascii="宋体" w:hAnsi="宋体" w:eastAsia="宋体" w:cs="宋体"/>
          <w:spacing w:val="8"/>
          <w:sz w:val="24"/>
          <w:szCs w:val="24"/>
        </w:rPr>
        <w:t>.3.3</w:t>
      </w:r>
      <w:r>
        <w:rPr>
          <w:rFonts w:hint="eastAsia" w:ascii="宋体" w:hAnsi="宋体" w:eastAsia="宋体" w:cs="宋体"/>
          <w:spacing w:val="-2"/>
          <w:sz w:val="24"/>
          <w:szCs w:val="24"/>
        </w:rPr>
        <w:t xml:space="preserve"> </w:t>
      </w:r>
      <w:r>
        <w:rPr>
          <w:rFonts w:hint="eastAsia" w:ascii="宋体" w:hAnsi="宋体" w:eastAsia="宋体" w:cs="宋体"/>
          <w:spacing w:val="8"/>
          <w:sz w:val="24"/>
          <w:szCs w:val="24"/>
        </w:rPr>
        <w:t>中标人应当按照合同约定履约义务，完成中标项目的任务，不得将中标项目转让（转包）其他人。</w:t>
      </w:r>
    </w:p>
    <w:p w14:paraId="233006D4">
      <w:pPr>
        <w:spacing w:before="214" w:line="229" w:lineRule="auto"/>
        <w:ind w:left="4304"/>
        <w:outlineLvl w:val="1"/>
        <w:rPr>
          <w:rFonts w:hint="eastAsia" w:ascii="宋体" w:hAnsi="宋体" w:eastAsia="宋体" w:cs="宋体"/>
          <w:sz w:val="24"/>
          <w:szCs w:val="24"/>
        </w:rPr>
      </w:pPr>
      <w:bookmarkStart w:id="70" w:name="_Toc11827"/>
      <w:r>
        <w:rPr>
          <w:rFonts w:hint="eastAsia" w:ascii="宋体" w:hAnsi="宋体" w:eastAsia="宋体" w:cs="宋体"/>
          <w:b/>
          <w:bCs/>
          <w:spacing w:val="-2"/>
          <w:sz w:val="24"/>
          <w:szCs w:val="24"/>
        </w:rPr>
        <w:t>（九）</w:t>
      </w:r>
      <w:r>
        <w:rPr>
          <w:rFonts w:hint="eastAsia" w:ascii="宋体" w:hAnsi="宋体" w:eastAsia="宋体" w:cs="宋体"/>
          <w:spacing w:val="-78"/>
          <w:sz w:val="24"/>
          <w:szCs w:val="24"/>
        </w:rPr>
        <w:t xml:space="preserve"> </w:t>
      </w:r>
      <w:r>
        <w:rPr>
          <w:rFonts w:hint="eastAsia" w:ascii="宋体" w:hAnsi="宋体" w:eastAsia="宋体" w:cs="宋体"/>
          <w:b/>
          <w:bCs/>
          <w:spacing w:val="-2"/>
          <w:sz w:val="24"/>
          <w:szCs w:val="24"/>
        </w:rPr>
        <w:t>其</w:t>
      </w:r>
      <w:r>
        <w:rPr>
          <w:rFonts w:hint="eastAsia" w:ascii="宋体" w:hAnsi="宋体" w:eastAsia="宋体" w:cs="宋体"/>
          <w:spacing w:val="18"/>
          <w:sz w:val="24"/>
          <w:szCs w:val="24"/>
        </w:rPr>
        <w:t xml:space="preserve"> </w:t>
      </w:r>
      <w:r>
        <w:rPr>
          <w:rFonts w:hint="eastAsia" w:ascii="宋体" w:hAnsi="宋体" w:eastAsia="宋体" w:cs="宋体"/>
          <w:b/>
          <w:bCs/>
          <w:spacing w:val="-2"/>
          <w:sz w:val="24"/>
          <w:szCs w:val="24"/>
        </w:rPr>
        <w:t>它</w:t>
      </w:r>
      <w:bookmarkEnd w:id="70"/>
    </w:p>
    <w:p w14:paraId="54A665B5">
      <w:pPr>
        <w:spacing w:before="197" w:line="227" w:lineRule="auto"/>
        <w:ind w:left="218"/>
        <w:rPr>
          <w:rFonts w:hint="eastAsia" w:ascii="宋体" w:hAnsi="宋体" w:eastAsia="宋体" w:cs="宋体"/>
          <w:spacing w:val="8"/>
          <w:sz w:val="24"/>
          <w:szCs w:val="24"/>
        </w:rPr>
      </w:pPr>
      <w:r>
        <w:rPr>
          <w:rFonts w:hint="eastAsia" w:ascii="宋体" w:hAnsi="宋体" w:eastAsia="宋体" w:cs="宋体"/>
          <w:b/>
          <w:bCs/>
          <w:spacing w:val="11"/>
          <w:sz w:val="24"/>
          <w:szCs w:val="24"/>
          <w:lang w:val="en-US" w:eastAsia="zh-CN"/>
        </w:rPr>
        <w:t>30</w:t>
      </w:r>
      <w:r>
        <w:rPr>
          <w:rFonts w:hint="eastAsia" w:ascii="宋体" w:hAnsi="宋体" w:eastAsia="宋体" w:cs="宋体"/>
          <w:b/>
          <w:bCs/>
          <w:spacing w:val="11"/>
          <w:sz w:val="24"/>
          <w:szCs w:val="24"/>
        </w:rPr>
        <w:t>、磋商开始后</w:t>
      </w:r>
      <w:r>
        <w:rPr>
          <w:rFonts w:hint="eastAsia" w:ascii="宋体" w:hAnsi="宋体" w:eastAsia="宋体" w:cs="宋体"/>
          <w:spacing w:val="11"/>
          <w:sz w:val="24"/>
          <w:szCs w:val="24"/>
        </w:rPr>
        <w:t>，出现下列情形之一的，采购代理机构将终止竞争性磋商采购活动，发布项目终止公</w:t>
      </w:r>
      <w:r>
        <w:rPr>
          <w:rFonts w:hint="eastAsia" w:ascii="宋体" w:hAnsi="宋体" w:eastAsia="宋体" w:cs="宋体"/>
          <w:spacing w:val="10"/>
          <w:sz w:val="24"/>
          <w:szCs w:val="24"/>
        </w:rPr>
        <w:t>告并</w:t>
      </w:r>
      <w:r>
        <w:rPr>
          <w:rFonts w:hint="eastAsia" w:ascii="宋体" w:hAnsi="宋体" w:eastAsia="宋体" w:cs="宋体"/>
          <w:spacing w:val="8"/>
          <w:sz w:val="24"/>
          <w:szCs w:val="24"/>
        </w:rPr>
        <w:t>说明原因，重新开展采购活动：</w:t>
      </w:r>
    </w:p>
    <w:p w14:paraId="34194D2D">
      <w:pPr>
        <w:spacing w:before="197" w:line="227" w:lineRule="auto"/>
        <w:ind w:left="218"/>
        <w:rPr>
          <w:rFonts w:hint="eastAsia" w:ascii="宋体" w:hAnsi="宋体" w:eastAsia="宋体" w:cs="宋体"/>
          <w:sz w:val="24"/>
          <w:szCs w:val="24"/>
        </w:rPr>
      </w:pPr>
      <w:r>
        <w:rPr>
          <w:rFonts w:hint="eastAsia" w:ascii="宋体" w:hAnsi="宋体" w:eastAsia="宋体" w:cs="宋体"/>
          <w:spacing w:val="9"/>
          <w:sz w:val="24"/>
          <w:szCs w:val="24"/>
        </w:rPr>
        <w:t>（一）因情况变化，不再符合规定的竞争性磋商采购方式适用情形的；</w:t>
      </w:r>
    </w:p>
    <w:p w14:paraId="1C9132C6">
      <w:pPr>
        <w:spacing w:before="214" w:line="227" w:lineRule="auto"/>
        <w:ind w:left="218"/>
        <w:outlineLvl w:val="1"/>
        <w:rPr>
          <w:rFonts w:hint="eastAsia" w:ascii="宋体" w:hAnsi="宋体" w:eastAsia="宋体" w:cs="宋体"/>
          <w:sz w:val="24"/>
          <w:szCs w:val="24"/>
        </w:rPr>
      </w:pPr>
      <w:bookmarkStart w:id="71" w:name="_Toc9789"/>
      <w:r>
        <w:rPr>
          <w:rFonts w:hint="eastAsia" w:ascii="宋体" w:hAnsi="宋体" w:eastAsia="宋体" w:cs="宋体"/>
          <w:spacing w:val="8"/>
          <w:sz w:val="24"/>
          <w:szCs w:val="24"/>
        </w:rPr>
        <w:t>（二）出现影响采购公正的违法、违规行为的；</w:t>
      </w:r>
      <w:bookmarkEnd w:id="71"/>
    </w:p>
    <w:p w14:paraId="3ABF7D92">
      <w:pPr>
        <w:spacing w:before="212" w:line="226" w:lineRule="auto"/>
        <w:ind w:left="218"/>
        <w:rPr>
          <w:rFonts w:hint="eastAsia" w:ascii="宋体" w:hAnsi="宋体" w:eastAsia="宋体" w:cs="宋体"/>
          <w:sz w:val="24"/>
          <w:szCs w:val="24"/>
        </w:rPr>
      </w:pPr>
      <w:r>
        <w:rPr>
          <w:rFonts w:hint="eastAsia" w:ascii="宋体" w:hAnsi="宋体" w:eastAsia="宋体" w:cs="宋体"/>
          <w:spacing w:val="9"/>
          <w:sz w:val="24"/>
          <w:szCs w:val="24"/>
        </w:rPr>
        <w:t>（三）在采购过程中符合竞争要求的供应商或</w:t>
      </w:r>
      <w:r>
        <w:rPr>
          <w:rFonts w:hint="eastAsia" w:ascii="宋体" w:hAnsi="宋体" w:eastAsia="宋体" w:cs="宋体"/>
          <w:spacing w:val="8"/>
          <w:sz w:val="24"/>
          <w:szCs w:val="24"/>
        </w:rPr>
        <w:t>者报价未超过采购预算的供应商不足</w:t>
      </w:r>
      <w:r>
        <w:rPr>
          <w:rFonts w:hint="eastAsia" w:ascii="宋体" w:hAnsi="宋体" w:eastAsia="宋体" w:cs="宋体"/>
          <w:spacing w:val="-35"/>
          <w:sz w:val="24"/>
          <w:szCs w:val="24"/>
        </w:rPr>
        <w:t xml:space="preserve"> </w:t>
      </w:r>
      <w:r>
        <w:rPr>
          <w:rFonts w:hint="eastAsia" w:ascii="宋体" w:hAnsi="宋体" w:eastAsia="宋体" w:cs="宋体"/>
          <w:spacing w:val="8"/>
          <w:sz w:val="24"/>
          <w:szCs w:val="24"/>
        </w:rPr>
        <w:t>2</w:t>
      </w:r>
      <w:r>
        <w:rPr>
          <w:rFonts w:hint="eastAsia" w:ascii="宋体" w:hAnsi="宋体" w:eastAsia="宋体" w:cs="宋体"/>
          <w:spacing w:val="-36"/>
          <w:sz w:val="24"/>
          <w:szCs w:val="24"/>
        </w:rPr>
        <w:t xml:space="preserve"> </w:t>
      </w:r>
      <w:r>
        <w:rPr>
          <w:rFonts w:hint="eastAsia" w:ascii="宋体" w:hAnsi="宋体" w:eastAsia="宋体" w:cs="宋体"/>
          <w:spacing w:val="8"/>
          <w:sz w:val="24"/>
          <w:szCs w:val="24"/>
        </w:rPr>
        <w:t>家的。</w:t>
      </w:r>
    </w:p>
    <w:p w14:paraId="2F87C88B">
      <w:pPr>
        <w:spacing w:before="215" w:line="228" w:lineRule="auto"/>
        <w:ind w:left="3"/>
        <w:outlineLvl w:val="2"/>
        <w:rPr>
          <w:rFonts w:hint="eastAsia" w:ascii="宋体" w:hAnsi="宋体" w:eastAsia="宋体" w:cs="宋体"/>
          <w:sz w:val="24"/>
          <w:szCs w:val="24"/>
        </w:rPr>
      </w:pPr>
      <w:bookmarkStart w:id="72" w:name="_Toc17664"/>
      <w:r>
        <w:rPr>
          <w:rFonts w:hint="eastAsia" w:ascii="宋体" w:hAnsi="宋体" w:eastAsia="宋体" w:cs="宋体"/>
          <w:b/>
          <w:bCs/>
          <w:spacing w:val="2"/>
          <w:sz w:val="24"/>
          <w:szCs w:val="24"/>
        </w:rPr>
        <w:t>3</w:t>
      </w:r>
      <w:r>
        <w:rPr>
          <w:rFonts w:hint="eastAsia" w:ascii="宋体" w:hAnsi="宋体" w:eastAsia="宋体" w:cs="宋体"/>
          <w:b/>
          <w:bCs/>
          <w:spacing w:val="2"/>
          <w:sz w:val="24"/>
          <w:szCs w:val="24"/>
          <w:lang w:val="en-US" w:eastAsia="zh-CN"/>
        </w:rPr>
        <w:t>1</w:t>
      </w:r>
      <w:r>
        <w:rPr>
          <w:rFonts w:hint="eastAsia" w:ascii="宋体" w:hAnsi="宋体" w:eastAsia="宋体" w:cs="宋体"/>
          <w:b/>
          <w:bCs/>
          <w:spacing w:val="2"/>
          <w:sz w:val="24"/>
          <w:szCs w:val="24"/>
        </w:rPr>
        <w:t>.异议</w:t>
      </w:r>
      <w:bookmarkEnd w:id="72"/>
    </w:p>
    <w:p w14:paraId="7515F0F6">
      <w:pPr>
        <w:spacing w:before="216" w:line="414" w:lineRule="auto"/>
        <w:ind w:firstLine="2"/>
        <w:jc w:val="both"/>
        <w:rPr>
          <w:rFonts w:hint="eastAsia" w:ascii="宋体" w:hAnsi="宋体" w:eastAsia="宋体" w:cs="宋体"/>
          <w:sz w:val="24"/>
          <w:szCs w:val="24"/>
        </w:rPr>
      </w:pPr>
      <w:r>
        <w:rPr>
          <w:rFonts w:hint="eastAsia" w:ascii="宋体" w:hAnsi="宋体" w:eastAsia="宋体" w:cs="宋体"/>
          <w:spacing w:val="10"/>
          <w:sz w:val="24"/>
          <w:szCs w:val="24"/>
          <w:lang w:val="en-US" w:eastAsia="zh-CN"/>
        </w:rPr>
        <w:t xml:space="preserve">   </w:t>
      </w:r>
      <w:r>
        <w:rPr>
          <w:rFonts w:hint="eastAsia" w:ascii="宋体" w:hAnsi="宋体" w:eastAsia="宋体" w:cs="宋体"/>
          <w:spacing w:val="-38"/>
          <w:sz w:val="24"/>
          <w:szCs w:val="24"/>
        </w:rPr>
        <w:t xml:space="preserve"> </w:t>
      </w:r>
      <w:r>
        <w:rPr>
          <w:rFonts w:hint="eastAsia" w:ascii="宋体" w:hAnsi="宋体" w:eastAsia="宋体" w:cs="宋体"/>
          <w:spacing w:val="10"/>
          <w:sz w:val="24"/>
          <w:szCs w:val="24"/>
        </w:rPr>
        <w:t>供应商认为竞争性磋商文件、招标过程、中标或者成交结果使自己的权益</w:t>
      </w:r>
      <w:r>
        <w:rPr>
          <w:rFonts w:hint="eastAsia" w:ascii="宋体" w:hAnsi="宋体" w:eastAsia="宋体" w:cs="宋体"/>
          <w:spacing w:val="9"/>
          <w:sz w:val="24"/>
          <w:szCs w:val="24"/>
        </w:rPr>
        <w:t>受到损害的，可以在法律规</w:t>
      </w:r>
      <w:r>
        <w:rPr>
          <w:rFonts w:hint="eastAsia" w:ascii="宋体" w:hAnsi="宋体" w:eastAsia="宋体" w:cs="宋体"/>
          <w:spacing w:val="12"/>
          <w:sz w:val="24"/>
          <w:szCs w:val="24"/>
        </w:rPr>
        <w:t>定的时间内以书面形式向采购人、采购代理机构提出异议。采</w:t>
      </w:r>
      <w:r>
        <w:rPr>
          <w:rFonts w:hint="eastAsia" w:ascii="宋体" w:hAnsi="宋体" w:eastAsia="宋体" w:cs="宋体"/>
          <w:spacing w:val="11"/>
          <w:sz w:val="24"/>
          <w:szCs w:val="24"/>
        </w:rPr>
        <w:t>购人或采购代理机构在收到供应商的书面异</w:t>
      </w:r>
      <w:r>
        <w:rPr>
          <w:rFonts w:hint="eastAsia" w:ascii="宋体" w:hAnsi="宋体" w:eastAsia="宋体" w:cs="宋体"/>
          <w:spacing w:val="8"/>
          <w:sz w:val="24"/>
          <w:szCs w:val="24"/>
        </w:rPr>
        <w:t>议后将按规定的时间进行答复。</w:t>
      </w:r>
    </w:p>
    <w:p w14:paraId="73E773BB">
      <w:pPr>
        <w:spacing w:before="32" w:line="228" w:lineRule="auto"/>
        <w:ind w:left="3"/>
        <w:outlineLvl w:val="2"/>
        <w:rPr>
          <w:rFonts w:hint="eastAsia" w:ascii="宋体" w:hAnsi="宋体" w:eastAsia="宋体" w:cs="宋体"/>
          <w:sz w:val="24"/>
          <w:szCs w:val="24"/>
        </w:rPr>
      </w:pPr>
      <w:bookmarkStart w:id="73" w:name="_Toc20868"/>
      <w:r>
        <w:rPr>
          <w:rFonts w:hint="eastAsia" w:ascii="宋体" w:hAnsi="宋体" w:eastAsia="宋体" w:cs="宋体"/>
          <w:b/>
          <w:bCs/>
          <w:spacing w:val="6"/>
          <w:sz w:val="24"/>
          <w:szCs w:val="24"/>
        </w:rPr>
        <w:t>3</w:t>
      </w:r>
      <w:r>
        <w:rPr>
          <w:rFonts w:hint="eastAsia" w:ascii="宋体" w:hAnsi="宋体" w:eastAsia="宋体" w:cs="宋体"/>
          <w:b/>
          <w:bCs/>
          <w:spacing w:val="6"/>
          <w:sz w:val="24"/>
          <w:szCs w:val="24"/>
          <w:lang w:val="en-US" w:eastAsia="zh-CN"/>
        </w:rPr>
        <w:t>2</w:t>
      </w:r>
      <w:r>
        <w:rPr>
          <w:rFonts w:hint="eastAsia" w:ascii="宋体" w:hAnsi="宋体" w:eastAsia="宋体" w:cs="宋体"/>
          <w:b/>
          <w:bCs/>
          <w:spacing w:val="6"/>
          <w:sz w:val="24"/>
          <w:szCs w:val="24"/>
        </w:rPr>
        <w:t>、招标代理服务费</w:t>
      </w:r>
      <w:bookmarkEnd w:id="73"/>
    </w:p>
    <w:p w14:paraId="1A1F78D4">
      <w:pPr>
        <w:spacing w:before="216" w:line="414" w:lineRule="auto"/>
        <w:ind w:firstLine="520" w:firstLineChars="200"/>
        <w:jc w:val="both"/>
        <w:rPr>
          <w:rFonts w:hint="eastAsia" w:ascii="宋体" w:hAnsi="宋体" w:eastAsia="宋体" w:cs="宋体"/>
          <w:spacing w:val="10"/>
          <w:sz w:val="24"/>
          <w:szCs w:val="24"/>
        </w:rPr>
      </w:pPr>
      <w:r>
        <w:rPr>
          <w:rFonts w:hint="eastAsia" w:ascii="宋体" w:hAnsi="宋体" w:eastAsia="宋体" w:cs="宋体"/>
          <w:spacing w:val="10"/>
          <w:sz w:val="24"/>
          <w:szCs w:val="24"/>
        </w:rPr>
        <w:t>以</w:t>
      </w:r>
      <w:r>
        <w:rPr>
          <w:rFonts w:hint="eastAsia" w:ascii="宋体" w:hAnsi="宋体" w:eastAsia="宋体" w:cs="宋体"/>
          <w:spacing w:val="10"/>
          <w:sz w:val="24"/>
          <w:szCs w:val="24"/>
          <w:lang w:eastAsia="zh-CN"/>
        </w:rPr>
        <w:t>成交金额</w:t>
      </w:r>
      <w:r>
        <w:rPr>
          <w:rFonts w:hint="eastAsia" w:ascii="宋体" w:hAnsi="宋体" w:eastAsia="宋体" w:cs="宋体"/>
          <w:spacing w:val="10"/>
          <w:sz w:val="24"/>
          <w:szCs w:val="24"/>
        </w:rPr>
        <w:t>为基础，参照国家计委颁发的《招标代理服务收费管理暂行办法》（计价格[2002]1980号）和国家发展改革委员会办公厅颁发的《关于招标代理服务收费有关问题的通知》（发改办价格[2003]857号）的有关规定执行。不足</w:t>
      </w:r>
      <w:r>
        <w:rPr>
          <w:rFonts w:hint="eastAsia" w:ascii="宋体" w:hAnsi="宋体" w:eastAsia="宋体" w:cs="宋体"/>
          <w:spacing w:val="10"/>
          <w:sz w:val="24"/>
          <w:szCs w:val="24"/>
          <w:lang w:val="en-US" w:eastAsia="zh-CN"/>
        </w:rPr>
        <w:t>5000</w:t>
      </w:r>
      <w:r>
        <w:rPr>
          <w:rFonts w:hint="eastAsia" w:ascii="宋体" w:hAnsi="宋体" w:eastAsia="宋体" w:cs="宋体"/>
          <w:spacing w:val="10"/>
          <w:sz w:val="24"/>
          <w:szCs w:val="24"/>
        </w:rPr>
        <w:t>元的，按</w:t>
      </w:r>
      <w:r>
        <w:rPr>
          <w:rFonts w:hint="eastAsia" w:ascii="宋体" w:hAnsi="宋体" w:eastAsia="宋体" w:cs="宋体"/>
          <w:spacing w:val="10"/>
          <w:sz w:val="24"/>
          <w:szCs w:val="24"/>
          <w:lang w:val="en-US" w:eastAsia="zh-CN"/>
        </w:rPr>
        <w:t>5000</w:t>
      </w:r>
      <w:r>
        <w:rPr>
          <w:rFonts w:hint="eastAsia" w:ascii="宋体" w:hAnsi="宋体" w:eastAsia="宋体" w:cs="宋体"/>
          <w:spacing w:val="10"/>
          <w:sz w:val="24"/>
          <w:szCs w:val="24"/>
        </w:rPr>
        <w:t>元收取。</w:t>
      </w:r>
    </w:p>
    <w:p w14:paraId="5C4BEE29">
      <w:pPr>
        <w:spacing w:before="216" w:line="414" w:lineRule="auto"/>
        <w:ind w:firstLine="2"/>
        <w:jc w:val="both"/>
        <w:rPr>
          <w:rFonts w:hint="eastAsia" w:ascii="宋体" w:hAnsi="宋体" w:eastAsia="宋体" w:cs="宋体"/>
          <w:spacing w:val="10"/>
          <w:sz w:val="24"/>
          <w:szCs w:val="24"/>
        </w:rPr>
      </w:pPr>
      <w:r>
        <w:rPr>
          <w:rFonts w:hint="eastAsia" w:ascii="宋体" w:hAnsi="宋体" w:eastAsia="宋体" w:cs="宋体"/>
          <w:spacing w:val="10"/>
          <w:sz w:val="24"/>
          <w:szCs w:val="24"/>
          <w:lang w:eastAsia="zh-CN"/>
        </w:rPr>
        <w:t>成交</w:t>
      </w:r>
      <w:r>
        <w:rPr>
          <w:rFonts w:hint="eastAsia" w:ascii="宋体" w:hAnsi="宋体" w:eastAsia="宋体" w:cs="宋体"/>
          <w:spacing w:val="10"/>
          <w:sz w:val="24"/>
          <w:szCs w:val="24"/>
        </w:rPr>
        <w:t>单位在领取</w:t>
      </w:r>
      <w:r>
        <w:rPr>
          <w:rFonts w:hint="eastAsia" w:ascii="宋体" w:hAnsi="宋体" w:eastAsia="宋体" w:cs="宋体"/>
          <w:spacing w:val="10"/>
          <w:sz w:val="24"/>
          <w:szCs w:val="24"/>
          <w:lang w:eastAsia="zh-CN"/>
        </w:rPr>
        <w:t>成交</w:t>
      </w:r>
      <w:r>
        <w:rPr>
          <w:rFonts w:hint="eastAsia" w:ascii="宋体" w:hAnsi="宋体" w:eastAsia="宋体" w:cs="宋体"/>
          <w:spacing w:val="10"/>
          <w:sz w:val="24"/>
          <w:szCs w:val="24"/>
        </w:rPr>
        <w:t>通知书前，须向采购代理机构一次性支付招标代理服务费。</w:t>
      </w:r>
    </w:p>
    <w:p w14:paraId="07AB9213">
      <w:pPr>
        <w:spacing w:before="33" w:line="227" w:lineRule="auto"/>
        <w:ind w:left="3"/>
        <w:outlineLvl w:val="2"/>
        <w:rPr>
          <w:rFonts w:hint="eastAsia" w:ascii="宋体" w:hAnsi="宋体" w:eastAsia="宋体" w:cs="宋体"/>
          <w:sz w:val="24"/>
          <w:szCs w:val="24"/>
        </w:rPr>
      </w:pPr>
      <w:bookmarkStart w:id="74" w:name="_Toc14655"/>
      <w:r>
        <w:rPr>
          <w:rFonts w:hint="eastAsia" w:ascii="宋体" w:hAnsi="宋体" w:eastAsia="宋体" w:cs="宋体"/>
          <w:b/>
          <w:bCs/>
          <w:spacing w:val="7"/>
          <w:sz w:val="24"/>
          <w:szCs w:val="24"/>
        </w:rPr>
        <w:t>3</w:t>
      </w:r>
      <w:r>
        <w:rPr>
          <w:rFonts w:hint="eastAsia" w:ascii="宋体" w:hAnsi="宋体" w:eastAsia="宋体" w:cs="宋体"/>
          <w:b/>
          <w:bCs/>
          <w:spacing w:val="7"/>
          <w:sz w:val="24"/>
          <w:szCs w:val="24"/>
          <w:lang w:val="en-US" w:eastAsia="zh-CN"/>
        </w:rPr>
        <w:t>3</w:t>
      </w:r>
      <w:r>
        <w:rPr>
          <w:rFonts w:hint="eastAsia" w:ascii="宋体" w:hAnsi="宋体" w:eastAsia="宋体" w:cs="宋体"/>
          <w:b/>
          <w:bCs/>
          <w:spacing w:val="7"/>
          <w:sz w:val="24"/>
          <w:szCs w:val="24"/>
        </w:rPr>
        <w:t>.本竞争性磋商文件的解释权归采购人及采购代理机构所有。</w:t>
      </w:r>
      <w:bookmarkEnd w:id="74"/>
    </w:p>
    <w:p w14:paraId="7B1A2656">
      <w:pPr>
        <w:spacing w:line="227" w:lineRule="auto"/>
        <w:rPr>
          <w:rFonts w:hint="eastAsia" w:ascii="宋体" w:hAnsi="宋体" w:eastAsia="宋体" w:cs="宋体"/>
          <w:sz w:val="24"/>
          <w:szCs w:val="24"/>
        </w:rPr>
        <w:sectPr>
          <w:footerReference r:id="rId9" w:type="default"/>
          <w:pgSz w:w="11906" w:h="16839"/>
          <w:pgMar w:top="1431" w:right="1081" w:bottom="1180" w:left="1088" w:header="0" w:footer="1018" w:gutter="0"/>
          <w:pgNumType w:fmt="decimal"/>
          <w:cols w:space="720" w:num="1"/>
        </w:sectPr>
      </w:pPr>
    </w:p>
    <w:p w14:paraId="77B1CB72">
      <w:pPr>
        <w:spacing w:before="47" w:line="219" w:lineRule="auto"/>
        <w:ind w:left="3501"/>
        <w:outlineLvl w:val="0"/>
        <w:rPr>
          <w:rFonts w:hint="eastAsia" w:ascii="宋体" w:hAnsi="宋体" w:eastAsia="宋体" w:cs="宋体"/>
          <w:b/>
          <w:bCs/>
          <w:spacing w:val="-3"/>
          <w:sz w:val="28"/>
          <w:szCs w:val="28"/>
        </w:rPr>
      </w:pPr>
      <w:bookmarkStart w:id="75" w:name="bookmark6"/>
      <w:bookmarkEnd w:id="75"/>
      <w:bookmarkStart w:id="76" w:name="_Toc17196"/>
      <w:r>
        <w:rPr>
          <w:rFonts w:hint="eastAsia" w:ascii="宋体" w:hAnsi="宋体" w:eastAsia="宋体" w:cs="宋体"/>
          <w:b/>
          <w:bCs/>
          <w:spacing w:val="-3"/>
          <w:sz w:val="28"/>
          <w:szCs w:val="28"/>
        </w:rPr>
        <w:t>第三章 合同条款</w:t>
      </w:r>
      <w:bookmarkEnd w:id="76"/>
    </w:p>
    <w:p w14:paraId="7AC2E184">
      <w:pPr>
        <w:spacing w:line="440" w:lineRule="exact"/>
        <w:jc w:val="center"/>
        <w:rPr>
          <w:rFonts w:hint="eastAsia" w:ascii="宋体" w:hAnsi="宋体" w:eastAsia="宋体" w:cs="宋体"/>
          <w:sz w:val="24"/>
          <w:szCs w:val="24"/>
          <w:highlight w:val="none"/>
        </w:rPr>
      </w:pPr>
    </w:p>
    <w:p w14:paraId="5546F6F1">
      <w:pPr>
        <w:spacing w:line="440" w:lineRule="exact"/>
        <w:jc w:val="center"/>
        <w:rPr>
          <w:rFonts w:hint="eastAsia" w:ascii="宋体" w:hAnsi="宋体" w:eastAsia="宋体" w:cs="宋体"/>
          <w:sz w:val="24"/>
          <w:szCs w:val="24"/>
          <w:highlight w:val="none"/>
        </w:rPr>
      </w:pPr>
    </w:p>
    <w:p w14:paraId="3EFE1832">
      <w:pPr>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（本合同为合同样稿，最终稿由双方协商后确定）</w:t>
      </w:r>
    </w:p>
    <w:p w14:paraId="1DBE5F05">
      <w:pPr>
        <w:jc w:val="left"/>
        <w:rPr>
          <w:rFonts w:hint="eastAsia" w:ascii="宋体" w:hAnsi="宋体" w:eastAsia="宋体" w:cs="宋体"/>
          <w:bCs/>
          <w:color w:val="auto"/>
          <w:sz w:val="24"/>
          <w:szCs w:val="24"/>
          <w:highlight w:val="none"/>
        </w:rPr>
      </w:pPr>
      <w:r>
        <w:rPr>
          <w:rFonts w:hint="eastAsia" w:ascii="宋体" w:hAnsi="宋体" w:eastAsia="宋体" w:cs="宋体"/>
          <w:bCs/>
          <w:color w:val="auto"/>
          <w:sz w:val="28"/>
          <w:szCs w:val="28"/>
          <w:highlight w:val="none"/>
        </w:rPr>
        <w:t>（GF—201</w:t>
      </w:r>
      <w:r>
        <w:rPr>
          <w:rFonts w:hint="eastAsia" w:ascii="宋体" w:hAnsi="宋体" w:eastAsia="宋体" w:cs="宋体"/>
          <w:bCs/>
          <w:color w:val="auto"/>
          <w:sz w:val="28"/>
          <w:szCs w:val="28"/>
          <w:highlight w:val="none"/>
          <w:lang w:val="en-US" w:eastAsia="zh-CN"/>
        </w:rPr>
        <w:t>7</w:t>
      </w:r>
      <w:r>
        <w:rPr>
          <w:rFonts w:hint="eastAsia" w:ascii="宋体" w:hAnsi="宋体" w:eastAsia="宋体" w:cs="宋体"/>
          <w:bCs/>
          <w:color w:val="auto"/>
          <w:sz w:val="28"/>
          <w:szCs w:val="28"/>
          <w:highlight w:val="none"/>
        </w:rPr>
        <w:t>—</w:t>
      </w:r>
      <w:r>
        <w:rPr>
          <w:rFonts w:hint="eastAsia" w:ascii="宋体" w:hAnsi="宋体" w:eastAsia="宋体" w:cs="宋体"/>
          <w:bCs/>
          <w:color w:val="auto"/>
          <w:sz w:val="28"/>
          <w:szCs w:val="28"/>
          <w:highlight w:val="none"/>
          <w:lang w:val="en-US" w:eastAsia="zh-CN"/>
        </w:rPr>
        <w:t>0201</w:t>
      </w:r>
      <w:r>
        <w:rPr>
          <w:rFonts w:hint="eastAsia" w:ascii="宋体" w:hAnsi="宋体" w:eastAsia="宋体" w:cs="宋体"/>
          <w:bCs/>
          <w:color w:val="auto"/>
          <w:sz w:val="28"/>
          <w:szCs w:val="28"/>
          <w:highlight w:val="none"/>
        </w:rPr>
        <w:t>）</w:t>
      </w:r>
    </w:p>
    <w:p w14:paraId="04A6779B">
      <w:pPr>
        <w:jc w:val="center"/>
        <w:rPr>
          <w:rFonts w:hint="eastAsia" w:ascii="宋体" w:hAnsi="宋体" w:eastAsia="宋体" w:cs="宋体"/>
          <w:b/>
          <w:color w:val="auto"/>
          <w:sz w:val="24"/>
          <w:szCs w:val="24"/>
          <w:highlight w:val="none"/>
        </w:rPr>
      </w:pPr>
    </w:p>
    <w:p w14:paraId="67094C1F">
      <w:pPr>
        <w:jc w:val="center"/>
        <w:rPr>
          <w:rFonts w:hint="eastAsia" w:ascii="宋体" w:hAnsi="宋体" w:eastAsia="宋体" w:cs="宋体"/>
          <w:b/>
          <w:color w:val="auto"/>
          <w:sz w:val="24"/>
          <w:szCs w:val="24"/>
          <w:highlight w:val="none"/>
        </w:rPr>
      </w:pPr>
    </w:p>
    <w:p w14:paraId="7F3152FA">
      <w:pPr>
        <w:jc w:val="center"/>
        <w:rPr>
          <w:rFonts w:hint="eastAsia" w:ascii="宋体" w:hAnsi="宋体" w:eastAsia="宋体" w:cs="宋体"/>
          <w:b/>
          <w:color w:val="auto"/>
          <w:sz w:val="24"/>
          <w:szCs w:val="24"/>
          <w:highlight w:val="none"/>
        </w:rPr>
      </w:pPr>
    </w:p>
    <w:p w14:paraId="436BA666">
      <w:pPr>
        <w:pStyle w:val="15"/>
        <w:rPr>
          <w:rFonts w:hint="eastAsia" w:ascii="宋体" w:hAnsi="宋体" w:eastAsia="宋体" w:cs="宋体"/>
          <w:b/>
          <w:color w:val="auto"/>
          <w:sz w:val="24"/>
          <w:szCs w:val="24"/>
          <w:highlight w:val="none"/>
        </w:rPr>
      </w:pPr>
    </w:p>
    <w:p w14:paraId="7ED2FEE1">
      <w:pPr>
        <w:rPr>
          <w:rFonts w:hint="eastAsia" w:ascii="宋体" w:hAnsi="宋体" w:eastAsia="宋体" w:cs="宋体"/>
          <w:b/>
          <w:color w:val="auto"/>
          <w:sz w:val="24"/>
          <w:szCs w:val="24"/>
          <w:highlight w:val="none"/>
        </w:rPr>
      </w:pPr>
    </w:p>
    <w:p w14:paraId="152F7DAA">
      <w:pPr>
        <w:pStyle w:val="15"/>
        <w:rPr>
          <w:rFonts w:hint="eastAsia"/>
        </w:rPr>
      </w:pPr>
    </w:p>
    <w:p w14:paraId="3716581F">
      <w:pPr>
        <w:jc w:val="center"/>
        <w:rPr>
          <w:rFonts w:hint="eastAsia" w:ascii="宋体" w:hAnsi="宋体" w:eastAsia="宋体" w:cs="宋体"/>
          <w:b/>
          <w:color w:val="auto"/>
          <w:sz w:val="24"/>
          <w:szCs w:val="24"/>
          <w:highlight w:val="none"/>
        </w:rPr>
      </w:pPr>
    </w:p>
    <w:p w14:paraId="327D8CB6">
      <w:pPr>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rPr>
        <w:t>建设工程施工合同</w:t>
      </w:r>
    </w:p>
    <w:p w14:paraId="6E492A6B">
      <w:pPr>
        <w:jc w:val="center"/>
        <w:rPr>
          <w:rFonts w:hint="eastAsia" w:ascii="宋体" w:hAnsi="宋体" w:eastAsia="宋体" w:cs="宋体"/>
          <w:b/>
          <w:color w:val="auto"/>
          <w:sz w:val="24"/>
          <w:szCs w:val="24"/>
          <w:highlight w:val="none"/>
        </w:rPr>
      </w:pPr>
      <w:r>
        <w:rPr>
          <w:rFonts w:hint="eastAsia" w:ascii="宋体" w:hAnsi="宋体" w:eastAsia="宋体" w:cs="宋体"/>
          <w:b/>
          <w:color w:val="auto"/>
          <w:sz w:val="52"/>
          <w:szCs w:val="52"/>
          <w:highlight w:val="none"/>
        </w:rPr>
        <w:t>（示范文本）</w:t>
      </w:r>
    </w:p>
    <w:p w14:paraId="793F59A8">
      <w:pPr>
        <w:jc w:val="center"/>
        <w:rPr>
          <w:rFonts w:hint="eastAsia" w:ascii="宋体" w:hAnsi="宋体" w:eastAsia="宋体" w:cs="宋体"/>
          <w:b/>
          <w:color w:val="auto"/>
          <w:sz w:val="24"/>
          <w:szCs w:val="24"/>
          <w:highlight w:val="none"/>
        </w:rPr>
      </w:pPr>
    </w:p>
    <w:p w14:paraId="1B4FDA82">
      <w:pPr>
        <w:ind w:right="2719" w:rightChars="1295"/>
        <w:jc w:val="distribute"/>
        <w:rPr>
          <w:rFonts w:hint="eastAsia" w:ascii="宋体" w:hAnsi="宋体" w:eastAsia="宋体" w:cs="宋体"/>
          <w:b/>
          <w:color w:val="auto"/>
          <w:sz w:val="24"/>
          <w:szCs w:val="24"/>
          <w:highlight w:val="none"/>
        </w:rPr>
      </w:pPr>
    </w:p>
    <w:p w14:paraId="25537496">
      <w:pPr>
        <w:ind w:right="2719" w:rightChars="1295"/>
        <w:jc w:val="distribute"/>
        <w:rPr>
          <w:rFonts w:hint="eastAsia" w:ascii="宋体" w:hAnsi="宋体" w:eastAsia="宋体" w:cs="宋体"/>
          <w:b/>
          <w:color w:val="auto"/>
          <w:sz w:val="24"/>
          <w:szCs w:val="24"/>
          <w:highlight w:val="none"/>
        </w:rPr>
      </w:pPr>
    </w:p>
    <w:p w14:paraId="1FF7C92D">
      <w:pPr>
        <w:pStyle w:val="15"/>
        <w:rPr>
          <w:rFonts w:hint="eastAsia" w:ascii="宋体" w:hAnsi="宋体" w:eastAsia="宋体" w:cs="宋体"/>
          <w:b/>
          <w:color w:val="auto"/>
          <w:sz w:val="24"/>
          <w:szCs w:val="24"/>
          <w:highlight w:val="none"/>
        </w:rPr>
      </w:pPr>
    </w:p>
    <w:p w14:paraId="1ECF0E6B">
      <w:pPr>
        <w:rPr>
          <w:rFonts w:hint="eastAsia" w:ascii="宋体" w:hAnsi="宋体" w:eastAsia="宋体" w:cs="宋体"/>
          <w:b/>
          <w:color w:val="auto"/>
          <w:sz w:val="24"/>
          <w:szCs w:val="24"/>
          <w:highlight w:val="none"/>
        </w:rPr>
      </w:pPr>
    </w:p>
    <w:p w14:paraId="6B61C3FA">
      <w:pPr>
        <w:pStyle w:val="15"/>
        <w:rPr>
          <w:rFonts w:hint="eastAsia" w:ascii="宋体" w:hAnsi="宋体" w:eastAsia="宋体" w:cs="宋体"/>
          <w:b/>
          <w:color w:val="auto"/>
          <w:sz w:val="24"/>
          <w:szCs w:val="24"/>
          <w:highlight w:val="none"/>
        </w:rPr>
      </w:pPr>
    </w:p>
    <w:p w14:paraId="258C802F">
      <w:pPr>
        <w:rPr>
          <w:rFonts w:hint="eastAsia" w:ascii="宋体" w:hAnsi="宋体" w:eastAsia="宋体" w:cs="宋体"/>
          <w:b/>
          <w:color w:val="auto"/>
          <w:sz w:val="24"/>
          <w:szCs w:val="24"/>
          <w:highlight w:val="none"/>
        </w:rPr>
      </w:pPr>
    </w:p>
    <w:p w14:paraId="631FB705">
      <w:pPr>
        <w:pStyle w:val="15"/>
        <w:rPr>
          <w:rFonts w:hint="eastAsia" w:ascii="宋体" w:hAnsi="宋体" w:eastAsia="宋体" w:cs="宋体"/>
          <w:b/>
          <w:color w:val="auto"/>
          <w:sz w:val="24"/>
          <w:szCs w:val="24"/>
          <w:highlight w:val="none"/>
        </w:rPr>
      </w:pPr>
    </w:p>
    <w:p w14:paraId="39D8B809">
      <w:pPr>
        <w:rPr>
          <w:rFonts w:hint="eastAsia" w:ascii="宋体" w:hAnsi="宋体" w:eastAsia="宋体" w:cs="宋体"/>
          <w:b/>
          <w:color w:val="auto"/>
          <w:sz w:val="24"/>
          <w:szCs w:val="24"/>
          <w:highlight w:val="none"/>
        </w:rPr>
      </w:pPr>
    </w:p>
    <w:p w14:paraId="07C05450">
      <w:pPr>
        <w:pStyle w:val="15"/>
        <w:rPr>
          <w:rFonts w:hint="eastAsia" w:ascii="宋体" w:hAnsi="宋体" w:eastAsia="宋体" w:cs="宋体"/>
          <w:b/>
          <w:color w:val="auto"/>
          <w:sz w:val="24"/>
          <w:szCs w:val="24"/>
          <w:highlight w:val="none"/>
        </w:rPr>
      </w:pPr>
    </w:p>
    <w:p w14:paraId="78D8023C">
      <w:pPr>
        <w:rPr>
          <w:rFonts w:hint="eastAsia" w:ascii="宋体" w:hAnsi="宋体" w:eastAsia="宋体" w:cs="宋体"/>
          <w:b/>
          <w:color w:val="auto"/>
          <w:sz w:val="24"/>
          <w:szCs w:val="24"/>
          <w:highlight w:val="none"/>
        </w:rPr>
      </w:pPr>
    </w:p>
    <w:p w14:paraId="102B816F">
      <w:pPr>
        <w:pStyle w:val="15"/>
        <w:rPr>
          <w:rFonts w:hint="eastAsia" w:ascii="宋体" w:hAnsi="宋体" w:eastAsia="宋体" w:cs="宋体"/>
          <w:b/>
          <w:color w:val="auto"/>
          <w:sz w:val="24"/>
          <w:szCs w:val="24"/>
          <w:highlight w:val="none"/>
        </w:rPr>
      </w:pPr>
    </w:p>
    <w:p w14:paraId="134222C9">
      <w:pPr>
        <w:rPr>
          <w:rFonts w:hint="eastAsia" w:ascii="宋体" w:hAnsi="宋体" w:eastAsia="宋体" w:cs="宋体"/>
          <w:b/>
          <w:color w:val="auto"/>
          <w:sz w:val="24"/>
          <w:szCs w:val="24"/>
          <w:highlight w:val="none"/>
        </w:rPr>
      </w:pPr>
    </w:p>
    <w:p w14:paraId="43D7F234">
      <w:pPr>
        <w:pStyle w:val="15"/>
        <w:rPr>
          <w:rFonts w:hint="eastAsia" w:ascii="宋体" w:hAnsi="宋体" w:eastAsia="宋体" w:cs="宋体"/>
          <w:b/>
          <w:color w:val="auto"/>
          <w:sz w:val="24"/>
          <w:szCs w:val="24"/>
          <w:highlight w:val="none"/>
        </w:rPr>
      </w:pPr>
    </w:p>
    <w:p w14:paraId="574CD0DD">
      <w:pPr>
        <w:rPr>
          <w:rFonts w:hint="eastAsia" w:ascii="宋体" w:hAnsi="宋体" w:eastAsia="宋体" w:cs="宋体"/>
          <w:b/>
          <w:color w:val="auto"/>
          <w:sz w:val="24"/>
          <w:szCs w:val="24"/>
          <w:highlight w:val="none"/>
        </w:rPr>
      </w:pPr>
    </w:p>
    <w:p w14:paraId="070909D9">
      <w:pPr>
        <w:pStyle w:val="15"/>
        <w:rPr>
          <w:rFonts w:hint="eastAsia" w:ascii="宋体" w:hAnsi="宋体" w:eastAsia="宋体" w:cs="宋体"/>
          <w:b/>
          <w:color w:val="auto"/>
          <w:sz w:val="24"/>
          <w:szCs w:val="24"/>
          <w:highlight w:val="none"/>
        </w:rPr>
      </w:pPr>
    </w:p>
    <w:p w14:paraId="3BFCE835">
      <w:pPr>
        <w:rPr>
          <w:rFonts w:hint="eastAsia"/>
        </w:rPr>
      </w:pPr>
    </w:p>
    <w:p w14:paraId="73431F2D">
      <w:pPr>
        <w:pStyle w:val="15"/>
        <w:rPr>
          <w:rFonts w:hint="eastAsia"/>
        </w:rPr>
      </w:pPr>
    </w:p>
    <w:p w14:paraId="6F8AD236">
      <w:pPr>
        <w:ind w:right="2719" w:rightChars="1295"/>
        <w:jc w:val="distribute"/>
        <w:rPr>
          <w:rFonts w:hint="eastAsia" w:ascii="宋体" w:hAnsi="宋体" w:eastAsia="宋体" w:cs="宋体"/>
          <w:b/>
          <w:color w:val="auto"/>
          <w:sz w:val="24"/>
          <w:szCs w:val="24"/>
          <w:highlight w:val="none"/>
        </w:rPr>
      </w:pPr>
    </w:p>
    <w:p w14:paraId="2C7C7CE4">
      <w:pPr>
        <w:ind w:right="2719" w:rightChars="1295"/>
        <w:jc w:val="distribute"/>
        <w:rPr>
          <w:rFonts w:hint="eastAsia" w:ascii="宋体" w:hAnsi="宋体" w:eastAsia="宋体" w:cs="宋体"/>
          <w:b/>
          <w:color w:val="auto"/>
          <w:sz w:val="28"/>
          <w:szCs w:val="28"/>
          <w:highlight w:val="none"/>
        </w:rPr>
      </w:pPr>
      <w:r>
        <w:rPr>
          <w:rFonts w:hint="eastAsia" w:ascii="宋体" w:hAnsi="宋体" w:eastAsia="宋体" w:cs="宋体"/>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3017CB88">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0288;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&#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O0earoEAgAADAQAAA4AAAAAAAAAAQAgAAAAJwEA&#10;AGRycy9lMm9Eb2MueG1sUEsFBgAAAAAGAAYAWQEAAJ0FAAAAAA==&#10;">
                <v:fill on="f" focussize="0,0"/>
                <v:stroke color="#FFFFFF" joinstyle="miter"/>
                <v:imagedata o:title=""/>
                <o:lock v:ext="edit" aspectratio="f"/>
                <v:textbox>
                  <w:txbxContent>
                    <w:p w14:paraId="3017CB88">
                      <w:pPr>
                        <w:rPr>
                          <w:rFonts w:hint="eastAsia"/>
                          <w:b/>
                          <w:bCs/>
                          <w:sz w:val="32"/>
                        </w:rPr>
                      </w:pPr>
                      <w:r>
                        <w:rPr>
                          <w:rFonts w:hint="eastAsia"/>
                          <w:b/>
                          <w:bCs/>
                          <w:sz w:val="32"/>
                        </w:rPr>
                        <w:t>制定</w:t>
                      </w:r>
                    </w:p>
                  </w:txbxContent>
                </v:textbox>
              </v:shape>
            </w:pict>
          </mc:Fallback>
        </mc:AlternateContent>
      </w:r>
      <w:r>
        <w:rPr>
          <w:rFonts w:hint="eastAsia" w:ascii="宋体" w:hAnsi="宋体" w:eastAsia="宋体" w:cs="宋体"/>
          <w:b/>
          <w:color w:val="auto"/>
          <w:sz w:val="24"/>
          <w:szCs w:val="24"/>
          <w:highlight w:val="none"/>
          <w:lang w:val="en-US" w:eastAsia="zh-CN"/>
        </w:rPr>
        <w:t xml:space="preserve">           </w:t>
      </w:r>
      <w:r>
        <w:rPr>
          <w:rFonts w:hint="eastAsia" w:ascii="宋体" w:hAnsi="宋体" w:eastAsia="宋体" w:cs="宋体"/>
          <w:b/>
          <w:color w:val="auto"/>
          <w:sz w:val="28"/>
          <w:szCs w:val="28"/>
          <w:highlight w:val="none"/>
          <w:lang w:val="en-US" w:eastAsia="zh-CN"/>
        </w:rPr>
        <w:t xml:space="preserve"> </w:t>
      </w:r>
      <w:r>
        <w:rPr>
          <w:rFonts w:hint="eastAsia" w:ascii="宋体" w:hAnsi="宋体" w:eastAsia="宋体" w:cs="宋体"/>
          <w:b/>
          <w:color w:val="auto"/>
          <w:sz w:val="28"/>
          <w:szCs w:val="28"/>
          <w:highlight w:val="none"/>
        </w:rPr>
        <w:t>住房城乡建设部</w:t>
      </w:r>
    </w:p>
    <w:p w14:paraId="7CD5B204">
      <w:pPr>
        <w:ind w:right="2719" w:rightChars="1295"/>
        <w:jc w:val="distribute"/>
        <w:outlineLvl w:val="1"/>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lang w:val="en-US" w:eastAsia="zh-CN"/>
        </w:rPr>
        <w:t xml:space="preserve">            </w:t>
      </w:r>
      <w:bookmarkStart w:id="77" w:name="_Toc26424"/>
      <w:r>
        <w:rPr>
          <w:rFonts w:hint="eastAsia" w:ascii="宋体" w:hAnsi="宋体" w:eastAsia="宋体" w:cs="宋体"/>
          <w:b/>
          <w:color w:val="auto"/>
          <w:sz w:val="28"/>
          <w:szCs w:val="28"/>
          <w:highlight w:val="none"/>
        </w:rPr>
        <w:t>国家工商行政管理总局</w:t>
      </w:r>
      <w:bookmarkEnd w:id="77"/>
    </w:p>
    <w:p w14:paraId="37128640">
      <w:pPr>
        <w:rPr>
          <w:rFonts w:hint="eastAsia" w:ascii="宋体" w:hAnsi="宋体" w:eastAsia="宋体" w:cs="宋体"/>
          <w:b/>
          <w:color w:val="auto"/>
          <w:sz w:val="24"/>
          <w:szCs w:val="24"/>
          <w:highlight w:val="none"/>
        </w:rPr>
      </w:pPr>
    </w:p>
    <w:p w14:paraId="633DA18D">
      <w:pPr>
        <w:rPr>
          <w:rFonts w:hint="eastAsia" w:ascii="宋体" w:hAnsi="宋体" w:eastAsia="宋体" w:cs="宋体"/>
          <w:color w:val="auto"/>
          <w:sz w:val="24"/>
          <w:szCs w:val="24"/>
          <w:highlight w:val="none"/>
        </w:rPr>
      </w:pPr>
    </w:p>
    <w:p w14:paraId="42B318FE">
      <w:pPr>
        <w:pStyle w:val="3"/>
        <w:spacing w:before="120" w:after="120"/>
        <w:jc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zh-CN"/>
        </w:rPr>
        <w:br w:type="page"/>
      </w:r>
      <w:bookmarkStart w:id="78" w:name="_Toc26126"/>
      <w:r>
        <w:rPr>
          <w:rFonts w:hint="eastAsia" w:ascii="宋体" w:hAnsi="宋体" w:eastAsia="宋体" w:cs="宋体"/>
          <w:i w:val="0"/>
          <w:iCs w:val="0"/>
          <w:color w:val="auto"/>
          <w:sz w:val="24"/>
          <w:szCs w:val="24"/>
          <w:highlight w:val="none"/>
          <w:lang w:val="zh-CN"/>
        </w:rPr>
        <w:t>目  录</w:t>
      </w:r>
      <w:bookmarkEnd w:id="78"/>
    </w:p>
    <w:p w14:paraId="1078A015">
      <w:pPr>
        <w:pStyle w:val="10"/>
        <w:tabs>
          <w:tab w:val="right" w:leader="dot" w:pos="8810"/>
        </w:tabs>
        <w:ind w:left="0" w:leftChars="0" w:firstLine="360" w:firstLineChars="150"/>
        <w:rPr>
          <w:rFonts w:hint="eastAsia" w:ascii="宋体" w:hAnsi="宋体" w:eastAsia="宋体" w:cs="宋体"/>
          <w:b/>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TOC \o "1-5" \h \z \u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"_Toc351203480"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b/>
          <w:i w:val="0"/>
          <w:iCs w:val="0"/>
          <w:color w:val="auto"/>
          <w:sz w:val="24"/>
          <w:szCs w:val="24"/>
          <w:highlight w:val="none"/>
        </w:rPr>
        <w:t>第一部分 合同协议书</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pacing w:val="34"/>
          <w:sz w:val="24"/>
          <w:szCs w:val="24"/>
          <w:highlight w:val="none"/>
        </w:rPr>
        <w:t>…</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_Toc351203480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b/>
          <w:i w:val="0"/>
          <w:iCs w:val="0"/>
          <w:color w:val="auto"/>
          <w:sz w:val="24"/>
          <w:szCs w:val="24"/>
          <w:highlight w:val="none"/>
        </w:rPr>
        <w:fldChar w:fldCharType="end"/>
      </w:r>
    </w:p>
    <w:p w14:paraId="765D8D71">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"_Toc351203481"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一、工程概况</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_Toc351203481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ACBCAC2">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"_Toc351203482"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二、合同工期</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_Toc351203482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8D34F79">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"_Toc351203483"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三、质量标准</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_Toc351203483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B12A01E">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"_Toc351203484"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四、签约合同价与合同价格形式</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_Toc351203484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73658C2">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"_Toc351203485"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五、项目经理</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_Toc351203485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420C7947">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"_Toc351203486"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六、合同文件构成</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2</w:t>
      </w:r>
      <w:r>
        <w:rPr>
          <w:rFonts w:hint="eastAsia" w:ascii="宋体" w:hAnsi="宋体" w:eastAsia="宋体" w:cs="宋体"/>
          <w:i w:val="0"/>
          <w:iCs w:val="0"/>
          <w:color w:val="auto"/>
          <w:sz w:val="24"/>
          <w:szCs w:val="24"/>
          <w:highlight w:val="none"/>
        </w:rPr>
        <w:fldChar w:fldCharType="end"/>
      </w:r>
    </w:p>
    <w:p w14:paraId="59040CD6">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"_Toc351203487"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七、承诺</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_Toc351203487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ADE77DE">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"_Toc351203488"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八、词语含义</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3</w:t>
      </w:r>
      <w:r>
        <w:rPr>
          <w:rFonts w:hint="eastAsia" w:ascii="宋体" w:hAnsi="宋体" w:eastAsia="宋体" w:cs="宋体"/>
          <w:i w:val="0"/>
          <w:iCs w:val="0"/>
          <w:color w:val="auto"/>
          <w:sz w:val="24"/>
          <w:szCs w:val="24"/>
          <w:highlight w:val="none"/>
        </w:rPr>
        <w:fldChar w:fldCharType="end"/>
      </w:r>
    </w:p>
    <w:p w14:paraId="4ECD6C30">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"_Toc351203489"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九、签订时间</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_Toc351203489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A9B6315">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"_Toc351203490"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十、签订地点</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_Toc351203490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60BA36C">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"_Toc351203491"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十一、补充协议</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_Toc351203491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378B055">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"_Toc351203492"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十二、合同生效</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_Toc351203492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885CE78">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"_Toc351203493"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十三、合同份数</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_Toc351203493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B2A4982">
      <w:pPr>
        <w:pStyle w:val="10"/>
        <w:tabs>
          <w:tab w:val="right" w:leader="dot" w:pos="8810"/>
        </w:tabs>
        <w:ind w:left="0" w:leftChars="0" w:firstLine="239" w:firstLineChars="99"/>
        <w:rPr>
          <w:rFonts w:hint="eastAsia" w:ascii="宋体" w:hAnsi="宋体" w:eastAsia="宋体" w:cs="宋体"/>
          <w:b/>
          <w:i w:val="0"/>
          <w:iCs w:val="0"/>
          <w:color w:val="auto"/>
          <w:sz w:val="24"/>
          <w:szCs w:val="24"/>
          <w:highlight w:val="none"/>
        </w:rPr>
      </w:pPr>
      <w:r>
        <w:rPr>
          <w:rFonts w:hint="eastAsia" w:ascii="宋体" w:hAnsi="宋体" w:eastAsia="宋体" w:cs="宋体"/>
          <w:b/>
          <w:i w:val="0"/>
          <w:iCs w:val="0"/>
          <w:color w:val="auto"/>
          <w:sz w:val="24"/>
          <w:szCs w:val="24"/>
          <w:highlight w:val="none"/>
        </w:rPr>
        <w:fldChar w:fldCharType="begin"/>
      </w:r>
      <w:r>
        <w:rPr>
          <w:rStyle w:val="21"/>
          <w:rFonts w:hint="eastAsia" w:ascii="宋体" w:hAnsi="宋体" w:eastAsia="宋体" w:cs="宋体"/>
          <w:b/>
          <w:i w:val="0"/>
          <w:iCs w:val="0"/>
          <w:color w:val="auto"/>
          <w:sz w:val="24"/>
          <w:szCs w:val="24"/>
          <w:highlight w:val="none"/>
        </w:rPr>
        <w:instrText xml:space="preserve"> </w:instrText>
      </w:r>
      <w:r>
        <w:rPr>
          <w:rFonts w:hint="eastAsia" w:ascii="宋体" w:hAnsi="宋体" w:eastAsia="宋体" w:cs="宋体"/>
          <w:b/>
          <w:i w:val="0"/>
          <w:iCs w:val="0"/>
          <w:color w:val="auto"/>
          <w:sz w:val="24"/>
          <w:szCs w:val="24"/>
          <w:highlight w:val="none"/>
        </w:rPr>
        <w:instrText xml:space="preserve">HYPERLINK \l "_Toc351203494"</w:instrText>
      </w:r>
      <w:r>
        <w:rPr>
          <w:rStyle w:val="21"/>
          <w:rFonts w:hint="eastAsia" w:ascii="宋体" w:hAnsi="宋体" w:eastAsia="宋体" w:cs="宋体"/>
          <w:b/>
          <w:i w:val="0"/>
          <w:iCs w:val="0"/>
          <w:color w:val="auto"/>
          <w:sz w:val="24"/>
          <w:szCs w:val="24"/>
          <w:highlight w:val="none"/>
        </w:rPr>
        <w:instrText xml:space="preserve"> </w:instrText>
      </w:r>
      <w:r>
        <w:rPr>
          <w:rFonts w:hint="eastAsia" w:ascii="宋体" w:hAnsi="宋体" w:eastAsia="宋体" w:cs="宋体"/>
          <w:b/>
          <w:i w:val="0"/>
          <w:iCs w:val="0"/>
          <w:color w:val="auto"/>
          <w:sz w:val="24"/>
          <w:szCs w:val="24"/>
          <w:highlight w:val="none"/>
        </w:rPr>
        <w:fldChar w:fldCharType="separate"/>
      </w:r>
      <w:r>
        <w:rPr>
          <w:rStyle w:val="21"/>
          <w:rFonts w:hint="eastAsia" w:ascii="宋体" w:hAnsi="宋体" w:eastAsia="宋体" w:cs="宋体"/>
          <w:b/>
          <w:i w:val="0"/>
          <w:iCs w:val="0"/>
          <w:color w:val="auto"/>
          <w:sz w:val="24"/>
          <w:szCs w:val="24"/>
          <w:highlight w:val="none"/>
        </w:rPr>
        <w:t>第二部分 通用合同条款</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_Toc351203494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b/>
          <w:i w:val="0"/>
          <w:iCs w:val="0"/>
          <w:color w:val="auto"/>
          <w:sz w:val="24"/>
          <w:szCs w:val="24"/>
          <w:highlight w:val="none"/>
        </w:rPr>
        <w:fldChar w:fldCharType="end"/>
      </w:r>
    </w:p>
    <w:p w14:paraId="2AD8579A">
      <w:pPr>
        <w:pStyle w:val="16"/>
        <w:tabs>
          <w:tab w:val="left" w:pos="1890"/>
          <w:tab w:val="right" w:leader="dot" w:pos="8296"/>
        </w:tabs>
        <w:ind w:firstLine="360" w:firstLineChars="1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"_Toc351203495"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 一般约定</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_Toc351203495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12DE7FE">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"_Toc351203496"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1.1词语定义与解释</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_Toc351203496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49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5A30028">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"_Toc351203497"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1.2语言文字</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_Toc351203497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7536781">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"_Toc351203498"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1.3法律</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_Toc351203498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3FF4963">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"_Toc351203499"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1.4 标准和规范</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_Toc351203499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FEFEE19">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"_Toc351203500"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1.5 合同文件的优先顺序</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_Toc351203500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4EFA891">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"_Toc351203501"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1.6图纸和承包人文件</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_Toc351203501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0ADFF8C">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"_Toc351203502"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1.7联络</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_Toc351203502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54</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C3EA0EA">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"_Toc351203503"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1.8严禁贿赂</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_Toc351203503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54</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033EDCF">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"_Toc351203504"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1.9化石、文物</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_Toc351203504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FD9FF75">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"_Toc351203505"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1.10交通运输</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_Toc351203505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05C5910">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"_Toc351203506"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1.11知识产权</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_Toc351203506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8E0BB91">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"_Toc351203507"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1.12保密</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_Toc351203507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8CD4237">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"_Toc351203508"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1.13工程量清单错误的修正</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_Toc351203508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9BF675C">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"_Toc351203509"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 发包人</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_Toc351203509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4F20639D">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"_Toc351203510"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2.1 许可或批准</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_Toc351203510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7132BE4">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"_Toc351203511"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2.2 发包人代表</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_Toc351203511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A0CE83E">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"_Toc351203512"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2.3 发包人人员</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_Toc351203512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DE9EE5A">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"_Toc351203513"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2.4 施工现场、施工条件和基础资料的提供</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_Toc351203513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C3011AF">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"_Toc351203514"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2.5 资金来源证明及支付担保</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_Toc351203514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5E30624">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"_Toc351203515"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2.6 支付合同价款</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_Toc351203515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125538F">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"_Toc351203516"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2.7 组织竣工验收</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_Toc351203516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8C79C13">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"_Toc351203517"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2.8 现场统一管理协议</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_Toc351203517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9C1D259">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"_Toc351203518"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3. 承包人</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_Toc351203518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EB89344">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"_Toc351203519"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3.1 承包人的一般义务</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_Toc351203519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59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690F7E8">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"_Toc351203520"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3.2 项目经理</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_Toc351203520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F75E2AC">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"_Toc351203521"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3.3 承包人人员</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_Toc351203521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8E3ED69">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"_Toc351203522"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3.4 承包人现场查勘</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_Toc351203522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B4FB732">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"_Toc351203523"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3.5 分包</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_Toc351203523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DD077CB">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"_Toc351203524"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3.6 工程照管与成品、半成品保护</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_Toc351203524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F8B4A98">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"_Toc351203525"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3.7 履约担保</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_Toc351203525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6EE4D1C">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"_Toc351203526"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3.8 联合体</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_Toc351203526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44166A0">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"_Toc351203527"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4. 监理人</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30</w:t>
      </w:r>
      <w:r>
        <w:rPr>
          <w:rFonts w:hint="eastAsia" w:ascii="宋体" w:hAnsi="宋体" w:eastAsia="宋体" w:cs="宋体"/>
          <w:i w:val="0"/>
          <w:iCs w:val="0"/>
          <w:color w:val="auto"/>
          <w:sz w:val="24"/>
          <w:szCs w:val="24"/>
          <w:highlight w:val="none"/>
        </w:rPr>
        <w:fldChar w:fldCharType="end"/>
      </w:r>
    </w:p>
    <w:p w14:paraId="166AC25D">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"_Toc351203528"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4.1监理人的一般规定</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30</w:t>
      </w:r>
      <w:r>
        <w:rPr>
          <w:rFonts w:hint="eastAsia" w:ascii="宋体" w:hAnsi="宋体" w:eastAsia="宋体" w:cs="宋体"/>
          <w:i w:val="0"/>
          <w:iCs w:val="0"/>
          <w:color w:val="auto"/>
          <w:sz w:val="24"/>
          <w:szCs w:val="24"/>
          <w:highlight w:val="none"/>
        </w:rPr>
        <w:fldChar w:fldCharType="end"/>
      </w:r>
    </w:p>
    <w:p w14:paraId="0DCDD55C">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"_Toc351203529"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4.2监理人员</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_Toc351203529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64</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26E7685">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"_Toc351203530"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4.3监理人的指示</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_Toc351203530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64</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6D6847D">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"_Toc351203531"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4.4 商定或确定</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_Toc351203531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2EB1A64">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"_Toc351203532"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5. 工程质量</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_Toc351203532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DBC2634">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"_Toc351203533"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5.1质量要求</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_Toc351203533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47838ED">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"_Toc351203534"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5.2质量保证措施</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_Toc351203534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23387D1">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"_Toc351203535"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5.3 隐蔽工程检查</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_Toc351203535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2E00D61">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"_Toc351203536"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5.4不合格工程的处理</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_Toc351203536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1B016EF">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"_Toc351203537"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5.5 质量争议检测</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_Toc351203537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6E71C79">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"_Toc351203538"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6. 安全文明施工与环境保护</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_Toc351203538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BE1BF37">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"_Toc351203539"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6.1安全文明施工</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_Toc351203539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67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86147CD">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"_Toc351203540"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6.2 职业健康</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_Toc351203540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21D7872">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"_Toc351203541"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6.3 环境保护</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_Toc351203541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41925E93">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"_Toc351203542"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7. 工期和进度</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_Toc351203542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A188299">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"_Toc351203543"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7.1施工组织设计</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_Toc351203543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BAE98C4">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"_Toc351203544"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7.2 施工进度计划</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_Toc351203544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87E1977">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"_Toc351203545"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7.3 开工</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_Toc351203545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67E81B6">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"_Toc351203546"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7.4测量放线</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_Toc351203546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E372335">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"_Toc351203547"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7.5工期延误</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_Toc351203547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282BD03">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"_Toc351203548"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7.6 不利物质条件</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_Toc351203548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74</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44664505">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"_Toc351203549"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7.7异常恶劣的气候条件</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_Toc351203549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74</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80059BB">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"_Toc351203550"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7.8 暂停施工</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_Toc351203550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74</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BEB1048">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"_Toc351203551"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7.9 提前竣工</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_Toc351203551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7BF2BB1">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"_Toc351203552"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8. 材料与设备</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50</w:t>
      </w:r>
      <w:r>
        <w:rPr>
          <w:rFonts w:hint="eastAsia" w:ascii="宋体" w:hAnsi="宋体" w:eastAsia="宋体" w:cs="宋体"/>
          <w:i w:val="0"/>
          <w:iCs w:val="0"/>
          <w:color w:val="auto"/>
          <w:sz w:val="24"/>
          <w:szCs w:val="24"/>
          <w:highlight w:val="none"/>
        </w:rPr>
        <w:fldChar w:fldCharType="end"/>
      </w:r>
    </w:p>
    <w:p w14:paraId="2EFFAC9F">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"_Toc351203553"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8.1发包人供应材料与工程设备</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50</w:t>
      </w:r>
      <w:r>
        <w:rPr>
          <w:rFonts w:hint="eastAsia" w:ascii="宋体" w:hAnsi="宋体" w:eastAsia="宋体" w:cs="宋体"/>
          <w:i w:val="0"/>
          <w:iCs w:val="0"/>
          <w:color w:val="auto"/>
          <w:sz w:val="24"/>
          <w:szCs w:val="24"/>
          <w:highlight w:val="none"/>
        </w:rPr>
        <w:fldChar w:fldCharType="end"/>
      </w:r>
    </w:p>
    <w:p w14:paraId="7E5FD599">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"_Toc351203554"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8.2承包人采购材料与工程设备</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_Toc351203554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5877D8F">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"_Toc351203555"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8.3材料与工程设备的接收与拒收</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_Toc351203555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2E47A97">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"_Toc351203556"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8.4材料与工程设备的保管与使用</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_Toc351203556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4280004">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"_Toc351203557"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8.5 禁止使用不合格的材料和工程设备</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_Toc351203557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C34004C">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"_Toc351203558"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8.6 样品</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_Toc351203558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1D32908">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"_Toc351203559"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8.7 材料与工程设备的替代</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_Toc351203559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79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8E72FF0">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"_Toc351203560"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8.8 施工设备和临时设施</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_Toc351203560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D381ADB">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"_Toc351203561"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8.9材料与设备专用要求</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_Toc351203561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F2D37D4">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"_Toc351203562"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9. 试验与检验</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_Toc351203562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1780DE2">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"_Toc351203563"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9.1试验设备与试验人员</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_Toc351203563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4DEAD950">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"_Toc351203564"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9.2取样</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_Toc351203564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37DAA43">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"_Toc351203565"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9.3 材料、工程设备和工程的试验和检验</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_Toc351203565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4CA83F5B">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"_Toc351203566"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9.4 现场工艺试验</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_Toc351203566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80C15A7">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"_Toc351203567"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10. 变更</w:t>
      </w:r>
      <w:r>
        <w:rPr>
          <w:rStyle w:val="21"/>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_Toc351203567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0DCB4C2">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"_Toc351203568"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10.1变更的范围</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_Toc351203568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B7FC22B">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"_Toc351203569"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10.2 变更权</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_Toc351203569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58CD9ED">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"_Toc351203570"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10.3变更程序</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_Toc351203570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1B33045">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"_Toc351203571"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10.4变更估价</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_Toc351203571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7F8E747">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"_Toc351203572"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10.5 承包人的合理化建议</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_Toc351203572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DBCCE32">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"_Toc351203573"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10.6 变更引起的工期调整</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_Toc351203573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84</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7E497F2">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"_Toc351203574"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10.7 暂估价</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_Toc351203574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84</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67D7191">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"_Toc351203575"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10.8 暂列金额</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_Toc351203575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59091E8">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"_Toc351203576"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10.9 计日工</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_Toc351203576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C7430B5">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"_Toc351203577"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11. 价格调整</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_Toc351203577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D7D7120">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"_Toc351203578"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11.1 市场价格波动引起的调整</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_Toc351203578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496EB62">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"_Toc351203579"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11.2 法律变化引起的调整</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_Toc351203579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5540FEC">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"_Toc351203580"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12. 合同价格、计量与支付</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_Toc351203580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E6ABD67">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"_Toc351203581"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12.1 合同价格形式</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_Toc351203581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482CBD8">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"_Toc351203582"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12.2 预付款</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_Toc351203582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89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19C24C2">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"_Toc351203583"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12.3 计量</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70</w:t>
      </w:r>
      <w:r>
        <w:rPr>
          <w:rFonts w:hint="eastAsia" w:ascii="宋体" w:hAnsi="宋体" w:eastAsia="宋体" w:cs="宋体"/>
          <w:i w:val="0"/>
          <w:iCs w:val="0"/>
          <w:color w:val="auto"/>
          <w:sz w:val="24"/>
          <w:szCs w:val="24"/>
          <w:highlight w:val="none"/>
        </w:rPr>
        <w:fldChar w:fldCharType="end"/>
      </w:r>
    </w:p>
    <w:p w14:paraId="2E8ECD87">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"_Toc351203584"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12.4 工程进度款支付</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_Toc351203584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981A806">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"_Toc351203585"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12.5 支付账户</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_Toc351203585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62E1172">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"_Toc351203586"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13. 验收和工程试车</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_Toc351203586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5FEA5BD">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"_Toc351203587"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13.1 分部分项工程验收</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_Toc351203587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66D29A4">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"_Toc351203588"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13.2竣工验收</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_Toc351203588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94</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5C69E7C">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"_Toc351203589"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13.3工程试车</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_Toc351203589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95</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DF2C8D9">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"_Toc351203590"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13.4提前交付单位工程的验收</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_Toc351203590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B329D0D">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"_Toc351203591"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13.5 施工期运行</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_Toc351203591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541237D">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"_Toc351203592"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13.6 竣工退场</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_Toc351203592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75C37F2">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"_Toc351203593"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14. 竣工结算</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_Toc351203593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AEE52FF">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"_Toc351203594"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14.1 竣工结算申请</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_Toc351203594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473BA277">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"_Toc351203595"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14.2 竣工</w:t>
      </w:r>
      <w:bookmarkStart w:id="79" w:name="_Hlt356058166"/>
      <w:bookmarkStart w:id="80" w:name="_Hlt356058165"/>
      <w:r>
        <w:rPr>
          <w:rStyle w:val="21"/>
          <w:rFonts w:hint="eastAsia" w:ascii="宋体" w:hAnsi="宋体" w:eastAsia="宋体" w:cs="宋体"/>
          <w:i w:val="0"/>
          <w:iCs w:val="0"/>
          <w:color w:val="auto"/>
          <w:sz w:val="24"/>
          <w:szCs w:val="24"/>
          <w:highlight w:val="none"/>
        </w:rPr>
        <w:t>结</w:t>
      </w:r>
      <w:bookmarkEnd w:id="79"/>
      <w:bookmarkEnd w:id="80"/>
      <w:r>
        <w:rPr>
          <w:rStyle w:val="21"/>
          <w:rFonts w:hint="eastAsia" w:ascii="宋体" w:hAnsi="宋体" w:eastAsia="宋体" w:cs="宋体"/>
          <w:i w:val="0"/>
          <w:iCs w:val="0"/>
          <w:color w:val="auto"/>
          <w:sz w:val="24"/>
          <w:szCs w:val="24"/>
          <w:highlight w:val="none"/>
        </w:rPr>
        <w:t>算审核</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_Toc351203595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CFA86E8">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"_Toc351203596"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14.3 甩项竣工协议</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_Toc351203596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65AE1C5">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"_Toc351203597"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14.4 最终结清</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_Toc351203597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99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294E5B2">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"_Toc351203598"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15. 缺陷责任与保修</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_Toc351203598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B232DE6">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"_Toc351203599"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15.1 工程保修的原则</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_Toc351203599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0C0276F">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"_Toc351203600"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15.2 缺</w:t>
      </w:r>
      <w:bookmarkStart w:id="81" w:name="_Hlt354658488"/>
      <w:bookmarkStart w:id="82" w:name="_Hlt354658487"/>
      <w:r>
        <w:rPr>
          <w:rStyle w:val="21"/>
          <w:rFonts w:hint="eastAsia" w:ascii="宋体" w:hAnsi="宋体" w:eastAsia="宋体" w:cs="宋体"/>
          <w:i w:val="0"/>
          <w:iCs w:val="0"/>
          <w:color w:val="auto"/>
          <w:sz w:val="24"/>
          <w:szCs w:val="24"/>
          <w:highlight w:val="none"/>
        </w:rPr>
        <w:t>陷</w:t>
      </w:r>
      <w:bookmarkEnd w:id="81"/>
      <w:bookmarkEnd w:id="82"/>
      <w:r>
        <w:rPr>
          <w:rStyle w:val="21"/>
          <w:rFonts w:hint="eastAsia" w:ascii="宋体" w:hAnsi="宋体" w:eastAsia="宋体" w:cs="宋体"/>
          <w:i w:val="0"/>
          <w:iCs w:val="0"/>
          <w:color w:val="auto"/>
          <w:sz w:val="24"/>
          <w:szCs w:val="24"/>
          <w:highlight w:val="none"/>
        </w:rPr>
        <w:t>责任期</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_Toc351203600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44C1485">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"_Toc351203601"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15.3 质量保证金</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_Toc351203601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4F8E79D">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"_Toc351203602"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15.4 保修</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_Toc351203602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F16459D">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"_Toc351203603"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16. 违约</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_Toc351203603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1D2B8DB">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"_Toc351203604"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16.1 发包人违约</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_Toc351203604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103</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1A5BA99">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"_Toc351203605"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16.2 承包人违约</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_Toc351203605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104</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8BAD82B">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"_Toc351203606"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16.3 第三人造成的违约</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_Toc351203606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5891DEE">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"_Toc351203607"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17. 不可抗力</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_Toc351203607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768DBB1">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"_Toc351203608"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17.1 不可抗力的确认</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_Toc351203608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2A2563CE">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"_Toc351203609"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17.2 不可抗力的通知</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_Toc351203609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BEF6604">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"_Toc351203610"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17.3 不可抗力后果的承担</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_Toc351203610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106</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04C6EF4">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"_Toc351203611"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17.4 因不可抗力解除合同</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_Toc351203611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107</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B77CE4B">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"_Toc351203612"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18. 保险</w:t>
      </w:r>
      <w:r>
        <w:rPr>
          <w:rStyle w:val="21"/>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_Toc351203612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BE61CC7">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"_Toc351203613"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18.1 工程保险</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_Toc351203613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1BE9FC7">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"_Toc351203614"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18.2 工伤保险</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_Toc351203614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0F7993D">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"_Toc351203615"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18.3 其他保险</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_Toc351203615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941ED24">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"_Toc351203616"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18.4 持续保险</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_Toc351203616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94A53EE">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"_Toc351203617"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18.5 保险凭证</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_Toc351203617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108</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9BBF529">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"_Toc351203618"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18.6 未按约定投保的补救</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_Toc351203618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005BB3B">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"_Toc351203619"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18.7 通知义务</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_Toc351203619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A12AF7B">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"_Toc351203620"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19. 索赔</w:t>
      </w:r>
      <w:r>
        <w:rPr>
          <w:rStyle w:val="21"/>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_Toc351203620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1F1CF92">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"_Toc351203621"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19.1 承包人的索赔</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_Toc351203621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109</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04E7978">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"_Toc351203622"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19.2 对承包人索赔的处理</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_Toc351203622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110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DBFDE99">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"_Toc351203623"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19.3 发包人的索赔</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100</w:t>
      </w:r>
      <w:r>
        <w:rPr>
          <w:rFonts w:hint="eastAsia" w:ascii="宋体" w:hAnsi="宋体" w:eastAsia="宋体" w:cs="宋体"/>
          <w:i w:val="0"/>
          <w:iCs w:val="0"/>
          <w:color w:val="auto"/>
          <w:sz w:val="24"/>
          <w:szCs w:val="24"/>
          <w:highlight w:val="none"/>
        </w:rPr>
        <w:fldChar w:fldCharType="end"/>
      </w:r>
    </w:p>
    <w:p w14:paraId="38325F41">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"_Toc351203624"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19.4 对发包人索赔的处理</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_Toc351203624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110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375EF32C">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"_Toc351203625"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19.5 提出索赔的期限</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_Toc351203625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110</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40044CB7">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"_Toc351203626"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20. 争议解决</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_Toc351203626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111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7F2EB0C6">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"_Toc351203627"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20.1和解</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_Toc351203627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111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7C483D7">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"_Toc351203628"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20.2调解</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_Toc351203628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111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0AF8A51F">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"_Toc351203629"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20.3争议评审</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_Toc351203629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111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112F55DA">
      <w:pPr>
        <w:pStyle w:val="9"/>
        <w:tabs>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"_Toc351203630"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20.4仲裁或诉讼</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_Toc351203630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112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635F5ED5">
      <w:pPr>
        <w:pStyle w:val="9"/>
        <w:tabs>
          <w:tab w:val="right" w:leader="dot" w:pos="8296"/>
        </w:tabs>
        <w:ind w:firstLine="240" w:firstLineChars="100"/>
        <w:rPr>
          <w:rStyle w:val="21"/>
          <w:rFonts w:hint="eastAsia" w:ascii="宋体" w:hAnsi="宋体" w:eastAsia="宋体" w:cs="宋体"/>
          <w:b/>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"_Toc351203631"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20.5争议解决条款效力</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 PAGEREF _Toc351203631 \h </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112</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fldChar w:fldCharType="end"/>
      </w:r>
    </w:p>
    <w:p w14:paraId="5CA80586">
      <w:pPr>
        <w:pStyle w:val="10"/>
        <w:tabs>
          <w:tab w:val="right" w:leader="dot" w:pos="8810"/>
        </w:tabs>
        <w:ind w:left="0" w:leftChars="0"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"_Toc351203632"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b/>
          <w:i w:val="0"/>
          <w:iCs w:val="0"/>
          <w:color w:val="auto"/>
          <w:sz w:val="24"/>
          <w:szCs w:val="24"/>
          <w:highlight w:val="none"/>
        </w:rPr>
        <w:t>第三部分 专用合同条款</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104</w:t>
      </w:r>
    </w:p>
    <w:p w14:paraId="5C7497A9">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"_Toc351203633"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 一般约定</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04</w:t>
      </w:r>
    </w:p>
    <w:p w14:paraId="3980AED2">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"_Toc351203634"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 发包人</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08</w:t>
      </w:r>
    </w:p>
    <w:p w14:paraId="711F4504">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"_Toc351203635"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3. 承包人</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09</w:t>
      </w:r>
    </w:p>
    <w:p w14:paraId="52DF4FB8">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"_Toc351203636"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4. 监理人</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12</w:t>
      </w:r>
    </w:p>
    <w:p w14:paraId="4DBAE02B">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"_Toc351203637"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5. 工程质量</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13</w:t>
      </w:r>
    </w:p>
    <w:p w14:paraId="32D7EEEE">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"_Toc351203638"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6. 安全文明施工与环境保护</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14</w:t>
      </w:r>
    </w:p>
    <w:p w14:paraId="34B5573C">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"_Toc351203639"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7. 工期和进度</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14</w:t>
      </w:r>
    </w:p>
    <w:p w14:paraId="364C6574">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"_Toc351203640"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8. 材料与设备</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16</w:t>
      </w:r>
    </w:p>
    <w:p w14:paraId="7F7C7EC2">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"_Toc351203641"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9. 试验与检验</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17</w:t>
      </w:r>
    </w:p>
    <w:p w14:paraId="63DDBA78">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"_Toc351203642"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10. 变更</w:t>
      </w:r>
      <w:r>
        <w:rPr>
          <w:rStyle w:val="21"/>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18</w:t>
      </w:r>
    </w:p>
    <w:p w14:paraId="2D32CB07">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"_Toc351203643"</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11. 价格调整</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19</w:t>
      </w:r>
    </w:p>
    <w:p w14:paraId="674200F7">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"_Toc351203644"</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12. 合同价格、计量与支付</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20</w:t>
      </w:r>
    </w:p>
    <w:p w14:paraId="17FBE09F">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"_Toc351203645"</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13. 验收和工程试车</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23</w:t>
      </w:r>
    </w:p>
    <w:p w14:paraId="532D7E87">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"_Toc351203646"</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14. 竣工结算</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24</w:t>
      </w:r>
    </w:p>
    <w:p w14:paraId="5799640D">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"_Toc351203647"</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15. 缺陷责任期与保修</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25</w:t>
      </w:r>
    </w:p>
    <w:p w14:paraId="4C2B9501">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"_Toc351203648"</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16. 违约</w:t>
      </w:r>
      <w:r>
        <w:rPr>
          <w:rStyle w:val="21"/>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26</w:t>
      </w:r>
    </w:p>
    <w:p w14:paraId="4488CEDB">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"_Toc351203649"</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17. 不可抗力</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28</w:t>
      </w:r>
    </w:p>
    <w:p w14:paraId="18938794">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"_Toc351203650"</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18. 保险</w:t>
      </w:r>
      <w:r>
        <w:rPr>
          <w:rStyle w:val="21"/>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29</w:t>
      </w:r>
    </w:p>
    <w:p w14:paraId="0D81F567">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"_Toc351203651"</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20. 争议解决</w:t>
      </w:r>
      <w:r>
        <w:rPr>
          <w:rFonts w:hint="eastAsia" w:ascii="宋体" w:hAnsi="宋体" w:eastAsia="宋体" w:cs="宋体"/>
          <w:i w:val="0"/>
          <w:iCs w:val="0"/>
          <w:color w:val="auto"/>
          <w:sz w:val="24"/>
          <w:szCs w:val="24"/>
          <w:highlight w:val="none"/>
        </w:rPr>
        <w:tab/>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29</w:t>
      </w:r>
    </w:p>
    <w:p w14:paraId="70863F74">
      <w:pPr>
        <w:pStyle w:val="16"/>
        <w:tabs>
          <w:tab w:val="left" w:pos="1890"/>
          <w:tab w:val="right" w:leader="dot" w:pos="8296"/>
        </w:tabs>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附</w:t>
      </w:r>
      <w:r>
        <w:rPr>
          <w:rFonts w:hint="eastAsia" w:ascii="宋体" w:hAnsi="宋体" w:eastAsia="宋体" w:cs="宋体"/>
          <w:i w:val="0"/>
          <w:iCs w:val="0"/>
          <w:color w:val="auto"/>
          <w:sz w:val="24"/>
          <w:szCs w:val="24"/>
          <w:highlight w:val="none"/>
        </w:rPr>
        <w:fldChar w:fldCharType="begin"/>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instrText xml:space="preserve">HYPERLINK \l "_Toc351203652"</w:instrText>
      </w:r>
      <w:r>
        <w:rPr>
          <w:rStyle w:val="21"/>
          <w:rFonts w:hint="eastAsia" w:ascii="宋体" w:hAnsi="宋体" w:eastAsia="宋体" w:cs="宋体"/>
          <w:i w:val="0"/>
          <w:iCs w:val="0"/>
          <w:color w:val="auto"/>
          <w:sz w:val="24"/>
          <w:szCs w:val="24"/>
          <w:highlight w:val="none"/>
        </w:rPr>
        <w:instrText xml:space="preserve"> </w:instrText>
      </w:r>
      <w:r>
        <w:rPr>
          <w:rFonts w:hint="eastAsia" w:ascii="宋体" w:hAnsi="宋体" w:eastAsia="宋体" w:cs="宋体"/>
          <w:i w:val="0"/>
          <w:iCs w:val="0"/>
          <w:color w:val="auto"/>
          <w:sz w:val="24"/>
          <w:szCs w:val="24"/>
          <w:highlight w:val="none"/>
        </w:rPr>
        <w:fldChar w:fldCharType="separate"/>
      </w:r>
      <w:r>
        <w:rPr>
          <w:rStyle w:val="21"/>
          <w:rFonts w:hint="eastAsia" w:ascii="宋体" w:hAnsi="宋体" w:eastAsia="宋体" w:cs="宋体"/>
          <w:i w:val="0"/>
          <w:iCs w:val="0"/>
          <w:color w:val="auto"/>
          <w:sz w:val="24"/>
          <w:szCs w:val="24"/>
          <w:highlight w:val="none"/>
        </w:rPr>
        <w:t>件</w:t>
      </w:r>
      <w:r>
        <w:rPr>
          <w:rFonts w:hint="eastAsia" w:ascii="宋体" w:hAnsi="宋体" w:eastAsia="宋体" w:cs="宋体"/>
          <w:i w:val="0"/>
          <w:iCs w:val="0"/>
          <w:color w:val="auto"/>
          <w:sz w:val="24"/>
          <w:szCs w:val="24"/>
          <w:highlight w:val="none"/>
        </w:rPr>
        <w:t>......................................................1</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31</w:t>
      </w:r>
    </w:p>
    <w:p w14:paraId="1FD4E47F">
      <w:pPr>
        <w:pStyle w:val="3"/>
        <w:jc w:val="center"/>
        <w:outlineLvl w:val="9"/>
        <w:rPr>
          <w:rFonts w:hint="eastAsia" w:ascii="宋体" w:hAnsi="宋体" w:eastAsia="宋体" w:cs="宋体"/>
          <w:i w:val="0"/>
          <w:iCs w:val="0"/>
          <w:color w:val="auto"/>
          <w:sz w:val="24"/>
          <w:szCs w:val="24"/>
          <w:highlight w:val="none"/>
        </w:rPr>
        <w:sectPr>
          <w:footerReference r:id="rId11" w:type="first"/>
          <w:footerReference r:id="rId10" w:type="default"/>
          <w:pgSz w:w="11906" w:h="16838"/>
          <w:pgMar w:top="1418" w:right="1555" w:bottom="1418" w:left="1531" w:header="851" w:footer="992" w:gutter="0"/>
          <w:pgNumType w:fmt="decimal"/>
          <w:cols w:space="720" w:num="1"/>
          <w:titlePg/>
          <w:docGrid w:type="lines" w:linePitch="312" w:charSpace="0"/>
        </w:sectPr>
      </w:pPr>
      <w:r>
        <w:rPr>
          <w:rFonts w:hint="eastAsia" w:ascii="宋体" w:hAnsi="宋体" w:eastAsia="宋体" w:cs="宋体"/>
          <w:i w:val="0"/>
          <w:iCs w:val="0"/>
          <w:color w:val="auto"/>
          <w:sz w:val="24"/>
          <w:szCs w:val="24"/>
          <w:highlight w:val="none"/>
        </w:rPr>
        <w:fldChar w:fldCharType="end"/>
      </w:r>
      <w:bookmarkStart w:id="83" w:name="_Toc351203480"/>
    </w:p>
    <w:p w14:paraId="616D3BDF">
      <w:pPr>
        <w:pStyle w:val="3"/>
        <w:jc w:val="center"/>
        <w:outlineLvl w:val="1"/>
        <w:rPr>
          <w:rFonts w:hint="eastAsia" w:ascii="宋体" w:hAnsi="宋体" w:eastAsia="宋体" w:cs="宋体"/>
          <w:b w:val="0"/>
          <w:i w:val="0"/>
          <w:iCs w:val="0"/>
          <w:color w:val="auto"/>
          <w:sz w:val="24"/>
          <w:szCs w:val="24"/>
          <w:highlight w:val="none"/>
        </w:rPr>
      </w:pPr>
      <w:bookmarkStart w:id="84" w:name="_Toc28241"/>
      <w:r>
        <w:rPr>
          <w:rFonts w:hint="eastAsia" w:ascii="宋体" w:hAnsi="宋体" w:eastAsia="宋体" w:cs="宋体"/>
          <w:i w:val="0"/>
          <w:iCs w:val="0"/>
          <w:color w:val="auto"/>
          <w:sz w:val="24"/>
          <w:szCs w:val="24"/>
          <w:highlight w:val="none"/>
        </w:rPr>
        <w:t>第一部分 合同协议书</w:t>
      </w:r>
      <w:bookmarkEnd w:id="83"/>
      <w:bookmarkEnd w:id="84"/>
    </w:p>
    <w:p w14:paraId="384A7293">
      <w:pPr>
        <w:spacing w:line="360" w:lineRule="auto"/>
        <w:rPr>
          <w:rFonts w:hint="eastAsia" w:ascii="宋体" w:hAnsi="宋体" w:eastAsia="宋体" w:cs="宋体"/>
          <w:b/>
          <w:i w:val="0"/>
          <w:iCs w:val="0"/>
          <w:color w:val="auto"/>
          <w:sz w:val="24"/>
          <w:szCs w:val="24"/>
          <w:highlight w:val="none"/>
          <w:u w:val="single"/>
        </w:rPr>
      </w:pPr>
      <w:r>
        <w:rPr>
          <w:rFonts w:hint="eastAsia" w:ascii="宋体" w:hAnsi="宋体" w:eastAsia="宋体" w:cs="宋体"/>
          <w:b/>
          <w:i w:val="0"/>
          <w:iCs w:val="0"/>
          <w:color w:val="auto"/>
          <w:sz w:val="24"/>
          <w:szCs w:val="24"/>
          <w:highlight w:val="none"/>
        </w:rPr>
        <w:t>发包人（全称）：</w:t>
      </w:r>
      <w:r>
        <w:rPr>
          <w:rFonts w:hint="eastAsia" w:ascii="宋体" w:hAnsi="宋体" w:eastAsia="宋体" w:cs="宋体"/>
          <w:b/>
          <w:i w:val="0"/>
          <w:iCs w:val="0"/>
          <w:color w:val="auto"/>
          <w:sz w:val="24"/>
          <w:szCs w:val="24"/>
          <w:highlight w:val="none"/>
          <w:u w:val="single"/>
        </w:rPr>
        <w:t>                       </w:t>
      </w:r>
    </w:p>
    <w:p w14:paraId="30FA005C">
      <w:pPr>
        <w:spacing w:line="360" w:lineRule="auto"/>
        <w:rPr>
          <w:rFonts w:hint="eastAsia" w:ascii="宋体" w:hAnsi="宋体" w:eastAsia="宋体" w:cs="宋体"/>
          <w:b/>
          <w:i w:val="0"/>
          <w:iCs w:val="0"/>
          <w:color w:val="auto"/>
          <w:sz w:val="24"/>
          <w:szCs w:val="24"/>
          <w:highlight w:val="none"/>
          <w:u w:val="single"/>
        </w:rPr>
      </w:pPr>
      <w:r>
        <w:rPr>
          <w:rFonts w:hint="eastAsia" w:ascii="宋体" w:hAnsi="宋体" w:eastAsia="宋体" w:cs="宋体"/>
          <w:b/>
          <w:i w:val="0"/>
          <w:iCs w:val="0"/>
          <w:color w:val="auto"/>
          <w:sz w:val="24"/>
          <w:szCs w:val="24"/>
          <w:highlight w:val="none"/>
        </w:rPr>
        <w:t>承包人（全称）：</w:t>
      </w:r>
      <w:r>
        <w:rPr>
          <w:rFonts w:hint="eastAsia" w:ascii="宋体" w:hAnsi="宋体" w:eastAsia="宋体" w:cs="宋体"/>
          <w:b/>
          <w:i w:val="0"/>
          <w:iCs w:val="0"/>
          <w:color w:val="auto"/>
          <w:sz w:val="24"/>
          <w:szCs w:val="24"/>
          <w:highlight w:val="none"/>
          <w:u w:val="single"/>
        </w:rPr>
        <w:t>                      </w:t>
      </w:r>
    </w:p>
    <w:p w14:paraId="4349F774">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根据《中华人民共和国</w:t>
      </w:r>
      <w:r>
        <w:rPr>
          <w:rFonts w:hint="eastAsia" w:ascii="宋体" w:hAnsi="宋体" w:eastAsia="宋体" w:cs="宋体"/>
          <w:i w:val="0"/>
          <w:iCs w:val="0"/>
          <w:color w:val="auto"/>
          <w:sz w:val="24"/>
          <w:szCs w:val="24"/>
          <w:highlight w:val="none"/>
          <w:lang w:val="en-US" w:eastAsia="zh-CN"/>
        </w:rPr>
        <w:t>民法典</w:t>
      </w:r>
      <w:r>
        <w:rPr>
          <w:rFonts w:hint="eastAsia" w:ascii="宋体" w:hAnsi="宋体" w:eastAsia="宋体" w:cs="宋体"/>
          <w:i w:val="0"/>
          <w:iCs w:val="0"/>
          <w:color w:val="auto"/>
          <w:sz w:val="24"/>
          <w:szCs w:val="24"/>
          <w:highlight w:val="none"/>
        </w:rPr>
        <w:t>》及有关法律规定，遵循平等、自愿、公平和诚实信用的原则，双方就</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工程施工及有关事项协商一致，共同达成如下协议：</w:t>
      </w:r>
    </w:p>
    <w:p w14:paraId="3876FF3F">
      <w:pPr>
        <w:pStyle w:val="4"/>
        <w:spacing w:before="120" w:after="120" w:line="360" w:lineRule="auto"/>
        <w:outlineLvl w:val="2"/>
        <w:rPr>
          <w:rFonts w:hint="eastAsia" w:ascii="宋体" w:hAnsi="宋体" w:eastAsia="宋体" w:cs="宋体"/>
          <w:bCs w:val="0"/>
          <w:i w:val="0"/>
          <w:iCs w:val="0"/>
          <w:color w:val="auto"/>
          <w:sz w:val="24"/>
          <w:szCs w:val="24"/>
          <w:highlight w:val="none"/>
        </w:rPr>
      </w:pPr>
      <w:r>
        <w:rPr>
          <w:rFonts w:hint="eastAsia" w:ascii="宋体" w:hAnsi="宋体" w:eastAsia="宋体" w:cs="宋体"/>
          <w:bCs w:val="0"/>
          <w:i w:val="0"/>
          <w:iCs w:val="0"/>
          <w:color w:val="auto"/>
          <w:sz w:val="24"/>
          <w:szCs w:val="24"/>
          <w:highlight w:val="none"/>
        </w:rPr>
        <w:t xml:space="preserve">   </w:t>
      </w:r>
      <w:r>
        <w:rPr>
          <w:rFonts w:hint="eastAsia" w:ascii="宋体" w:hAnsi="宋体" w:eastAsia="宋体" w:cs="宋体"/>
          <w:b w:val="0"/>
          <w:i w:val="0"/>
          <w:iCs w:val="0"/>
          <w:color w:val="auto"/>
          <w:sz w:val="24"/>
          <w:szCs w:val="24"/>
          <w:highlight w:val="none"/>
        </w:rPr>
        <w:t xml:space="preserve"> </w:t>
      </w:r>
      <w:bookmarkStart w:id="85" w:name="_Toc351203481"/>
      <w:bookmarkStart w:id="86" w:name="_Toc3385"/>
      <w:r>
        <w:rPr>
          <w:rFonts w:hint="eastAsia" w:ascii="宋体" w:hAnsi="宋体" w:eastAsia="宋体" w:cs="宋体"/>
          <w:b w:val="0"/>
          <w:i w:val="0"/>
          <w:iCs w:val="0"/>
          <w:color w:val="auto"/>
          <w:sz w:val="24"/>
          <w:szCs w:val="24"/>
          <w:highlight w:val="none"/>
        </w:rPr>
        <w:t>一、工程概况</w:t>
      </w:r>
      <w:bookmarkEnd w:id="85"/>
      <w:bookmarkEnd w:id="86"/>
    </w:p>
    <w:p w14:paraId="3EC48248">
      <w:pPr>
        <w:spacing w:line="360" w:lineRule="auto"/>
        <w:ind w:firstLine="470" w:firstLineChars="196"/>
        <w:rPr>
          <w:rFonts w:hint="eastAsia" w:ascii="宋体" w:hAnsi="宋体" w:eastAsia="宋体" w:cs="宋体"/>
          <w:i w:val="0"/>
          <w:iCs w:val="0"/>
          <w:color w:val="auto"/>
          <w:sz w:val="24"/>
          <w:szCs w:val="24"/>
          <w:highlight w:val="none"/>
          <w:u w:val="single"/>
        </w:rPr>
      </w:pPr>
      <w:r>
        <w:rPr>
          <w:rFonts w:hint="eastAsia" w:ascii="宋体" w:hAnsi="宋体" w:eastAsia="宋体" w:cs="宋体"/>
          <w:bCs/>
          <w:i w:val="0"/>
          <w:iCs w:val="0"/>
          <w:color w:val="auto"/>
          <w:sz w:val="24"/>
          <w:szCs w:val="24"/>
          <w:highlight w:val="none"/>
        </w:rPr>
        <w:t>1.工程名称</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w:t>
      </w:r>
    </w:p>
    <w:p w14:paraId="20F86D8D">
      <w:pPr>
        <w:spacing w:line="360" w:lineRule="auto"/>
        <w:ind w:firstLine="470" w:firstLineChars="196"/>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2.工程地点：</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w:t>
      </w:r>
    </w:p>
    <w:p w14:paraId="2BA1E0A6">
      <w:pPr>
        <w:spacing w:line="360" w:lineRule="auto"/>
        <w:ind w:firstLine="470" w:firstLineChars="196"/>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3.工程立项批准文号：</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bCs/>
          <w:i w:val="0"/>
          <w:iCs w:val="0"/>
          <w:color w:val="auto"/>
          <w:sz w:val="24"/>
          <w:szCs w:val="24"/>
          <w:highlight w:val="none"/>
        </w:rPr>
        <w:t>。</w:t>
      </w:r>
    </w:p>
    <w:p w14:paraId="74947DD4">
      <w:pPr>
        <w:spacing w:line="360" w:lineRule="auto"/>
        <w:ind w:firstLine="470" w:firstLineChars="196"/>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4.资金来源：</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bCs/>
          <w:i w:val="0"/>
          <w:iCs w:val="0"/>
          <w:color w:val="auto"/>
          <w:sz w:val="24"/>
          <w:szCs w:val="24"/>
          <w:highlight w:val="none"/>
        </w:rPr>
        <w:t>。</w:t>
      </w:r>
    </w:p>
    <w:p w14:paraId="61AF25A9">
      <w:pPr>
        <w:spacing w:line="360" w:lineRule="auto"/>
        <w:ind w:firstLine="470" w:firstLineChars="196"/>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5.工程内容：</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bCs/>
          <w:i w:val="0"/>
          <w:iCs w:val="0"/>
          <w:color w:val="auto"/>
          <w:sz w:val="24"/>
          <w:szCs w:val="24"/>
          <w:highlight w:val="none"/>
        </w:rPr>
        <w:t>。</w:t>
      </w:r>
    </w:p>
    <w:p w14:paraId="76E54EE1">
      <w:pPr>
        <w:spacing w:line="360" w:lineRule="auto"/>
        <w:ind w:firstLine="470" w:firstLineChars="196"/>
        <w:rPr>
          <w:rFonts w:hint="eastAsia" w:ascii="宋体" w:hAnsi="宋体" w:eastAsia="宋体" w:cs="宋体"/>
          <w:bCs/>
          <w:i w:val="0"/>
          <w:iCs w:val="0"/>
          <w:color w:val="auto"/>
          <w:sz w:val="24"/>
          <w:szCs w:val="24"/>
          <w:highlight w:val="none"/>
        </w:rPr>
      </w:pPr>
      <w:r>
        <w:rPr>
          <w:rFonts w:hint="eastAsia" w:ascii="宋体" w:hAnsi="宋体" w:eastAsia="宋体" w:cs="宋体"/>
          <w:i w:val="0"/>
          <w:iCs w:val="0"/>
          <w:color w:val="auto"/>
          <w:sz w:val="24"/>
          <w:szCs w:val="24"/>
          <w:highlight w:val="none"/>
        </w:rPr>
        <w:t>群体工程应附《承包人承揽工程项目一览表》（附件1）。</w:t>
      </w:r>
    </w:p>
    <w:p w14:paraId="75CB3BAE">
      <w:pPr>
        <w:spacing w:line="360" w:lineRule="auto"/>
        <w:ind w:firstLine="470" w:firstLineChars="196"/>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6.工程承包范围：</w:t>
      </w:r>
    </w:p>
    <w:p w14:paraId="36DBB060">
      <w:pPr>
        <w:spacing w:line="360" w:lineRule="auto"/>
        <w:ind w:firstLine="463" w:firstLineChars="193"/>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u w:val="single"/>
        </w:rPr>
        <w:t>   </w:t>
      </w:r>
    </w:p>
    <w:p w14:paraId="4C339C81">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w:t>
      </w:r>
    </w:p>
    <w:p w14:paraId="7EFA1525">
      <w:pPr>
        <w:pStyle w:val="4"/>
        <w:spacing w:before="120" w:after="120" w:line="360" w:lineRule="auto"/>
        <w:outlineLvl w:val="2"/>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 xml:space="preserve">   </w:t>
      </w:r>
      <w:bookmarkStart w:id="87" w:name="_Toc351203482"/>
      <w:bookmarkStart w:id="88" w:name="_Toc22518"/>
      <w:r>
        <w:rPr>
          <w:rFonts w:hint="eastAsia" w:ascii="宋体" w:hAnsi="宋体" w:eastAsia="宋体" w:cs="宋体"/>
          <w:b w:val="0"/>
          <w:i w:val="0"/>
          <w:iCs w:val="0"/>
          <w:color w:val="auto"/>
          <w:sz w:val="24"/>
          <w:szCs w:val="24"/>
          <w:highlight w:val="none"/>
        </w:rPr>
        <w:t>二、合同工期</w:t>
      </w:r>
      <w:bookmarkEnd w:id="87"/>
      <w:bookmarkEnd w:id="88"/>
    </w:p>
    <w:p w14:paraId="458D52B8">
      <w:pPr>
        <w:spacing w:line="360" w:lineRule="auto"/>
        <w:ind w:firstLine="45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计划开工日期：</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rPr>
        <w:t>日。</w:t>
      </w:r>
    </w:p>
    <w:p w14:paraId="0E24E657">
      <w:pPr>
        <w:spacing w:line="360" w:lineRule="auto"/>
        <w:ind w:firstLine="45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计划竣工日期：</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rPr>
        <w:t>日。</w:t>
      </w:r>
    </w:p>
    <w:p w14:paraId="25978E21">
      <w:pPr>
        <w:spacing w:line="360" w:lineRule="auto"/>
        <w:ind w:firstLine="45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工期总日历天数：</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rPr>
        <w:t>天。工期总日历天数与根据前述计划开竣工日期计算的工期天数不一致的，以工期总日历天数为准。</w:t>
      </w:r>
    </w:p>
    <w:p w14:paraId="5DEF0DFD">
      <w:pPr>
        <w:pStyle w:val="4"/>
        <w:spacing w:before="120" w:after="120" w:line="360" w:lineRule="auto"/>
        <w:outlineLvl w:val="2"/>
        <w:rPr>
          <w:rFonts w:hint="eastAsia" w:ascii="宋体" w:hAnsi="宋体" w:eastAsia="宋体" w:cs="宋体"/>
          <w:bCs w:val="0"/>
          <w:i w:val="0"/>
          <w:iCs w:val="0"/>
          <w:color w:val="auto"/>
          <w:sz w:val="24"/>
          <w:szCs w:val="24"/>
          <w:highlight w:val="none"/>
        </w:rPr>
      </w:pPr>
      <w:r>
        <w:rPr>
          <w:rFonts w:hint="eastAsia" w:ascii="宋体" w:hAnsi="宋体" w:eastAsia="宋体" w:cs="宋体"/>
          <w:bCs w:val="0"/>
          <w:i w:val="0"/>
          <w:iCs w:val="0"/>
          <w:color w:val="auto"/>
          <w:sz w:val="24"/>
          <w:szCs w:val="24"/>
          <w:highlight w:val="none"/>
        </w:rPr>
        <w:t xml:space="preserve">    </w:t>
      </w:r>
      <w:bookmarkStart w:id="89" w:name="_Toc351203483"/>
      <w:bookmarkStart w:id="90" w:name="_Toc18190"/>
      <w:r>
        <w:rPr>
          <w:rFonts w:hint="eastAsia" w:ascii="宋体" w:hAnsi="宋体" w:eastAsia="宋体" w:cs="宋体"/>
          <w:b w:val="0"/>
          <w:i w:val="0"/>
          <w:iCs w:val="0"/>
          <w:color w:val="auto"/>
          <w:sz w:val="24"/>
          <w:szCs w:val="24"/>
          <w:highlight w:val="none"/>
        </w:rPr>
        <w:t>三、质量标准</w:t>
      </w:r>
      <w:bookmarkEnd w:id="89"/>
      <w:bookmarkEnd w:id="90"/>
    </w:p>
    <w:p w14:paraId="2823461C">
      <w:pPr>
        <w:spacing w:line="360" w:lineRule="auto"/>
        <w:ind w:firstLine="459"/>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工程质量符合</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合格</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rPr>
        <w:t>标准。</w:t>
      </w:r>
    </w:p>
    <w:p w14:paraId="05764D61">
      <w:pPr>
        <w:pStyle w:val="4"/>
        <w:spacing w:before="120" w:after="120" w:line="360" w:lineRule="auto"/>
        <w:outlineLvl w:val="2"/>
        <w:rPr>
          <w:rFonts w:hint="eastAsia" w:ascii="宋体" w:hAnsi="宋体" w:eastAsia="宋体" w:cs="宋体"/>
          <w:bCs w:val="0"/>
          <w:i w:val="0"/>
          <w:iCs w:val="0"/>
          <w:color w:val="auto"/>
          <w:sz w:val="24"/>
          <w:szCs w:val="24"/>
          <w:highlight w:val="none"/>
        </w:rPr>
      </w:pPr>
      <w:r>
        <w:rPr>
          <w:rFonts w:hint="eastAsia" w:ascii="宋体" w:hAnsi="宋体" w:eastAsia="宋体" w:cs="宋体"/>
          <w:bCs w:val="0"/>
          <w:i w:val="0"/>
          <w:iCs w:val="0"/>
          <w:color w:val="auto"/>
          <w:sz w:val="24"/>
          <w:szCs w:val="24"/>
          <w:highlight w:val="none"/>
        </w:rPr>
        <w:t xml:space="preserve">   </w:t>
      </w:r>
      <w:r>
        <w:rPr>
          <w:rFonts w:hint="eastAsia" w:ascii="宋体" w:hAnsi="宋体" w:eastAsia="宋体" w:cs="宋体"/>
          <w:b w:val="0"/>
          <w:i w:val="0"/>
          <w:iCs w:val="0"/>
          <w:color w:val="auto"/>
          <w:sz w:val="24"/>
          <w:szCs w:val="24"/>
          <w:highlight w:val="none"/>
        </w:rPr>
        <w:t xml:space="preserve"> </w:t>
      </w:r>
      <w:bookmarkStart w:id="91" w:name="_Toc351203484"/>
      <w:bookmarkStart w:id="92" w:name="_Toc31435"/>
      <w:r>
        <w:rPr>
          <w:rFonts w:hint="eastAsia" w:ascii="宋体" w:hAnsi="宋体" w:eastAsia="宋体" w:cs="宋体"/>
          <w:b w:val="0"/>
          <w:i w:val="0"/>
          <w:iCs w:val="0"/>
          <w:color w:val="auto"/>
          <w:sz w:val="24"/>
          <w:szCs w:val="24"/>
          <w:highlight w:val="none"/>
        </w:rPr>
        <w:t>四、签约合同价与合同价格形式</w:t>
      </w:r>
      <w:bookmarkEnd w:id="91"/>
      <w:bookmarkEnd w:id="92"/>
      <w:r>
        <w:rPr>
          <w:rFonts w:hint="eastAsia" w:ascii="宋体" w:hAnsi="宋体" w:eastAsia="宋体" w:cs="宋体"/>
          <w:b w:val="0"/>
          <w:i w:val="0"/>
          <w:iCs w:val="0"/>
          <w:color w:val="auto"/>
          <w:sz w:val="24"/>
          <w:szCs w:val="24"/>
          <w:highlight w:val="none"/>
        </w:rPr>
        <w:tab/>
      </w:r>
    </w:p>
    <w:p w14:paraId="1B7D5601">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1.签约合同价为：</w:t>
      </w:r>
    </w:p>
    <w:p w14:paraId="5B76EF80">
      <w:pPr>
        <w:spacing w:line="360" w:lineRule="auto"/>
        <w:ind w:firstLine="600" w:firstLineChars="2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人民币（大写）</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元)；</w:t>
      </w:r>
    </w:p>
    <w:p w14:paraId="53C98A87">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其中：</w:t>
      </w:r>
    </w:p>
    <w:p w14:paraId="39D86943">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（1）安全文明施工费：</w:t>
      </w:r>
    </w:p>
    <w:p w14:paraId="70BAE9F4">
      <w:pPr>
        <w:spacing w:line="360" w:lineRule="auto"/>
        <w:ind w:firstLine="1080" w:firstLineChars="4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人民币（大写）</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元)；</w:t>
      </w:r>
    </w:p>
    <w:p w14:paraId="6509C8B1">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（2）材料和工程设备暂估价金额：</w:t>
      </w:r>
    </w:p>
    <w:p w14:paraId="0DD05905">
      <w:pPr>
        <w:spacing w:line="360" w:lineRule="auto"/>
        <w:ind w:firstLine="1080" w:firstLineChars="4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人民币（大写）</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元)；</w:t>
      </w:r>
    </w:p>
    <w:p w14:paraId="219ABFCA">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（3）专业工程暂估价金额：</w:t>
      </w:r>
    </w:p>
    <w:p w14:paraId="25ED9F00">
      <w:pPr>
        <w:spacing w:line="360" w:lineRule="auto"/>
        <w:ind w:firstLine="1080" w:firstLineChars="4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人民币（大写）</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元)；</w:t>
      </w:r>
    </w:p>
    <w:p w14:paraId="0F3D875A">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（4）暂列金额：</w:t>
      </w:r>
    </w:p>
    <w:p w14:paraId="411345A1">
      <w:pPr>
        <w:spacing w:line="360" w:lineRule="auto"/>
        <w:ind w:firstLine="1080" w:firstLineChars="4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人民币（大写）</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lang w:val="en-US" w:eastAsia="zh-CN"/>
        </w:rPr>
        <w:t>元</w:t>
      </w:r>
      <w:r>
        <w:rPr>
          <w:rFonts w:hint="eastAsia" w:ascii="宋体" w:hAnsi="宋体" w:eastAsia="宋体" w:cs="宋体"/>
          <w:i w:val="0"/>
          <w:iCs w:val="0"/>
          <w:color w:val="auto"/>
          <w:sz w:val="24"/>
          <w:szCs w:val="24"/>
          <w:highlight w:val="none"/>
        </w:rPr>
        <w:t>)。</w:t>
      </w:r>
    </w:p>
    <w:p w14:paraId="3D06C421">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2.合同价格形式：</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7E50A6EB">
      <w:pPr>
        <w:pStyle w:val="4"/>
        <w:spacing w:before="120" w:after="120" w:line="360" w:lineRule="auto"/>
        <w:outlineLvl w:val="2"/>
        <w:rPr>
          <w:rFonts w:hint="eastAsia" w:ascii="宋体" w:hAnsi="宋体" w:eastAsia="宋体" w:cs="宋体"/>
          <w:b w:val="0"/>
          <w:i w:val="0"/>
          <w:iCs w:val="0"/>
          <w:color w:val="auto"/>
          <w:sz w:val="24"/>
          <w:szCs w:val="24"/>
          <w:highlight w:val="none"/>
        </w:rPr>
      </w:pPr>
      <w:r>
        <w:rPr>
          <w:rFonts w:hint="eastAsia" w:ascii="宋体" w:hAnsi="宋体" w:eastAsia="宋体" w:cs="宋体"/>
          <w:bCs w:val="0"/>
          <w:i w:val="0"/>
          <w:iCs w:val="0"/>
          <w:color w:val="auto"/>
          <w:sz w:val="24"/>
          <w:szCs w:val="24"/>
          <w:highlight w:val="none"/>
        </w:rPr>
        <w:t xml:space="preserve">   </w:t>
      </w:r>
      <w:r>
        <w:rPr>
          <w:rFonts w:hint="eastAsia" w:ascii="宋体" w:hAnsi="宋体" w:eastAsia="宋体" w:cs="宋体"/>
          <w:b w:val="0"/>
          <w:i w:val="0"/>
          <w:iCs w:val="0"/>
          <w:color w:val="auto"/>
          <w:sz w:val="24"/>
          <w:szCs w:val="24"/>
          <w:highlight w:val="none"/>
        </w:rPr>
        <w:t xml:space="preserve"> </w:t>
      </w:r>
      <w:bookmarkStart w:id="93" w:name="_Toc351203485"/>
      <w:bookmarkStart w:id="94" w:name="_Toc20411"/>
      <w:r>
        <w:rPr>
          <w:rFonts w:hint="eastAsia" w:ascii="宋体" w:hAnsi="宋体" w:eastAsia="宋体" w:cs="宋体"/>
          <w:b w:val="0"/>
          <w:i w:val="0"/>
          <w:iCs w:val="0"/>
          <w:color w:val="auto"/>
          <w:sz w:val="24"/>
          <w:szCs w:val="24"/>
          <w:highlight w:val="none"/>
        </w:rPr>
        <w:t>五、</w:t>
      </w:r>
      <w:bookmarkEnd w:id="93"/>
      <w:r>
        <w:rPr>
          <w:rFonts w:hint="eastAsia" w:ascii="宋体" w:hAnsi="宋体" w:eastAsia="宋体" w:cs="宋体"/>
          <w:b w:val="0"/>
          <w:i w:val="0"/>
          <w:iCs w:val="0"/>
          <w:color w:val="auto"/>
          <w:sz w:val="24"/>
          <w:szCs w:val="24"/>
          <w:highlight w:val="none"/>
        </w:rPr>
        <w:t>项目经理</w:t>
      </w:r>
      <w:bookmarkEnd w:id="94"/>
    </w:p>
    <w:p w14:paraId="71DD0B30">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承包人项目经理：</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5A6D1D83">
      <w:pPr>
        <w:pStyle w:val="4"/>
        <w:spacing w:before="120" w:after="120" w:line="360" w:lineRule="auto"/>
        <w:outlineLvl w:val="2"/>
        <w:rPr>
          <w:rFonts w:hint="eastAsia" w:ascii="宋体" w:hAnsi="宋体" w:eastAsia="宋体" w:cs="宋体"/>
          <w:bCs w:val="0"/>
          <w:i w:val="0"/>
          <w:iCs w:val="0"/>
          <w:color w:val="auto"/>
          <w:sz w:val="24"/>
          <w:szCs w:val="24"/>
          <w:highlight w:val="none"/>
        </w:rPr>
      </w:pPr>
      <w:r>
        <w:rPr>
          <w:rFonts w:hint="eastAsia" w:ascii="宋体" w:hAnsi="宋体" w:eastAsia="宋体" w:cs="宋体"/>
          <w:bCs w:val="0"/>
          <w:i w:val="0"/>
          <w:iCs w:val="0"/>
          <w:color w:val="auto"/>
          <w:sz w:val="24"/>
          <w:szCs w:val="24"/>
          <w:highlight w:val="none"/>
        </w:rPr>
        <w:t xml:space="preserve">   </w:t>
      </w:r>
      <w:r>
        <w:rPr>
          <w:rFonts w:hint="eastAsia" w:ascii="宋体" w:hAnsi="宋体" w:eastAsia="宋体" w:cs="宋体"/>
          <w:b w:val="0"/>
          <w:i w:val="0"/>
          <w:iCs w:val="0"/>
          <w:color w:val="auto"/>
          <w:sz w:val="24"/>
          <w:szCs w:val="24"/>
          <w:highlight w:val="none"/>
        </w:rPr>
        <w:t xml:space="preserve"> </w:t>
      </w:r>
      <w:bookmarkStart w:id="95" w:name="_Toc351203486"/>
      <w:bookmarkStart w:id="96" w:name="_Toc26341"/>
      <w:r>
        <w:rPr>
          <w:rFonts w:hint="eastAsia" w:ascii="宋体" w:hAnsi="宋体" w:eastAsia="宋体" w:cs="宋体"/>
          <w:b w:val="0"/>
          <w:i w:val="0"/>
          <w:iCs w:val="0"/>
          <w:color w:val="auto"/>
          <w:sz w:val="24"/>
          <w:szCs w:val="24"/>
          <w:highlight w:val="none"/>
        </w:rPr>
        <w:t>六、合同文件构成</w:t>
      </w:r>
      <w:bookmarkEnd w:id="95"/>
      <w:bookmarkEnd w:id="96"/>
    </w:p>
    <w:p w14:paraId="2C66A90F">
      <w:pPr>
        <w:spacing w:line="360" w:lineRule="auto"/>
        <w:ind w:firstLine="480" w:firstLineChars="200"/>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本协议书与下列文件一起构成合同文件：</w:t>
      </w:r>
    </w:p>
    <w:p w14:paraId="10E3F1E8">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（1）中标通知书（如果有）；</w:t>
      </w:r>
    </w:p>
    <w:p w14:paraId="181565A8">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（2）投标函及其附录（如果有）； </w:t>
      </w:r>
    </w:p>
    <w:p w14:paraId="69514F04">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（3）专用合同条款及其附件；</w:t>
      </w:r>
    </w:p>
    <w:p w14:paraId="766D2E31">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（4）通用合同条款；</w:t>
      </w:r>
    </w:p>
    <w:p w14:paraId="32AA3D0C">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（5）技术标准和要求；</w:t>
      </w:r>
    </w:p>
    <w:p w14:paraId="1D6B44DE">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（6）图纸；</w:t>
      </w:r>
    </w:p>
    <w:p w14:paraId="7B74A204">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（7）已标价工程量清单或预算书；</w:t>
      </w:r>
    </w:p>
    <w:p w14:paraId="28D2C2E1">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（8）其他合同文件。</w:t>
      </w:r>
    </w:p>
    <w:p w14:paraId="70FC4D8C">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在合同订立及履行过程中形成的与合同有关的文件均构成合同文件组成部分。</w:t>
      </w:r>
    </w:p>
    <w:p w14:paraId="3677F528">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525EF206">
      <w:pPr>
        <w:pStyle w:val="4"/>
        <w:spacing w:before="120" w:after="120" w:line="360" w:lineRule="auto"/>
        <w:outlineLvl w:val="2"/>
        <w:rPr>
          <w:rFonts w:hint="eastAsia" w:ascii="宋体" w:hAnsi="宋体" w:eastAsia="宋体" w:cs="宋体"/>
          <w:b w:val="0"/>
          <w:bCs w:val="0"/>
          <w:i w:val="0"/>
          <w:iCs w:val="0"/>
          <w:color w:val="auto"/>
          <w:sz w:val="24"/>
          <w:szCs w:val="24"/>
          <w:highlight w:val="none"/>
        </w:rPr>
      </w:pPr>
      <w:r>
        <w:rPr>
          <w:rFonts w:hint="eastAsia" w:ascii="宋体" w:hAnsi="宋体" w:eastAsia="宋体" w:cs="宋体"/>
          <w:b w:val="0"/>
          <w:bCs w:val="0"/>
          <w:i w:val="0"/>
          <w:iCs w:val="0"/>
          <w:color w:val="auto"/>
          <w:sz w:val="24"/>
          <w:szCs w:val="24"/>
          <w:highlight w:val="none"/>
        </w:rPr>
        <w:t xml:space="preserve">   </w:t>
      </w:r>
      <w:r>
        <w:rPr>
          <w:rFonts w:hint="eastAsia" w:ascii="宋体" w:hAnsi="宋体" w:eastAsia="宋体" w:cs="宋体"/>
          <w:b w:val="0"/>
          <w:i w:val="0"/>
          <w:iCs w:val="0"/>
          <w:color w:val="auto"/>
          <w:sz w:val="24"/>
          <w:szCs w:val="24"/>
          <w:highlight w:val="none"/>
        </w:rPr>
        <w:t xml:space="preserve"> </w:t>
      </w:r>
      <w:bookmarkStart w:id="97" w:name="_Toc351203487"/>
      <w:bookmarkStart w:id="98" w:name="_Toc27685"/>
      <w:r>
        <w:rPr>
          <w:rFonts w:hint="eastAsia" w:ascii="宋体" w:hAnsi="宋体" w:eastAsia="宋体" w:cs="宋体"/>
          <w:b w:val="0"/>
          <w:i w:val="0"/>
          <w:iCs w:val="0"/>
          <w:color w:val="auto"/>
          <w:sz w:val="24"/>
          <w:szCs w:val="24"/>
          <w:highlight w:val="none"/>
        </w:rPr>
        <w:t>七、承诺</w:t>
      </w:r>
      <w:bookmarkEnd w:id="97"/>
      <w:bookmarkEnd w:id="98"/>
    </w:p>
    <w:p w14:paraId="3CDD8E4F">
      <w:pPr>
        <w:spacing w:line="360" w:lineRule="auto"/>
        <w:ind w:firstLine="480" w:firstLineChars="200"/>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1.发包人承诺按照法律规定履行项目审批手续、筹集工程建设资金并按照合同约定的期限和方式支付合同价款。</w:t>
      </w:r>
    </w:p>
    <w:p w14:paraId="70A95829">
      <w:pPr>
        <w:spacing w:line="360" w:lineRule="auto"/>
        <w:ind w:firstLine="480" w:firstLineChars="200"/>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EF03D5B">
      <w:pPr>
        <w:spacing w:line="360" w:lineRule="auto"/>
        <w:ind w:firstLine="480" w:firstLineChars="200"/>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3.发包人和承包人通过招投标形式签订合同的，双方理解并承诺不再就同一工程另行签订与合同实质性内容相背离的协议。</w:t>
      </w:r>
    </w:p>
    <w:p w14:paraId="60889EDC">
      <w:pPr>
        <w:spacing w:line="360" w:lineRule="auto"/>
        <w:outlineLvl w:val="2"/>
        <w:rPr>
          <w:rFonts w:hint="eastAsia" w:ascii="宋体" w:hAnsi="宋体" w:eastAsia="宋体" w:cs="宋体"/>
          <w:bCs/>
          <w:i w:val="0"/>
          <w:iCs w:val="0"/>
          <w:color w:val="auto"/>
          <w:sz w:val="24"/>
          <w:szCs w:val="24"/>
          <w:highlight w:val="none"/>
        </w:rPr>
      </w:pPr>
      <w:bookmarkStart w:id="99" w:name="_Toc351203488"/>
      <w:r>
        <w:rPr>
          <w:rFonts w:hint="eastAsia" w:ascii="宋体" w:hAnsi="宋体" w:eastAsia="宋体" w:cs="宋体"/>
          <w:b/>
          <w:i w:val="0"/>
          <w:iCs w:val="0"/>
          <w:color w:val="auto"/>
          <w:sz w:val="24"/>
          <w:szCs w:val="24"/>
          <w:highlight w:val="none"/>
        </w:rPr>
        <w:t xml:space="preserve">    </w:t>
      </w:r>
      <w:bookmarkStart w:id="100" w:name="_Toc5659"/>
      <w:r>
        <w:rPr>
          <w:rFonts w:hint="eastAsia" w:ascii="宋体" w:hAnsi="宋体" w:eastAsia="宋体" w:cs="宋体"/>
          <w:b/>
          <w:i w:val="0"/>
          <w:iCs w:val="0"/>
          <w:color w:val="auto"/>
          <w:sz w:val="24"/>
          <w:szCs w:val="24"/>
          <w:highlight w:val="none"/>
        </w:rPr>
        <w:t>八、词语含义</w:t>
      </w:r>
      <w:bookmarkEnd w:id="99"/>
      <w:bookmarkEnd w:id="100"/>
    </w:p>
    <w:p w14:paraId="707F2566">
      <w:pPr>
        <w:spacing w:line="360" w:lineRule="auto"/>
        <w:ind w:firstLine="480" w:firstLineChars="200"/>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本协议书中词语含义与第二部分通用合同条款中赋予的含义相同。</w:t>
      </w:r>
    </w:p>
    <w:p w14:paraId="50A5052D">
      <w:pPr>
        <w:pStyle w:val="4"/>
        <w:spacing w:before="120" w:after="120" w:line="360" w:lineRule="auto"/>
        <w:outlineLvl w:val="2"/>
        <w:rPr>
          <w:rFonts w:hint="eastAsia" w:ascii="宋体" w:hAnsi="宋体" w:eastAsia="宋体" w:cs="宋体"/>
          <w:bCs w:val="0"/>
          <w:i w:val="0"/>
          <w:iCs w:val="0"/>
          <w:color w:val="auto"/>
          <w:sz w:val="24"/>
          <w:szCs w:val="24"/>
          <w:highlight w:val="none"/>
        </w:rPr>
      </w:pPr>
      <w:r>
        <w:rPr>
          <w:rFonts w:hint="eastAsia" w:ascii="宋体" w:hAnsi="宋体" w:eastAsia="宋体" w:cs="宋体"/>
          <w:bCs w:val="0"/>
          <w:i w:val="0"/>
          <w:iCs w:val="0"/>
          <w:color w:val="auto"/>
          <w:sz w:val="24"/>
          <w:szCs w:val="24"/>
          <w:highlight w:val="none"/>
        </w:rPr>
        <w:t xml:space="preserve">  </w:t>
      </w:r>
      <w:r>
        <w:rPr>
          <w:rFonts w:hint="eastAsia" w:ascii="宋体" w:hAnsi="宋体" w:eastAsia="宋体" w:cs="宋体"/>
          <w:b w:val="0"/>
          <w:i w:val="0"/>
          <w:iCs w:val="0"/>
          <w:color w:val="auto"/>
          <w:sz w:val="24"/>
          <w:szCs w:val="24"/>
          <w:highlight w:val="none"/>
        </w:rPr>
        <w:t xml:space="preserve">  </w:t>
      </w:r>
      <w:bookmarkStart w:id="101" w:name="_Toc351203489"/>
      <w:bookmarkStart w:id="102" w:name="_Toc23879"/>
      <w:r>
        <w:rPr>
          <w:rFonts w:hint="eastAsia" w:ascii="宋体" w:hAnsi="宋体" w:eastAsia="宋体" w:cs="宋体"/>
          <w:b w:val="0"/>
          <w:i w:val="0"/>
          <w:iCs w:val="0"/>
          <w:color w:val="auto"/>
          <w:sz w:val="24"/>
          <w:szCs w:val="24"/>
          <w:highlight w:val="none"/>
        </w:rPr>
        <w:t>九、签订时间</w:t>
      </w:r>
      <w:bookmarkEnd w:id="101"/>
      <w:bookmarkEnd w:id="102"/>
    </w:p>
    <w:p w14:paraId="33F15274">
      <w:pPr>
        <w:spacing w:line="360" w:lineRule="auto"/>
        <w:ind w:firstLine="480" w:firstLineChars="200"/>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本合同于</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rPr>
        <w:t>年</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rPr>
        <w:t>月</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rPr>
        <w:t>日签订。</w:t>
      </w:r>
    </w:p>
    <w:p w14:paraId="5AC3F846">
      <w:pPr>
        <w:pStyle w:val="4"/>
        <w:spacing w:before="120" w:after="120" w:line="360" w:lineRule="auto"/>
        <w:outlineLvl w:val="2"/>
        <w:rPr>
          <w:rFonts w:hint="eastAsia" w:ascii="宋体" w:hAnsi="宋体" w:eastAsia="宋体" w:cs="宋体"/>
          <w:bCs w:val="0"/>
          <w:i w:val="0"/>
          <w:iCs w:val="0"/>
          <w:color w:val="auto"/>
          <w:sz w:val="24"/>
          <w:szCs w:val="24"/>
          <w:highlight w:val="none"/>
        </w:rPr>
      </w:pPr>
      <w:r>
        <w:rPr>
          <w:rFonts w:hint="eastAsia" w:ascii="宋体" w:hAnsi="宋体" w:eastAsia="宋体" w:cs="宋体"/>
          <w:bCs w:val="0"/>
          <w:i w:val="0"/>
          <w:iCs w:val="0"/>
          <w:color w:val="auto"/>
          <w:sz w:val="24"/>
          <w:szCs w:val="24"/>
          <w:highlight w:val="none"/>
        </w:rPr>
        <w:t xml:space="preserve">    </w:t>
      </w:r>
      <w:bookmarkStart w:id="103" w:name="_Toc351203490"/>
      <w:bookmarkStart w:id="104" w:name="_Toc8720"/>
      <w:r>
        <w:rPr>
          <w:rFonts w:hint="eastAsia" w:ascii="宋体" w:hAnsi="宋体" w:eastAsia="宋体" w:cs="宋体"/>
          <w:b w:val="0"/>
          <w:i w:val="0"/>
          <w:iCs w:val="0"/>
          <w:color w:val="auto"/>
          <w:sz w:val="24"/>
          <w:szCs w:val="24"/>
          <w:highlight w:val="none"/>
        </w:rPr>
        <w:t>十、签订地点</w:t>
      </w:r>
      <w:bookmarkEnd w:id="103"/>
      <w:bookmarkEnd w:id="104"/>
    </w:p>
    <w:p w14:paraId="6DADAD18">
      <w:pPr>
        <w:spacing w:line="360" w:lineRule="auto"/>
        <w:ind w:firstLine="480" w:firstLineChars="200"/>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本合同在</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rPr>
        <w:t>签订。</w:t>
      </w:r>
    </w:p>
    <w:p w14:paraId="7D4C5361">
      <w:pPr>
        <w:pStyle w:val="4"/>
        <w:spacing w:before="120" w:after="120" w:line="360" w:lineRule="auto"/>
        <w:outlineLvl w:val="2"/>
        <w:rPr>
          <w:rFonts w:hint="eastAsia" w:ascii="宋体" w:hAnsi="宋体" w:eastAsia="宋体" w:cs="宋体"/>
          <w:bCs w:val="0"/>
          <w:i w:val="0"/>
          <w:iCs w:val="0"/>
          <w:color w:val="auto"/>
          <w:sz w:val="24"/>
          <w:szCs w:val="24"/>
          <w:highlight w:val="none"/>
        </w:rPr>
      </w:pPr>
      <w:r>
        <w:rPr>
          <w:rFonts w:hint="eastAsia" w:ascii="宋体" w:hAnsi="宋体" w:eastAsia="宋体" w:cs="宋体"/>
          <w:bCs w:val="0"/>
          <w:i w:val="0"/>
          <w:iCs w:val="0"/>
          <w:color w:val="auto"/>
          <w:sz w:val="24"/>
          <w:szCs w:val="24"/>
          <w:highlight w:val="none"/>
        </w:rPr>
        <w:t xml:space="preserve">    </w:t>
      </w:r>
      <w:bookmarkStart w:id="105" w:name="_Toc351203491"/>
      <w:bookmarkStart w:id="106" w:name="_Toc2173"/>
      <w:r>
        <w:rPr>
          <w:rFonts w:hint="eastAsia" w:ascii="宋体" w:hAnsi="宋体" w:eastAsia="宋体" w:cs="宋体"/>
          <w:b w:val="0"/>
          <w:i w:val="0"/>
          <w:iCs w:val="0"/>
          <w:color w:val="auto"/>
          <w:sz w:val="24"/>
          <w:szCs w:val="24"/>
          <w:highlight w:val="none"/>
        </w:rPr>
        <w:t>十一、补充协议</w:t>
      </w:r>
      <w:bookmarkEnd w:id="105"/>
      <w:bookmarkEnd w:id="106"/>
    </w:p>
    <w:p w14:paraId="3141F7A5">
      <w:pPr>
        <w:spacing w:line="360" w:lineRule="auto"/>
        <w:ind w:firstLine="480" w:firstLineChars="200"/>
        <w:rPr>
          <w:rFonts w:hint="eastAsia" w:ascii="宋体" w:hAnsi="宋体" w:eastAsia="宋体" w:cs="宋体"/>
          <w:b/>
          <w:bCs/>
          <w:i w:val="0"/>
          <w:iCs w:val="0"/>
          <w:color w:val="auto"/>
          <w:sz w:val="24"/>
          <w:szCs w:val="24"/>
          <w:highlight w:val="none"/>
        </w:rPr>
      </w:pPr>
      <w:r>
        <w:rPr>
          <w:rFonts w:hint="eastAsia" w:ascii="宋体" w:hAnsi="宋体" w:eastAsia="宋体" w:cs="宋体"/>
          <w:bCs/>
          <w:i w:val="0"/>
          <w:iCs w:val="0"/>
          <w:color w:val="auto"/>
          <w:sz w:val="24"/>
          <w:szCs w:val="24"/>
          <w:highlight w:val="none"/>
        </w:rPr>
        <w:t>合同未尽事宜，合同当事人另行签订补充协议，补充协议是合同的组成部分。</w:t>
      </w:r>
    </w:p>
    <w:p w14:paraId="389AD7CD">
      <w:pPr>
        <w:pStyle w:val="4"/>
        <w:spacing w:before="120" w:after="120" w:line="360" w:lineRule="auto"/>
        <w:outlineLvl w:val="2"/>
        <w:rPr>
          <w:rFonts w:hint="eastAsia" w:ascii="宋体" w:hAnsi="宋体" w:eastAsia="宋体" w:cs="宋体"/>
          <w:bCs w:val="0"/>
          <w:i w:val="0"/>
          <w:iCs w:val="0"/>
          <w:color w:val="auto"/>
          <w:sz w:val="24"/>
          <w:szCs w:val="24"/>
          <w:highlight w:val="none"/>
        </w:rPr>
      </w:pPr>
      <w:r>
        <w:rPr>
          <w:rFonts w:hint="eastAsia" w:ascii="宋体" w:hAnsi="宋体" w:eastAsia="宋体" w:cs="宋体"/>
          <w:bCs w:val="0"/>
          <w:i w:val="0"/>
          <w:iCs w:val="0"/>
          <w:color w:val="auto"/>
          <w:sz w:val="24"/>
          <w:szCs w:val="24"/>
          <w:highlight w:val="none"/>
        </w:rPr>
        <w:t xml:space="preserve">    </w:t>
      </w:r>
      <w:bookmarkStart w:id="107" w:name="_Toc351203492"/>
      <w:bookmarkStart w:id="108" w:name="_Toc27597"/>
      <w:r>
        <w:rPr>
          <w:rFonts w:hint="eastAsia" w:ascii="宋体" w:hAnsi="宋体" w:eastAsia="宋体" w:cs="宋体"/>
          <w:b w:val="0"/>
          <w:i w:val="0"/>
          <w:iCs w:val="0"/>
          <w:color w:val="auto"/>
          <w:sz w:val="24"/>
          <w:szCs w:val="24"/>
          <w:highlight w:val="none"/>
        </w:rPr>
        <w:t>十二、合同生效</w:t>
      </w:r>
      <w:bookmarkEnd w:id="107"/>
      <w:bookmarkEnd w:id="108"/>
    </w:p>
    <w:p w14:paraId="1366EE9A">
      <w:pPr>
        <w:spacing w:line="360" w:lineRule="auto"/>
        <w:ind w:firstLine="480" w:firstLineChars="200"/>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本合同自</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lang w:val="en-US" w:eastAsia="zh-CN"/>
        </w:rPr>
        <w:t>签订之日起</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rPr>
        <w:t>生效。</w:t>
      </w:r>
    </w:p>
    <w:p w14:paraId="67FBB1B6">
      <w:pPr>
        <w:pStyle w:val="4"/>
        <w:spacing w:before="120" w:after="120" w:line="360" w:lineRule="auto"/>
        <w:outlineLvl w:val="2"/>
        <w:rPr>
          <w:rFonts w:hint="eastAsia" w:ascii="宋体" w:hAnsi="宋体" w:eastAsia="宋体" w:cs="宋体"/>
          <w:bCs w:val="0"/>
          <w:i w:val="0"/>
          <w:iCs w:val="0"/>
          <w:color w:val="auto"/>
          <w:sz w:val="24"/>
          <w:szCs w:val="24"/>
          <w:highlight w:val="none"/>
        </w:rPr>
      </w:pPr>
      <w:r>
        <w:rPr>
          <w:rFonts w:hint="eastAsia" w:ascii="宋体" w:hAnsi="宋体" w:eastAsia="宋体" w:cs="宋体"/>
          <w:bCs w:val="0"/>
          <w:i w:val="0"/>
          <w:iCs w:val="0"/>
          <w:color w:val="auto"/>
          <w:sz w:val="24"/>
          <w:szCs w:val="24"/>
          <w:highlight w:val="none"/>
        </w:rPr>
        <w:t xml:space="preserve">    </w:t>
      </w:r>
      <w:bookmarkStart w:id="109" w:name="_Toc351203493"/>
      <w:bookmarkStart w:id="110" w:name="_Toc8008"/>
      <w:r>
        <w:rPr>
          <w:rFonts w:hint="eastAsia" w:ascii="宋体" w:hAnsi="宋体" w:eastAsia="宋体" w:cs="宋体"/>
          <w:b w:val="0"/>
          <w:i w:val="0"/>
          <w:iCs w:val="0"/>
          <w:color w:val="auto"/>
          <w:sz w:val="24"/>
          <w:szCs w:val="24"/>
          <w:highlight w:val="none"/>
        </w:rPr>
        <w:t>十三、合同份数</w:t>
      </w:r>
      <w:bookmarkEnd w:id="109"/>
      <w:bookmarkEnd w:id="110"/>
    </w:p>
    <w:p w14:paraId="0CB65639">
      <w:pPr>
        <w:spacing w:line="360" w:lineRule="auto"/>
        <w:ind w:firstLine="480" w:firstLineChars="200"/>
        <w:rPr>
          <w:rFonts w:hint="eastAsia" w:ascii="宋体" w:hAnsi="宋体" w:eastAsia="宋体" w:cs="宋体"/>
          <w:bCs/>
          <w:i w:val="0"/>
          <w:iCs w:val="0"/>
          <w:color w:val="auto"/>
          <w:sz w:val="24"/>
          <w:szCs w:val="24"/>
          <w:highlight w:val="none"/>
        </w:rPr>
      </w:pPr>
      <w:r>
        <w:rPr>
          <w:rFonts w:hint="eastAsia" w:ascii="宋体" w:hAnsi="宋体" w:eastAsia="宋体" w:cs="宋体"/>
          <w:bCs/>
          <w:i w:val="0"/>
          <w:iCs w:val="0"/>
          <w:color w:val="auto"/>
          <w:sz w:val="24"/>
          <w:szCs w:val="24"/>
          <w:highlight w:val="none"/>
        </w:rPr>
        <w:t>本合同一式</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lang w:val="en-US" w:eastAsia="zh-CN"/>
        </w:rPr>
        <w:t xml:space="preserve"> </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rPr>
        <w:t>份，均具有同等法律效力，发包人执</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lang w:val="en-US" w:eastAsia="zh-CN"/>
        </w:rPr>
        <w:t xml:space="preserve"> </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rPr>
        <w:t>份，承包人执</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u w:val="single"/>
          <w:lang w:val="en-US" w:eastAsia="zh-CN"/>
        </w:rPr>
        <w:t xml:space="preserve"> </w:t>
      </w:r>
      <w:r>
        <w:rPr>
          <w:rFonts w:hint="eastAsia" w:ascii="宋体" w:hAnsi="宋体" w:eastAsia="宋体" w:cs="宋体"/>
          <w:bCs/>
          <w:i w:val="0"/>
          <w:iCs w:val="0"/>
          <w:color w:val="auto"/>
          <w:sz w:val="24"/>
          <w:szCs w:val="24"/>
          <w:highlight w:val="none"/>
          <w:u w:val="single"/>
        </w:rPr>
        <w:t xml:space="preserve">  </w:t>
      </w:r>
      <w:r>
        <w:rPr>
          <w:rFonts w:hint="eastAsia" w:ascii="宋体" w:hAnsi="宋体" w:eastAsia="宋体" w:cs="宋体"/>
          <w:bCs/>
          <w:i w:val="0"/>
          <w:iCs w:val="0"/>
          <w:color w:val="auto"/>
          <w:sz w:val="24"/>
          <w:szCs w:val="24"/>
          <w:highlight w:val="none"/>
        </w:rPr>
        <w:t>份。</w:t>
      </w:r>
    </w:p>
    <w:p w14:paraId="2F937882">
      <w:pPr>
        <w:spacing w:line="360" w:lineRule="auto"/>
        <w:rPr>
          <w:rFonts w:hint="eastAsia" w:ascii="宋体" w:hAnsi="宋体" w:eastAsia="宋体" w:cs="宋体"/>
          <w:bCs/>
          <w:i w:val="0"/>
          <w:iCs w:val="0"/>
          <w:color w:val="auto"/>
          <w:sz w:val="24"/>
          <w:szCs w:val="24"/>
          <w:highlight w:val="none"/>
        </w:rPr>
      </w:pPr>
    </w:p>
    <w:p w14:paraId="7BD00CD1">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  (公章)             承包人：  (公章)</w:t>
      </w:r>
    </w:p>
    <w:p w14:paraId="786ADBA2">
      <w:pPr>
        <w:spacing w:line="360" w:lineRule="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 xml:space="preserve">                                 </w:t>
      </w:r>
    </w:p>
    <w:p w14:paraId="1612ABE5">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法定代表人或其委托代理人：  法定代表人或其委托代理人：</w:t>
      </w:r>
    </w:p>
    <w:p w14:paraId="39CF97A1">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（签字）                    （签字）</w:t>
      </w:r>
    </w:p>
    <w:p w14:paraId="76C96298">
      <w:pPr>
        <w:spacing w:line="360" w:lineRule="auto"/>
        <w:rPr>
          <w:rFonts w:hint="eastAsia" w:ascii="宋体" w:hAnsi="宋体" w:eastAsia="宋体" w:cs="宋体"/>
          <w:i w:val="0"/>
          <w:iCs w:val="0"/>
          <w:color w:val="auto"/>
          <w:sz w:val="24"/>
          <w:szCs w:val="24"/>
          <w:highlight w:val="none"/>
          <w:u w:val="single"/>
        </w:rPr>
      </w:pPr>
    </w:p>
    <w:p w14:paraId="70FEE5D1">
      <w:pPr>
        <w:tabs>
          <w:tab w:val="left" w:pos="4410"/>
        </w:tabs>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组织机构代码：</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 xml:space="preserve">  组织机构代码：</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 xml:space="preserve"> </w:t>
      </w:r>
    </w:p>
    <w:p w14:paraId="3C5E3EFB">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 xml:space="preserve">  地  址：</w:t>
      </w:r>
      <w:r>
        <w:rPr>
          <w:rFonts w:hint="eastAsia" w:ascii="宋体" w:hAnsi="宋体" w:eastAsia="宋体" w:cs="宋体"/>
          <w:i w:val="0"/>
          <w:iCs w:val="0"/>
          <w:color w:val="auto"/>
          <w:sz w:val="24"/>
          <w:szCs w:val="24"/>
          <w:highlight w:val="none"/>
          <w:u w:val="single"/>
        </w:rPr>
        <w:t xml:space="preserve">        </w:t>
      </w:r>
    </w:p>
    <w:p w14:paraId="5AF97D6B">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邮政编码：</w:t>
      </w:r>
      <w:r>
        <w:rPr>
          <w:rFonts w:hint="eastAsia" w:ascii="宋体" w:hAnsi="宋体" w:eastAsia="宋体" w:cs="宋体"/>
          <w:i w:val="0"/>
          <w:iCs w:val="0"/>
          <w:color w:val="auto"/>
          <w:sz w:val="24"/>
          <w:szCs w:val="24"/>
          <w:highlight w:val="none"/>
          <w:u w:val="single"/>
        </w:rPr>
        <w:t xml:space="preserve">      </w:t>
      </w:r>
      <w:r>
        <w:rPr>
          <w:rFonts w:hint="eastAsia" w:ascii="宋体" w:hAnsi="宋体" w:eastAsia="宋体" w:cs="宋体"/>
          <w:i w:val="0"/>
          <w:iCs w:val="0"/>
          <w:color w:val="auto"/>
          <w:sz w:val="24"/>
          <w:szCs w:val="24"/>
          <w:highlight w:val="none"/>
        </w:rPr>
        <w:t xml:space="preserve">  邮政编码：</w:t>
      </w:r>
      <w:r>
        <w:rPr>
          <w:rFonts w:hint="eastAsia" w:ascii="宋体" w:hAnsi="宋体" w:eastAsia="宋体" w:cs="宋体"/>
          <w:i w:val="0"/>
          <w:iCs w:val="0"/>
          <w:color w:val="auto"/>
          <w:sz w:val="24"/>
          <w:szCs w:val="24"/>
          <w:highlight w:val="none"/>
          <w:u w:val="single"/>
        </w:rPr>
        <w:t xml:space="preserve">   </w:t>
      </w:r>
    </w:p>
    <w:p w14:paraId="6AC295E9">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法定代表人：</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 xml:space="preserve">  法定代表人：</w:t>
      </w:r>
      <w:r>
        <w:rPr>
          <w:rFonts w:hint="eastAsia" w:ascii="宋体" w:hAnsi="宋体" w:eastAsia="宋体" w:cs="宋体"/>
          <w:i w:val="0"/>
          <w:iCs w:val="0"/>
          <w:color w:val="auto"/>
          <w:sz w:val="24"/>
          <w:szCs w:val="24"/>
          <w:highlight w:val="none"/>
          <w:u w:val="single"/>
        </w:rPr>
        <w:t xml:space="preserve">             </w:t>
      </w:r>
    </w:p>
    <w:p w14:paraId="6E5D5A4C">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委托代理人：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委托代理人：</w:t>
      </w:r>
      <w:r>
        <w:rPr>
          <w:rFonts w:hint="eastAsia" w:ascii="宋体" w:hAnsi="宋体" w:eastAsia="宋体" w:cs="宋体"/>
          <w:i w:val="0"/>
          <w:iCs w:val="0"/>
          <w:color w:val="auto"/>
          <w:sz w:val="24"/>
          <w:szCs w:val="24"/>
          <w:highlight w:val="none"/>
          <w:u w:val="single"/>
        </w:rPr>
        <w:t xml:space="preserve">             </w:t>
      </w:r>
    </w:p>
    <w:p w14:paraId="7FECA22E">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电  话：</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电  话：</w:t>
      </w:r>
      <w:r>
        <w:rPr>
          <w:rFonts w:hint="eastAsia" w:ascii="宋体" w:hAnsi="宋体" w:eastAsia="宋体" w:cs="宋体"/>
          <w:i w:val="0"/>
          <w:iCs w:val="0"/>
          <w:color w:val="auto"/>
          <w:sz w:val="24"/>
          <w:szCs w:val="24"/>
          <w:highlight w:val="none"/>
          <w:u w:val="single"/>
        </w:rPr>
        <w:t xml:space="preserve">     </w:t>
      </w:r>
    </w:p>
    <w:p w14:paraId="1F991FC3">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传  真：</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传  真：</w:t>
      </w:r>
      <w:r>
        <w:rPr>
          <w:rFonts w:hint="eastAsia" w:ascii="宋体" w:hAnsi="宋体" w:eastAsia="宋体" w:cs="宋体"/>
          <w:i w:val="0"/>
          <w:iCs w:val="0"/>
          <w:color w:val="auto"/>
          <w:sz w:val="24"/>
          <w:szCs w:val="24"/>
          <w:highlight w:val="none"/>
          <w:u w:val="single"/>
        </w:rPr>
        <w:t xml:space="preserve">     </w:t>
      </w:r>
    </w:p>
    <w:p w14:paraId="1A1FB470">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电子信箱：</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电子信箱：</w:t>
      </w:r>
      <w:r>
        <w:rPr>
          <w:rFonts w:hint="eastAsia" w:ascii="宋体" w:hAnsi="宋体" w:eastAsia="宋体" w:cs="宋体"/>
          <w:i w:val="0"/>
          <w:iCs w:val="0"/>
          <w:color w:val="auto"/>
          <w:sz w:val="24"/>
          <w:szCs w:val="24"/>
          <w:highlight w:val="none"/>
          <w:u w:val="single"/>
        </w:rPr>
        <w:t xml:space="preserve">   </w:t>
      </w:r>
    </w:p>
    <w:p w14:paraId="0835F8F3">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开户银行：</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开户银行：</w:t>
      </w:r>
      <w:r>
        <w:rPr>
          <w:rFonts w:hint="eastAsia" w:ascii="宋体" w:hAnsi="宋体" w:eastAsia="宋体" w:cs="宋体"/>
          <w:i w:val="0"/>
          <w:iCs w:val="0"/>
          <w:color w:val="auto"/>
          <w:sz w:val="24"/>
          <w:szCs w:val="24"/>
          <w:highlight w:val="none"/>
          <w:u w:val="single"/>
        </w:rPr>
        <w:t xml:space="preserve">   </w:t>
      </w:r>
    </w:p>
    <w:p w14:paraId="173D066B">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账  号：</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 xml:space="preserve">   账  号：</w:t>
      </w:r>
      <w:r>
        <w:rPr>
          <w:rFonts w:hint="eastAsia" w:ascii="宋体" w:hAnsi="宋体" w:eastAsia="宋体" w:cs="宋体"/>
          <w:i w:val="0"/>
          <w:iCs w:val="0"/>
          <w:color w:val="auto"/>
          <w:sz w:val="24"/>
          <w:szCs w:val="24"/>
          <w:highlight w:val="none"/>
          <w:u w:val="single"/>
        </w:rPr>
        <w:t xml:space="preserve">     </w:t>
      </w:r>
    </w:p>
    <w:p w14:paraId="3FFA1E53">
      <w:pPr>
        <w:pStyle w:val="3"/>
        <w:jc w:val="center"/>
        <w:outlineLvl w:val="1"/>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br w:type="page"/>
      </w:r>
      <w:bookmarkStart w:id="111" w:name="_Toc351203494"/>
      <w:bookmarkStart w:id="112" w:name="_Toc18689"/>
      <w:r>
        <w:rPr>
          <w:rFonts w:hint="eastAsia" w:ascii="宋体" w:hAnsi="宋体" w:eastAsia="宋体" w:cs="宋体"/>
          <w:i w:val="0"/>
          <w:iCs w:val="0"/>
          <w:color w:val="auto"/>
          <w:sz w:val="24"/>
          <w:szCs w:val="24"/>
          <w:highlight w:val="none"/>
        </w:rPr>
        <w:t>第二部分 通用合同条款</w:t>
      </w:r>
      <w:bookmarkEnd w:id="111"/>
      <w:bookmarkEnd w:id="112"/>
      <w:bookmarkStart w:id="113" w:name="_Toc337558727"/>
    </w:p>
    <w:p w14:paraId="55FBFBC2">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114" w:name="_Toc351203495"/>
      <w:bookmarkStart w:id="115" w:name="_Toc10758"/>
      <w:r>
        <w:rPr>
          <w:rFonts w:hint="eastAsia" w:ascii="宋体" w:hAnsi="宋体" w:eastAsia="宋体" w:cs="宋体"/>
          <w:b w:val="0"/>
          <w:i w:val="0"/>
          <w:iCs w:val="0"/>
          <w:color w:val="auto"/>
          <w:sz w:val="24"/>
          <w:szCs w:val="24"/>
          <w:highlight w:val="none"/>
        </w:rPr>
        <w:t>1.</w:t>
      </w:r>
      <w:bookmarkStart w:id="116" w:name="_Toc303538975"/>
      <w:bookmarkEnd w:id="116"/>
      <w:bookmarkStart w:id="117" w:name="_Toc303538973"/>
      <w:bookmarkEnd w:id="117"/>
      <w:bookmarkStart w:id="118" w:name="_Toc303538974"/>
      <w:bookmarkEnd w:id="118"/>
      <w:bookmarkStart w:id="119" w:name="_Toc303538972"/>
      <w:bookmarkEnd w:id="119"/>
      <w:bookmarkStart w:id="120" w:name="_Toc303538976"/>
      <w:bookmarkEnd w:id="120"/>
      <w:bookmarkStart w:id="121" w:name="_Toc296346528"/>
      <w:bookmarkStart w:id="122" w:name="_Toc296503027"/>
      <w:r>
        <w:rPr>
          <w:rFonts w:hint="eastAsia" w:ascii="宋体" w:hAnsi="宋体" w:eastAsia="宋体" w:cs="宋体"/>
          <w:b w:val="0"/>
          <w:i w:val="0"/>
          <w:iCs w:val="0"/>
          <w:color w:val="auto"/>
          <w:sz w:val="24"/>
          <w:szCs w:val="24"/>
          <w:highlight w:val="none"/>
        </w:rPr>
        <w:t xml:space="preserve"> 一般约定</w:t>
      </w:r>
      <w:bookmarkEnd w:id="113"/>
      <w:bookmarkEnd w:id="114"/>
      <w:bookmarkEnd w:id="115"/>
      <w:bookmarkEnd w:id="121"/>
      <w:bookmarkEnd w:id="122"/>
    </w:p>
    <w:p w14:paraId="2F90BEB4">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23" w:name="_Toc296503028"/>
      <w:bookmarkStart w:id="124" w:name="_Toc296346529"/>
      <w:bookmarkStart w:id="125" w:name="_Toc337558728"/>
      <w:bookmarkStart w:id="126" w:name="_Toc351203496"/>
      <w:r>
        <w:rPr>
          <w:rFonts w:hint="eastAsia" w:ascii="宋体" w:hAnsi="宋体" w:eastAsia="宋体" w:cs="宋体"/>
          <w:b w:val="0"/>
          <w:i w:val="0"/>
          <w:iCs w:val="0"/>
          <w:color w:val="auto"/>
          <w:sz w:val="24"/>
          <w:szCs w:val="24"/>
          <w:highlight w:val="none"/>
        </w:rPr>
        <w:t>1.1词语定义</w:t>
      </w:r>
      <w:bookmarkEnd w:id="123"/>
      <w:bookmarkEnd w:id="124"/>
      <w:bookmarkEnd w:id="125"/>
      <w:r>
        <w:rPr>
          <w:rFonts w:hint="eastAsia" w:ascii="宋体" w:hAnsi="宋体" w:eastAsia="宋体" w:cs="宋体"/>
          <w:b w:val="0"/>
          <w:i w:val="0"/>
          <w:iCs w:val="0"/>
          <w:color w:val="auto"/>
          <w:sz w:val="24"/>
          <w:szCs w:val="24"/>
          <w:highlight w:val="none"/>
        </w:rPr>
        <w:t>与解释</w:t>
      </w:r>
      <w:bookmarkEnd w:id="126"/>
    </w:p>
    <w:p w14:paraId="71609D1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合同协议书、通用合同条款、专用合同条款中的下列词语具有本款所赋予的含义：</w:t>
      </w:r>
    </w:p>
    <w:p w14:paraId="1F0821B7">
      <w:pPr>
        <w:autoSpaceDE w:val="0"/>
        <w:autoSpaceDN w:val="0"/>
        <w:adjustRightInd w:val="0"/>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    1.1.1 合同</w:t>
      </w:r>
    </w:p>
    <w:p w14:paraId="0DA2A4D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i w:val="0"/>
          <w:iCs w:val="0"/>
          <w:color w:val="auto"/>
          <w:sz w:val="24"/>
          <w:szCs w:val="24"/>
          <w:highlight w:val="none"/>
        </w:rPr>
        <w:t>及其附件</w:t>
      </w:r>
      <w:r>
        <w:rPr>
          <w:rFonts w:hint="eastAsia" w:ascii="宋体" w:hAnsi="宋体" w:eastAsia="宋体" w:cs="宋体"/>
          <w:i w:val="0"/>
          <w:iCs w:val="0"/>
          <w:color w:val="auto"/>
          <w:kern w:val="0"/>
          <w:sz w:val="24"/>
          <w:szCs w:val="24"/>
          <w:highlight w:val="none"/>
        </w:rPr>
        <w:t>、通用合同条款、技术标准和要求、图纸、已标价工程量清单或预算书以及其他合同文件。</w:t>
      </w:r>
    </w:p>
    <w:p w14:paraId="1FD11D0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1.1.1.2 合同协议书：是指构成合同的由发包人和承包人共同签署的称为“合同协议书”的书面文件。</w:t>
      </w:r>
    </w:p>
    <w:p w14:paraId="407EDAD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1.1.1.3 中标通知书：是指构成合同的由发包人通知承包人中标的书面文件。</w:t>
      </w:r>
    </w:p>
    <w:p w14:paraId="258C0E6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1.1.1.4 投标函：是指构成合同的由承包人填写并签署的用于投标的称为“投标函”的文件。</w:t>
      </w:r>
    </w:p>
    <w:p w14:paraId="2E65621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1.1.1.5 投标函附录：是指构成合同的附在投标函后的称为“投标函附录”的文件。</w:t>
      </w:r>
    </w:p>
    <w:p w14:paraId="52ED612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1.1.1.6 技术标准和要求：是指构成合同的施工应当遵守的或指导施工的国家、行业或地方的技术标准和要求，以及合同约定的技术标准和要求。</w:t>
      </w:r>
    </w:p>
    <w:p w14:paraId="70B4081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4BF20167">
      <w:pPr>
        <w:autoSpaceDE w:val="0"/>
        <w:autoSpaceDN w:val="0"/>
        <w:adjustRightInd w:val="0"/>
        <w:spacing w:line="360" w:lineRule="auto"/>
        <w:ind w:firstLine="468" w:firstLineChars="195"/>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1.1.1.8 已标价工程量清单：是指构成合同的由承包人按照规定的格式和要求填写并标明价格的工程量清单，包括说明和表格。</w:t>
      </w:r>
    </w:p>
    <w:p w14:paraId="4AB22979">
      <w:pPr>
        <w:autoSpaceDE w:val="0"/>
        <w:autoSpaceDN w:val="0"/>
        <w:adjustRightInd w:val="0"/>
        <w:spacing w:line="360" w:lineRule="auto"/>
        <w:ind w:firstLine="468" w:firstLineChars="195"/>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1.1.1.9 预算书：是指构成合同的由承包人按照发包人规定的格式和要求编制的工程预算文件。</w:t>
      </w:r>
    </w:p>
    <w:p w14:paraId="5AAA1E0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1.1.1.10 其他合同文件：是指经合同当事人约定的与工程施工有关的具有合同约束力的文件或书面协议。合同当事人可以在专用合同条款中进行约定。</w:t>
      </w:r>
    </w:p>
    <w:p w14:paraId="460E5D54">
      <w:pPr>
        <w:autoSpaceDE w:val="0"/>
        <w:autoSpaceDN w:val="0"/>
        <w:adjustRightInd w:val="0"/>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    1.1.2 合同当事人及其他相关方</w:t>
      </w:r>
    </w:p>
    <w:p w14:paraId="660850B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1.1.2.1 合同当事人：是指发包人和（或）承包人。</w:t>
      </w:r>
    </w:p>
    <w:p w14:paraId="411222A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1.1.2.2 发包人：是指与承包人签订合同协议书的当事人及取得该当事人资格的合法继承人。</w:t>
      </w:r>
    </w:p>
    <w:p w14:paraId="435582C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1.1.2.3 承包人：是指与发包人签订合同协议书的，具有相应工程施工承包资质的当事人及取得该当事人资格的合法继承人。</w:t>
      </w:r>
    </w:p>
    <w:p w14:paraId="698C4CE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1.1.2.4 监理人：是指在专用合同条款中指明的，受发包人委托按照法律规定进行工程监督管理的法人或其他组织。</w:t>
      </w:r>
    </w:p>
    <w:p w14:paraId="26B5739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1.1.2.5 设计人：是指在专用合同条款中指明的，受发包人委托负责工程设计并具备相应工程设计资质的法人或其他组织。</w:t>
      </w:r>
    </w:p>
    <w:p w14:paraId="4E502A71">
      <w:pPr>
        <w:spacing w:line="360" w:lineRule="auto"/>
        <w:ind w:firstLine="468" w:firstLineChars="195"/>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1.1.2.6 分包人：</w:t>
      </w:r>
      <w:bookmarkStart w:id="127" w:name="#go5"/>
      <w:bookmarkEnd w:id="127"/>
      <w:r>
        <w:rPr>
          <w:rFonts w:hint="eastAsia" w:ascii="宋体" w:hAnsi="宋体" w:eastAsia="宋体" w:cs="宋体"/>
          <w:i w:val="0"/>
          <w:iCs w:val="0"/>
          <w:color w:val="auto"/>
          <w:kern w:val="0"/>
          <w:sz w:val="24"/>
          <w:szCs w:val="24"/>
          <w:highlight w:val="none"/>
        </w:rPr>
        <w:t>是指按照法律规定和合同约定，分包部分工程或工作，并与承包人签订分包合同的具有相应资质的法人。</w:t>
      </w:r>
    </w:p>
    <w:p w14:paraId="4E403C5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1.1.2.7 发包人代表：是指由发包人任命并派驻施工现场在发包人授权范围内行使发包人权利的人。</w:t>
      </w:r>
    </w:p>
    <w:p w14:paraId="07D138C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1.1.2.8 项目经理：是指由承包人任命并派驻施工现场，在承包人授权范围内负责合同履行，且按照法律规定具有相应资格的项目负责人。</w:t>
      </w:r>
    </w:p>
    <w:p w14:paraId="0E0D76B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1.1.2.9 总监理工程师：是指由监理人任命并派驻施工现场进行工程监理的总负责人。</w:t>
      </w:r>
    </w:p>
    <w:p w14:paraId="4EB16B2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 工程和设备</w:t>
      </w:r>
    </w:p>
    <w:p w14:paraId="701F01C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1.1.3.1 工程：是指与合同协议书中工程承包范围对应的永久工程和（或）临时工程。</w:t>
      </w:r>
    </w:p>
    <w:p w14:paraId="20E48AC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1.1.3.2 永久工程：是指按合同约定建造并移交给发包人的工程，包括工程设备。</w:t>
      </w:r>
    </w:p>
    <w:p w14:paraId="7A571C7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1.1.3.3 临时工程：是指为完成合同约定的永久工程所修建的各类临时性工程，不包括施工设备。</w:t>
      </w:r>
    </w:p>
    <w:p w14:paraId="25900E3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1.1.3.4 单位工程：是指在合同协议书中指明的，具备独立施工条件并能形成独立使用功能的永久工程。</w:t>
      </w:r>
    </w:p>
    <w:p w14:paraId="56966D5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1.1.3.5 工程设备：是指构成永久工程的机电设备、金属结构设备、仪器及其他类似的设备和装置。</w:t>
      </w:r>
    </w:p>
    <w:p w14:paraId="41503AD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1.1.3.6 施工设备：是指为完成合同约定的各项工作所需的设备、器具和其他物品，但不包括工程设备、临时工程和材料。</w:t>
      </w:r>
    </w:p>
    <w:p w14:paraId="3C95E84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1.1.3.7 施工现场：是指用于工程施工的场所，以及在专用合同条款中指明作为施工场所组成部分的其他场所，包括永久占地和临时占地。</w:t>
      </w:r>
    </w:p>
    <w:p w14:paraId="469C24D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1.1.3.8临时设施：是指为完成合同约定的各项工作所服务的临时性生产和生活设施。</w:t>
      </w:r>
    </w:p>
    <w:p w14:paraId="1EE2175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1.1.3.9 永久占地：是指专用合同条款中指明为实施工程需永久占用的土地。</w:t>
      </w:r>
    </w:p>
    <w:p w14:paraId="42BB6DB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1.1.3.10 临时占地：是指专用合同条款中指明为实施工程需要临时占用的土地。</w:t>
      </w:r>
    </w:p>
    <w:p w14:paraId="31EE1CD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1.1.4 日期和期限</w:t>
      </w:r>
    </w:p>
    <w:p w14:paraId="2F02091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6C6D50E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1.1.4.2 竣工日期：包括计划竣工日期和实际竣工日期。计划竣工日期是指合同协议书约定的竣工日期；实际竣工日期按照第13.2.3项〔竣工日期〕的约定确定。 </w:t>
      </w:r>
    </w:p>
    <w:p w14:paraId="35B65E8F">
      <w:pPr>
        <w:spacing w:line="360" w:lineRule="auto"/>
        <w:ind w:firstLine="487" w:firstLineChars="203"/>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1.1.4.3 工期：是指在合同协议书约定的承包人完成工程所需的期限，包括按照合同约定所作的期限变更。</w:t>
      </w:r>
    </w:p>
    <w:p w14:paraId="6D0CB2E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1.1.4.4 缺陷责任期：是指承包人按照合同约定承担缺陷修复义务，且发包人预留质量保证金</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已缴纳履约保证金的除外</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i w:val="0"/>
          <w:iCs w:val="0"/>
          <w:color w:val="auto"/>
          <w:kern w:val="0"/>
          <w:sz w:val="24"/>
          <w:szCs w:val="24"/>
          <w:highlight w:val="none"/>
        </w:rPr>
        <w:t>的期限，自工程实际竣工日期起计算。</w:t>
      </w:r>
    </w:p>
    <w:p w14:paraId="5585FE0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1.1.4.5 保修期：是指承包人按照合同约定对工程承担保修责任的期限，从工程竣工验收合格之日起计算。</w:t>
      </w:r>
    </w:p>
    <w:p w14:paraId="2E71F98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1.1.4.6 基准日期：招标发包的工程以投标截止日前28天的日期为基准日期，直接发包的工程以合同签订日前28天的日期为基准日期。</w:t>
      </w:r>
    </w:p>
    <w:p w14:paraId="5B5307D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1.1.4.7 天：除特别指明外，均指日历天。合同中按天计算时间的，开始当天不计入，从次日开始计算，期限最后一天的截止时间为当天24:00时。</w:t>
      </w:r>
    </w:p>
    <w:p w14:paraId="55448C0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1.1.5 合同价格和费用</w:t>
      </w:r>
    </w:p>
    <w:p w14:paraId="68DDA4CA">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1.1.5.1 签约合同价：是指</w:t>
      </w:r>
      <w:r>
        <w:rPr>
          <w:rFonts w:hint="eastAsia" w:ascii="宋体" w:hAnsi="宋体" w:eastAsia="宋体" w:cs="宋体"/>
          <w:i w:val="0"/>
          <w:iCs w:val="0"/>
          <w:color w:val="auto"/>
          <w:sz w:val="24"/>
          <w:szCs w:val="24"/>
          <w:highlight w:val="none"/>
        </w:rPr>
        <w:t>发包人和承包人在合同协议书中确定的总金额，包括安全文明施工费、暂估价及暂列金额等。</w:t>
      </w:r>
    </w:p>
    <w:p w14:paraId="6FE0A6E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1.1.5.2 合同价格：是指发包人用于支付承包人按照合同约定完成承包范围内全部工作的金额，包括合同履行过程中按合同约定发生的价格变化。</w:t>
      </w:r>
    </w:p>
    <w:p w14:paraId="1ED0B3A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1.1.5.3 费用：是指为履行合同所发生的或将要发生的所有必需的开支，包括管理费和应分摊的其他费用，但不包括利润。</w:t>
      </w:r>
    </w:p>
    <w:p w14:paraId="6303A0C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1.1.5.4 暂估价：是指发包人在工程量清单或预算书中提供的用于支付必然发生但暂时不能确定价格的材料、工程设备的单价、专业工程以及服务工作的金额。</w:t>
      </w:r>
    </w:p>
    <w:p w14:paraId="0B12886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824D7D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1.1.5.6 计日工：是指合同履行过程中，承包人完成发包人提出的零星工作或需要采用计日工计价的变更工作时，按合同中约定的单价计价的一种方式。</w:t>
      </w:r>
    </w:p>
    <w:p w14:paraId="7BC87475">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1.1.5.7 质量保证金</w:t>
      </w:r>
      <w:bookmarkStart w:id="128" w:name="#go2"/>
      <w:bookmarkEnd w:id="128"/>
      <w:r>
        <w:rPr>
          <w:rFonts w:hint="eastAsia" w:ascii="宋体" w:hAnsi="宋体" w:eastAsia="宋体" w:cs="宋体"/>
          <w:i w:val="0"/>
          <w:iCs w:val="0"/>
          <w:color w:val="auto"/>
          <w:kern w:val="0"/>
          <w:sz w:val="24"/>
          <w:szCs w:val="24"/>
          <w:highlight w:val="none"/>
        </w:rPr>
        <w:t>：是指按照第15.3款〔质量保证金〕约定承包人用于保证其在缺陷责任期内履行缺陷修补义务的担保</w:t>
      </w:r>
      <w:r>
        <w:rPr>
          <w:rFonts w:hint="eastAsia" w:ascii="宋体" w:hAnsi="宋体" w:eastAsia="宋体" w:cs="宋体"/>
          <w:i w:val="0"/>
          <w:iCs w:val="0"/>
          <w:color w:val="auto"/>
          <w:sz w:val="24"/>
          <w:szCs w:val="24"/>
          <w:highlight w:val="none"/>
        </w:rPr>
        <w:t>。</w:t>
      </w:r>
    </w:p>
    <w:p w14:paraId="03B6791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1.1.5.8 总价项目：是指在现行国家、行业以及地方的计量规则中无工程量计算规则，在已标价工程量清单或预算书中以总价或以费率形式计算的项目。</w:t>
      </w:r>
    </w:p>
    <w:p w14:paraId="26414AB1">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1.1.6 其他</w:t>
      </w:r>
    </w:p>
    <w:p w14:paraId="1A840233">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1.1.6.1 书面形式：是指合同文件、信函、电报、传真等可以有形地表现所载内容的形式。</w:t>
      </w:r>
    </w:p>
    <w:p w14:paraId="4C8542ED">
      <w:pPr>
        <w:pStyle w:val="5"/>
        <w:spacing w:before="120" w:after="120" w:line="360" w:lineRule="auto"/>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 xml:space="preserve">    </w:t>
      </w:r>
      <w:bookmarkStart w:id="129" w:name="_Toc296503029"/>
      <w:bookmarkStart w:id="130" w:name="_Toc351203497"/>
      <w:bookmarkStart w:id="131" w:name="_Toc337558729"/>
      <w:bookmarkStart w:id="132" w:name="_Toc296346530"/>
      <w:r>
        <w:rPr>
          <w:rFonts w:hint="eastAsia" w:ascii="宋体" w:hAnsi="宋体" w:eastAsia="宋体" w:cs="宋体"/>
          <w:b w:val="0"/>
          <w:i w:val="0"/>
          <w:iCs w:val="0"/>
          <w:color w:val="auto"/>
          <w:sz w:val="24"/>
          <w:szCs w:val="24"/>
          <w:highlight w:val="none"/>
        </w:rPr>
        <w:t>1.2语言文字</w:t>
      </w:r>
      <w:bookmarkEnd w:id="129"/>
      <w:bookmarkEnd w:id="130"/>
      <w:bookmarkEnd w:id="131"/>
      <w:bookmarkEnd w:id="132"/>
    </w:p>
    <w:p w14:paraId="2B69263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合同以中国的汉语简体文字编写、解释和说明。合同当事人在专用合同条款中约定使用两种以上语言时，汉语为优先解释和说明合同的语言。</w:t>
      </w:r>
    </w:p>
    <w:p w14:paraId="4FD26718">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33" w:name="_Toc296503030"/>
      <w:bookmarkStart w:id="134" w:name="_Toc351203498"/>
      <w:bookmarkStart w:id="135" w:name="_Toc296346531"/>
      <w:bookmarkStart w:id="136" w:name="_Toc337558730"/>
      <w:r>
        <w:rPr>
          <w:rFonts w:hint="eastAsia" w:ascii="宋体" w:hAnsi="宋体" w:eastAsia="宋体" w:cs="宋体"/>
          <w:b w:val="0"/>
          <w:i w:val="0"/>
          <w:iCs w:val="0"/>
          <w:color w:val="auto"/>
          <w:sz w:val="24"/>
          <w:szCs w:val="24"/>
          <w:highlight w:val="none"/>
        </w:rPr>
        <w:t>1.3法律</w:t>
      </w:r>
      <w:bookmarkEnd w:id="133"/>
      <w:bookmarkEnd w:id="134"/>
      <w:bookmarkEnd w:id="135"/>
      <w:bookmarkEnd w:id="136"/>
    </w:p>
    <w:p w14:paraId="3C8FEA9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合同所称法律是指中华人民共和国法律、行政法规、部门规章，以及工程所在地的地方性法规、自治条例、单行条例和地方政府规章等。</w:t>
      </w:r>
    </w:p>
    <w:p w14:paraId="414104A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合同当事人可以在专用合同条款中约定合同适用的其他规范性文件。</w:t>
      </w:r>
    </w:p>
    <w:p w14:paraId="07678EB9">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37" w:name="_Toc351203499"/>
      <w:r>
        <w:rPr>
          <w:rFonts w:hint="eastAsia" w:ascii="宋体" w:hAnsi="宋体" w:eastAsia="宋体" w:cs="宋体"/>
          <w:b w:val="0"/>
          <w:i w:val="0"/>
          <w:iCs w:val="0"/>
          <w:color w:val="auto"/>
          <w:sz w:val="24"/>
          <w:szCs w:val="24"/>
          <w:highlight w:val="none"/>
        </w:rPr>
        <w:t>1.4 标准和规范</w:t>
      </w:r>
      <w:bookmarkEnd w:id="137"/>
    </w:p>
    <w:p w14:paraId="4AD48A1F">
      <w:pPr>
        <w:autoSpaceDE w:val="0"/>
        <w:autoSpaceDN w:val="0"/>
        <w:adjustRightInd w:val="0"/>
        <w:spacing w:line="360" w:lineRule="auto"/>
        <w:ind w:firstLine="64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1.4.1 适用于工程的国家标准、行业标准、工程所在地的地方性标准，以及相应的规范、规程等，合同当事人有特别要求的，应在专用合同条款中约定。</w:t>
      </w:r>
    </w:p>
    <w:p w14:paraId="5EDF933E">
      <w:pPr>
        <w:autoSpaceDE w:val="0"/>
        <w:autoSpaceDN w:val="0"/>
        <w:adjustRightInd w:val="0"/>
        <w:spacing w:line="360" w:lineRule="auto"/>
        <w:ind w:firstLine="64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1.4.2 发包人要求使用国外标准、规范的，发包人负责提供原文版本和中文译本，并在专用合同条款中约定提供标准规范的名称、份数和时间。</w:t>
      </w:r>
    </w:p>
    <w:p w14:paraId="6EDD8BF5">
      <w:pPr>
        <w:autoSpaceDE w:val="0"/>
        <w:autoSpaceDN w:val="0"/>
        <w:adjustRightInd w:val="0"/>
        <w:spacing w:line="360" w:lineRule="auto"/>
        <w:ind w:firstLine="64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C8777FB">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38" w:name="_Toc351203500"/>
      <w:r>
        <w:rPr>
          <w:rFonts w:hint="eastAsia" w:ascii="宋体" w:hAnsi="宋体" w:eastAsia="宋体" w:cs="宋体"/>
          <w:b w:val="0"/>
          <w:i w:val="0"/>
          <w:iCs w:val="0"/>
          <w:color w:val="auto"/>
          <w:sz w:val="24"/>
          <w:szCs w:val="24"/>
          <w:highlight w:val="none"/>
        </w:rPr>
        <w:t>1</w:t>
      </w:r>
      <w:bookmarkStart w:id="139" w:name="_Toc296503031"/>
      <w:bookmarkStart w:id="140" w:name="_Toc296346532"/>
      <w:bookmarkStart w:id="141" w:name="_Toc337558731"/>
      <w:r>
        <w:rPr>
          <w:rFonts w:hint="eastAsia" w:ascii="宋体" w:hAnsi="宋体" w:eastAsia="宋体" w:cs="宋体"/>
          <w:b w:val="0"/>
          <w:i w:val="0"/>
          <w:iCs w:val="0"/>
          <w:color w:val="auto"/>
          <w:sz w:val="24"/>
          <w:szCs w:val="24"/>
          <w:highlight w:val="none"/>
        </w:rPr>
        <w:t>.5 合同文件的优先顺序</w:t>
      </w:r>
      <w:bookmarkEnd w:id="138"/>
    </w:p>
    <w:bookmarkEnd w:id="139"/>
    <w:bookmarkEnd w:id="140"/>
    <w:bookmarkEnd w:id="141"/>
    <w:p w14:paraId="7F7B0D8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组成合同的各项文件应互相解释，互为说明。除专用合同条款另有约定外，解释合同文件的优先顺序如下：</w:t>
      </w:r>
    </w:p>
    <w:p w14:paraId="0A41CF4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（1）合同协议书；</w:t>
      </w:r>
    </w:p>
    <w:p w14:paraId="52ECD89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（2）中标通知书（如果有）；</w:t>
      </w:r>
    </w:p>
    <w:p w14:paraId="005E8E6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（3）投标函及其附录（如果有）；</w:t>
      </w:r>
    </w:p>
    <w:p w14:paraId="0385491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（4）专用合同条款</w:t>
      </w:r>
      <w:r>
        <w:rPr>
          <w:rFonts w:hint="eastAsia" w:ascii="宋体" w:hAnsi="宋体" w:eastAsia="宋体" w:cs="宋体"/>
          <w:i w:val="0"/>
          <w:iCs w:val="0"/>
          <w:color w:val="auto"/>
          <w:sz w:val="24"/>
          <w:szCs w:val="24"/>
          <w:highlight w:val="none"/>
        </w:rPr>
        <w:t>及其附件</w:t>
      </w:r>
      <w:r>
        <w:rPr>
          <w:rFonts w:hint="eastAsia" w:ascii="宋体" w:hAnsi="宋体" w:eastAsia="宋体" w:cs="宋体"/>
          <w:i w:val="0"/>
          <w:iCs w:val="0"/>
          <w:color w:val="auto"/>
          <w:kern w:val="0"/>
          <w:sz w:val="24"/>
          <w:szCs w:val="24"/>
          <w:highlight w:val="none"/>
        </w:rPr>
        <w:t>；</w:t>
      </w:r>
    </w:p>
    <w:p w14:paraId="7A8F32E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（5）通用合同条款；</w:t>
      </w:r>
    </w:p>
    <w:p w14:paraId="48122B6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（6）技术标准和要求；</w:t>
      </w:r>
    </w:p>
    <w:p w14:paraId="134DA7F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（7）图纸；</w:t>
      </w:r>
    </w:p>
    <w:p w14:paraId="04C2DCD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（8）已标价工程量清单或预算书；</w:t>
      </w:r>
    </w:p>
    <w:p w14:paraId="7D1474D7">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（9）其他合同文件。</w:t>
      </w:r>
    </w:p>
    <w:p w14:paraId="5E82DA1A">
      <w:pPr>
        <w:spacing w:line="360" w:lineRule="auto"/>
        <w:ind w:firstLine="511" w:firstLineChars="213"/>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上述各项合同文件包括合同当事人就该项合同文件所作出的补充和修改，属于同一类内容的文件，应以最新签署的为准。</w:t>
      </w:r>
    </w:p>
    <w:p w14:paraId="71431181">
      <w:pPr>
        <w:spacing w:line="360" w:lineRule="auto"/>
        <w:ind w:firstLine="511" w:firstLineChars="213"/>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在合同订立及履行过程中形成的与合同有关的文件均构成合同文件组成部分，并根据其性质确定优先解释顺序。</w:t>
      </w:r>
    </w:p>
    <w:p w14:paraId="30466E1E">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42" w:name="_Toc351203501"/>
      <w:r>
        <w:rPr>
          <w:rFonts w:hint="eastAsia" w:ascii="宋体" w:hAnsi="宋体" w:eastAsia="宋体" w:cs="宋体"/>
          <w:b w:val="0"/>
          <w:i w:val="0"/>
          <w:iCs w:val="0"/>
          <w:color w:val="auto"/>
          <w:sz w:val="24"/>
          <w:szCs w:val="24"/>
          <w:highlight w:val="none"/>
        </w:rPr>
        <w:t>1</w:t>
      </w:r>
      <w:bookmarkStart w:id="143" w:name="_Toc337558732"/>
      <w:bookmarkStart w:id="144" w:name="_Toc296503032"/>
      <w:bookmarkStart w:id="145" w:name="_Toc296346533"/>
      <w:r>
        <w:rPr>
          <w:rFonts w:hint="eastAsia" w:ascii="宋体" w:hAnsi="宋体" w:eastAsia="宋体" w:cs="宋体"/>
          <w:b w:val="0"/>
          <w:i w:val="0"/>
          <w:iCs w:val="0"/>
          <w:color w:val="auto"/>
          <w:sz w:val="24"/>
          <w:szCs w:val="24"/>
          <w:highlight w:val="none"/>
        </w:rPr>
        <w:t>.6图纸和承包人文件</w:t>
      </w:r>
      <w:bookmarkEnd w:id="142"/>
    </w:p>
    <w:bookmarkEnd w:id="143"/>
    <w:bookmarkEnd w:id="144"/>
    <w:bookmarkEnd w:id="145"/>
    <w:p w14:paraId="4EA8341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1.6.1 图纸的提供和交底</w:t>
      </w:r>
    </w:p>
    <w:p w14:paraId="620E94C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75E2911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因发包人未按合同约定提供图纸导致承包人费用增加和（或）工期延误的，按照第7.5.1项〔因发包人原因导致工期延误〕约定办理。</w:t>
      </w:r>
    </w:p>
    <w:p w14:paraId="2F3C952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1.6.2 图纸的错误</w:t>
      </w:r>
    </w:p>
    <w:p w14:paraId="51FAE5E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24374C5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1.6.3 图纸的修改和补充</w:t>
      </w:r>
    </w:p>
    <w:p w14:paraId="4068ECE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0835905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1.6.4 承包人文件</w:t>
      </w:r>
    </w:p>
    <w:p w14:paraId="7839939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承包人应按照专用合同条款的约定提供应当由其编制的与工程施工有关的文件，并按照专用合同条款约定的期限、数量和形式提交监理人，并由监理人报送发包人。</w:t>
      </w:r>
    </w:p>
    <w:p w14:paraId="42C7986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56B653F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1.6.5 图纸和承包人文件的保管</w:t>
      </w:r>
    </w:p>
    <w:p w14:paraId="2754CF8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除专用合同条款另有约定外，承包人应在施工现场另外保存一套完整的图纸和承包人文件，供发包人、监理人及有关人员进行工程检查时使用。</w:t>
      </w:r>
    </w:p>
    <w:p w14:paraId="2DBB1EE2">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46" w:name="_Toc351203502"/>
      <w:r>
        <w:rPr>
          <w:rFonts w:hint="eastAsia" w:ascii="宋体" w:hAnsi="宋体" w:eastAsia="宋体" w:cs="宋体"/>
          <w:b w:val="0"/>
          <w:i w:val="0"/>
          <w:iCs w:val="0"/>
          <w:color w:val="auto"/>
          <w:sz w:val="24"/>
          <w:szCs w:val="24"/>
          <w:highlight w:val="none"/>
        </w:rPr>
        <w:t>1</w:t>
      </w:r>
      <w:bookmarkStart w:id="147" w:name="_Toc296346534"/>
      <w:bookmarkStart w:id="148" w:name="_Toc296503033"/>
      <w:bookmarkStart w:id="149" w:name="_Toc337558733"/>
      <w:r>
        <w:rPr>
          <w:rFonts w:hint="eastAsia" w:ascii="宋体" w:hAnsi="宋体" w:eastAsia="宋体" w:cs="宋体"/>
          <w:b w:val="0"/>
          <w:i w:val="0"/>
          <w:iCs w:val="0"/>
          <w:color w:val="auto"/>
          <w:sz w:val="24"/>
          <w:szCs w:val="24"/>
          <w:highlight w:val="none"/>
        </w:rPr>
        <w:t>.7联络</w:t>
      </w:r>
      <w:bookmarkEnd w:id="146"/>
    </w:p>
    <w:bookmarkEnd w:id="147"/>
    <w:bookmarkEnd w:id="148"/>
    <w:bookmarkEnd w:id="149"/>
    <w:p w14:paraId="1C38537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1.7.1 与合同有关的通知、批准、证明、证书、指示、指令、要求、请求、同意、意见、确定和决定等，均应采用书面形式，并应在合同约定的期限内送达接收人和送达地点。</w:t>
      </w:r>
    </w:p>
    <w:p w14:paraId="1F62476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07BFB74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1.7.3 发包人和承包人应当及时签收另一方送达至送达地点和指定接收人的来往信函。拒不签收的，由此增加的费用和（或）延误的工期由拒绝接收一方承担。</w:t>
      </w:r>
    </w:p>
    <w:p w14:paraId="436F4DB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50" w:name="_Toc351203503"/>
      <w:r>
        <w:rPr>
          <w:rFonts w:hint="eastAsia" w:ascii="宋体" w:hAnsi="宋体" w:eastAsia="宋体" w:cs="宋体"/>
          <w:b w:val="0"/>
          <w:i w:val="0"/>
          <w:iCs w:val="0"/>
          <w:color w:val="auto"/>
          <w:sz w:val="24"/>
          <w:szCs w:val="24"/>
          <w:highlight w:val="none"/>
        </w:rPr>
        <w:t>1</w:t>
      </w:r>
      <w:bookmarkStart w:id="151" w:name="_Toc296346536"/>
      <w:bookmarkStart w:id="152" w:name="_Toc337558734"/>
      <w:bookmarkStart w:id="153" w:name="_Toc296503035"/>
      <w:r>
        <w:rPr>
          <w:rFonts w:hint="eastAsia" w:ascii="宋体" w:hAnsi="宋体" w:eastAsia="宋体" w:cs="宋体"/>
          <w:b w:val="0"/>
          <w:i w:val="0"/>
          <w:iCs w:val="0"/>
          <w:color w:val="auto"/>
          <w:sz w:val="24"/>
          <w:szCs w:val="24"/>
          <w:highlight w:val="none"/>
        </w:rPr>
        <w:t>.8严禁贿赂</w:t>
      </w:r>
      <w:bookmarkEnd w:id="150"/>
    </w:p>
    <w:bookmarkEnd w:id="151"/>
    <w:bookmarkEnd w:id="152"/>
    <w:bookmarkEnd w:id="153"/>
    <w:p w14:paraId="4687DBB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合同当事人不得以贿赂或变相贿赂的方式，谋取非法利益或损害对方权益。因一方合同当事人的贿赂造成对方损失的，应赔偿损失，并承担相应的法律责任。</w:t>
      </w:r>
    </w:p>
    <w:p w14:paraId="79C7E87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069641E0">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54" w:name="_Toc351203504"/>
      <w:r>
        <w:rPr>
          <w:rFonts w:hint="eastAsia" w:ascii="宋体" w:hAnsi="宋体" w:eastAsia="宋体" w:cs="宋体"/>
          <w:b w:val="0"/>
          <w:i w:val="0"/>
          <w:iCs w:val="0"/>
          <w:color w:val="auto"/>
          <w:sz w:val="24"/>
          <w:szCs w:val="24"/>
          <w:highlight w:val="none"/>
        </w:rPr>
        <w:t>1</w:t>
      </w:r>
      <w:bookmarkStart w:id="155" w:name="_Toc337558735"/>
      <w:bookmarkStart w:id="156" w:name="_Toc296346537"/>
      <w:bookmarkStart w:id="157" w:name="_Toc296503036"/>
      <w:r>
        <w:rPr>
          <w:rFonts w:hint="eastAsia" w:ascii="宋体" w:hAnsi="宋体" w:eastAsia="宋体" w:cs="宋体"/>
          <w:b w:val="0"/>
          <w:i w:val="0"/>
          <w:iCs w:val="0"/>
          <w:color w:val="auto"/>
          <w:sz w:val="24"/>
          <w:szCs w:val="24"/>
          <w:highlight w:val="none"/>
        </w:rPr>
        <w:t>.9化石、文物</w:t>
      </w:r>
      <w:bookmarkEnd w:id="154"/>
    </w:p>
    <w:bookmarkEnd w:id="155"/>
    <w:bookmarkEnd w:id="156"/>
    <w:bookmarkEnd w:id="157"/>
    <w:p w14:paraId="163261C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0335D8B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发包人、监理人和承包人应按有关政府行政管理部门要求采取妥善的保护措施，由此增加的费用和（或）延误的工期由发包人承担。</w:t>
      </w:r>
    </w:p>
    <w:p w14:paraId="6839C31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承包人发现文物后不及时报告或隐瞒不报，致使文物丢失或损坏的，应赔偿损失，并承担相应的法律责任。</w:t>
      </w:r>
    </w:p>
    <w:p w14:paraId="666CE22F">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58" w:name="_Toc351203505"/>
      <w:r>
        <w:rPr>
          <w:rFonts w:hint="eastAsia" w:ascii="宋体" w:hAnsi="宋体" w:eastAsia="宋体" w:cs="宋体"/>
          <w:b w:val="0"/>
          <w:i w:val="0"/>
          <w:iCs w:val="0"/>
          <w:color w:val="auto"/>
          <w:sz w:val="24"/>
          <w:szCs w:val="24"/>
          <w:highlight w:val="none"/>
        </w:rPr>
        <w:t>1</w:t>
      </w:r>
      <w:bookmarkStart w:id="159" w:name="_Toc337558736"/>
      <w:r>
        <w:rPr>
          <w:rFonts w:hint="eastAsia" w:ascii="宋体" w:hAnsi="宋体" w:eastAsia="宋体" w:cs="宋体"/>
          <w:b w:val="0"/>
          <w:i w:val="0"/>
          <w:iCs w:val="0"/>
          <w:color w:val="auto"/>
          <w:sz w:val="24"/>
          <w:szCs w:val="24"/>
          <w:highlight w:val="none"/>
        </w:rPr>
        <w:t>.10交通运输</w:t>
      </w:r>
      <w:bookmarkEnd w:id="158"/>
    </w:p>
    <w:bookmarkEnd w:id="159"/>
    <w:p w14:paraId="41BB503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1.10.1 出入现场的权利</w:t>
      </w:r>
    </w:p>
    <w:p w14:paraId="712283B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3AB500E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1987FC3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1.10.2 场外交通</w:t>
      </w:r>
    </w:p>
    <w:p w14:paraId="7572D23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516CB86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1.10.3场内交通</w:t>
      </w:r>
    </w:p>
    <w:p w14:paraId="17137D6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7E97D4D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008F101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场外交通和场内交通的边界由合同当事人在专用合同条款中约定。</w:t>
      </w:r>
    </w:p>
    <w:p w14:paraId="256FD52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1.10.4 超大件和超重件的运输</w:t>
      </w:r>
    </w:p>
    <w:p w14:paraId="1836FD6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3B63FD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1.10.5 道路和桥梁的损坏责任</w:t>
      </w:r>
    </w:p>
    <w:p w14:paraId="3A27D0C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因承包人运输造成施工场地内外公共道路和桥梁损坏的，由承包人承担修复损坏的全部费用和可能引起的赔偿。</w:t>
      </w:r>
    </w:p>
    <w:p w14:paraId="3C2A4A5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1.10.6 水路和航空运输</w:t>
      </w:r>
    </w:p>
    <w:p w14:paraId="2384F424">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5BAD9AE7">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60" w:name="_Toc351203506"/>
      <w:r>
        <w:rPr>
          <w:rFonts w:hint="eastAsia" w:ascii="宋体" w:hAnsi="宋体" w:eastAsia="宋体" w:cs="宋体"/>
          <w:b w:val="0"/>
          <w:i w:val="0"/>
          <w:iCs w:val="0"/>
          <w:color w:val="auto"/>
          <w:sz w:val="24"/>
          <w:szCs w:val="24"/>
          <w:highlight w:val="none"/>
        </w:rPr>
        <w:t>1</w:t>
      </w:r>
      <w:bookmarkStart w:id="161" w:name="_Toc337558737"/>
      <w:bookmarkStart w:id="162" w:name="_Toc296503037"/>
      <w:bookmarkStart w:id="163" w:name="_Toc296346538"/>
      <w:r>
        <w:rPr>
          <w:rFonts w:hint="eastAsia" w:ascii="宋体" w:hAnsi="宋体" w:eastAsia="宋体" w:cs="宋体"/>
          <w:b w:val="0"/>
          <w:i w:val="0"/>
          <w:iCs w:val="0"/>
          <w:color w:val="auto"/>
          <w:sz w:val="24"/>
          <w:szCs w:val="24"/>
          <w:highlight w:val="none"/>
        </w:rPr>
        <w:t>.11知识产权</w:t>
      </w:r>
      <w:bookmarkEnd w:id="160"/>
      <w:r>
        <w:rPr>
          <w:rFonts w:hint="eastAsia" w:ascii="宋体" w:hAnsi="宋体" w:eastAsia="宋体" w:cs="宋体"/>
          <w:b w:val="0"/>
          <w:i w:val="0"/>
          <w:iCs w:val="0"/>
          <w:color w:val="auto"/>
          <w:sz w:val="24"/>
          <w:szCs w:val="24"/>
          <w:highlight w:val="none"/>
        </w:rPr>
        <w:t xml:space="preserve"> </w:t>
      </w:r>
      <w:bookmarkEnd w:id="161"/>
    </w:p>
    <w:bookmarkEnd w:id="162"/>
    <w:bookmarkEnd w:id="163"/>
    <w:p w14:paraId="70227AC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E64D04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9C30A6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125B7A84">
      <w:pP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 xml:space="preserve">    </w:t>
      </w:r>
      <w:r>
        <w:rPr>
          <w:rFonts w:hint="eastAsia" w:ascii="宋体" w:hAnsi="宋体" w:eastAsia="宋体" w:cs="宋体"/>
          <w:i w:val="0"/>
          <w:iCs w:val="0"/>
          <w:color w:val="auto"/>
          <w:sz w:val="24"/>
          <w:szCs w:val="24"/>
          <w:highlight w:val="none"/>
        </w:rPr>
        <w:t>1.11.4 除专用合同条款另有约定外，承包人在合同签订前和签订时已确定采用的专利、专有技术、技术秘密的使用费已包含在签约合同价中。</w:t>
      </w:r>
    </w:p>
    <w:p w14:paraId="2CD847F9">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64" w:name="_Toc351203507"/>
      <w:r>
        <w:rPr>
          <w:rFonts w:hint="eastAsia" w:ascii="宋体" w:hAnsi="宋体" w:eastAsia="宋体" w:cs="宋体"/>
          <w:b w:val="0"/>
          <w:i w:val="0"/>
          <w:iCs w:val="0"/>
          <w:color w:val="auto"/>
          <w:sz w:val="24"/>
          <w:szCs w:val="24"/>
          <w:highlight w:val="none"/>
        </w:rPr>
        <w:t>1</w:t>
      </w:r>
      <w:bookmarkStart w:id="165" w:name="_Toc337558738"/>
      <w:r>
        <w:rPr>
          <w:rFonts w:hint="eastAsia" w:ascii="宋体" w:hAnsi="宋体" w:eastAsia="宋体" w:cs="宋体"/>
          <w:b w:val="0"/>
          <w:i w:val="0"/>
          <w:iCs w:val="0"/>
          <w:color w:val="auto"/>
          <w:sz w:val="24"/>
          <w:szCs w:val="24"/>
          <w:highlight w:val="none"/>
        </w:rPr>
        <w:t>.12保密</w:t>
      </w:r>
      <w:bookmarkEnd w:id="164"/>
    </w:p>
    <w:bookmarkEnd w:id="165"/>
    <w:p w14:paraId="0D181F6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除法律规定或合同另有约定外，未经发包人同意，承包人不得将发包人提供的图纸、文件以及声明需要保密的资料信息等商业秘密泄露给第三方。</w:t>
      </w:r>
    </w:p>
    <w:p w14:paraId="33A4AB1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除法律规定或合同另有约定外，未经承包人同意，发包人不得将承包人提供的技术秘密及声明需要保密的资料信息等商业秘密泄露给第三方。</w:t>
      </w:r>
    </w:p>
    <w:p w14:paraId="50AFCBE3">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66" w:name="_Toc351203508"/>
      <w:r>
        <w:rPr>
          <w:rFonts w:hint="eastAsia" w:ascii="宋体" w:hAnsi="宋体" w:eastAsia="宋体" w:cs="宋体"/>
          <w:b w:val="0"/>
          <w:i w:val="0"/>
          <w:iCs w:val="0"/>
          <w:color w:val="auto"/>
          <w:sz w:val="24"/>
          <w:szCs w:val="24"/>
          <w:highlight w:val="none"/>
        </w:rPr>
        <w:t>1.13工程量清单错误的修正</w:t>
      </w:r>
      <w:bookmarkEnd w:id="166"/>
    </w:p>
    <w:p w14:paraId="4AD8500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除专用合同条款另有约定外，发包人提供的工程量清单，应被认为是准确的和完整的。出现下列情形之一时，发包人应予以修正，并相应调整合同价格：</w:t>
      </w:r>
    </w:p>
    <w:p w14:paraId="59AF363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（1）工程量清单存在缺项、漏项的；</w:t>
      </w:r>
    </w:p>
    <w:p w14:paraId="02BD666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（2）工程量清单偏差超出专用合同条款约定的工程量偏差范围的；</w:t>
      </w:r>
    </w:p>
    <w:p w14:paraId="58E2FF5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（3）未按照国家现行计量规范强制性规定计量的。</w:t>
      </w:r>
    </w:p>
    <w:p w14:paraId="135349B8">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167" w:name="_Toc351203509"/>
      <w:bookmarkStart w:id="168" w:name="_Toc11355"/>
      <w:r>
        <w:rPr>
          <w:rFonts w:hint="eastAsia" w:ascii="宋体" w:hAnsi="宋体" w:eastAsia="宋体" w:cs="宋体"/>
          <w:b w:val="0"/>
          <w:i w:val="0"/>
          <w:iCs w:val="0"/>
          <w:color w:val="auto"/>
          <w:sz w:val="24"/>
          <w:szCs w:val="24"/>
          <w:highlight w:val="none"/>
        </w:rPr>
        <w:t>2</w:t>
      </w:r>
      <w:bookmarkStart w:id="169" w:name="_Toc296346539"/>
      <w:bookmarkStart w:id="170" w:name="_Toc337558739"/>
      <w:bookmarkStart w:id="171" w:name="_Toc296503038"/>
      <w:bookmarkStart w:id="172" w:name="OLE_LINK1"/>
      <w:bookmarkStart w:id="173" w:name="OLE_LINK2"/>
      <w:r>
        <w:rPr>
          <w:rFonts w:hint="eastAsia" w:ascii="宋体" w:hAnsi="宋体" w:eastAsia="宋体" w:cs="宋体"/>
          <w:b w:val="0"/>
          <w:i w:val="0"/>
          <w:iCs w:val="0"/>
          <w:color w:val="auto"/>
          <w:sz w:val="24"/>
          <w:szCs w:val="24"/>
          <w:highlight w:val="none"/>
        </w:rPr>
        <w:t>. 发包人</w:t>
      </w:r>
      <w:bookmarkEnd w:id="167"/>
      <w:bookmarkEnd w:id="168"/>
    </w:p>
    <w:bookmarkEnd w:id="169"/>
    <w:bookmarkEnd w:id="170"/>
    <w:bookmarkEnd w:id="171"/>
    <w:p w14:paraId="032304BB">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74" w:name="_Toc351203510"/>
      <w:r>
        <w:rPr>
          <w:rFonts w:hint="eastAsia" w:ascii="宋体" w:hAnsi="宋体" w:eastAsia="宋体" w:cs="宋体"/>
          <w:b w:val="0"/>
          <w:i w:val="0"/>
          <w:iCs w:val="0"/>
          <w:color w:val="auto"/>
          <w:sz w:val="24"/>
          <w:szCs w:val="24"/>
          <w:highlight w:val="none"/>
        </w:rPr>
        <w:t>2</w:t>
      </w:r>
      <w:bookmarkStart w:id="175" w:name="_Toc296346540"/>
      <w:bookmarkStart w:id="176" w:name="_Toc296503039"/>
      <w:bookmarkStart w:id="177" w:name="_Toc337558740"/>
      <w:r>
        <w:rPr>
          <w:rFonts w:hint="eastAsia" w:ascii="宋体" w:hAnsi="宋体" w:eastAsia="宋体" w:cs="宋体"/>
          <w:b w:val="0"/>
          <w:i w:val="0"/>
          <w:iCs w:val="0"/>
          <w:color w:val="auto"/>
          <w:sz w:val="24"/>
          <w:szCs w:val="24"/>
          <w:highlight w:val="none"/>
        </w:rPr>
        <w:t>.1 许可或批准</w:t>
      </w:r>
      <w:bookmarkEnd w:id="174"/>
    </w:p>
    <w:p w14:paraId="33F4A05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050E305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因发包人原因未能及时办理完毕前述许可、批准或备案，由发包人承担由此增加的费用和（或）延误的工期，并支付承包人合理的利润。</w:t>
      </w:r>
    </w:p>
    <w:p w14:paraId="5359ACE8">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78" w:name="_Toc351203511"/>
      <w:r>
        <w:rPr>
          <w:rFonts w:hint="eastAsia" w:ascii="宋体" w:hAnsi="宋体" w:eastAsia="宋体" w:cs="宋体"/>
          <w:b w:val="0"/>
          <w:i w:val="0"/>
          <w:iCs w:val="0"/>
          <w:color w:val="auto"/>
          <w:sz w:val="24"/>
          <w:szCs w:val="24"/>
          <w:highlight w:val="none"/>
        </w:rPr>
        <w:t>2.2 发包人代表</w:t>
      </w:r>
      <w:bookmarkEnd w:id="178"/>
    </w:p>
    <w:p w14:paraId="5E346DF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955F7E9">
      <w:pPr>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发包人代表不能按照合同约定履行其职责及义务，并导致合同无法继续正常履行的，承包人可以要求发包人撤换发包人代表。</w:t>
      </w:r>
    </w:p>
    <w:p w14:paraId="341EC0F1">
      <w:pPr>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不属于法定必须监理的工程，监理人的职权可以由发包人代表或发包人指定的其他人员行使。</w:t>
      </w:r>
    </w:p>
    <w:p w14:paraId="55610275">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79" w:name="_Toc351203512"/>
      <w:r>
        <w:rPr>
          <w:rFonts w:hint="eastAsia" w:ascii="宋体" w:hAnsi="宋体" w:eastAsia="宋体" w:cs="宋体"/>
          <w:b w:val="0"/>
          <w:i w:val="0"/>
          <w:iCs w:val="0"/>
          <w:color w:val="auto"/>
          <w:sz w:val="24"/>
          <w:szCs w:val="24"/>
          <w:highlight w:val="none"/>
        </w:rPr>
        <w:t>2.3 发包人人员</w:t>
      </w:r>
      <w:bookmarkEnd w:id="179"/>
    </w:p>
    <w:p w14:paraId="5D2950B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0C9DBFF9">
      <w:pPr>
        <w:spacing w:line="360" w:lineRule="auto"/>
        <w:ind w:firstLine="64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发包人人员包括发包人代表及其他由发包人派驻施工现场的人员。</w:t>
      </w:r>
      <w:bookmarkEnd w:id="175"/>
      <w:bookmarkEnd w:id="176"/>
      <w:bookmarkEnd w:id="177"/>
    </w:p>
    <w:p w14:paraId="52932BB5">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80" w:name="_Toc351203513"/>
      <w:r>
        <w:rPr>
          <w:rFonts w:hint="eastAsia" w:ascii="宋体" w:hAnsi="宋体" w:eastAsia="宋体" w:cs="宋体"/>
          <w:b w:val="0"/>
          <w:i w:val="0"/>
          <w:iCs w:val="0"/>
          <w:color w:val="auto"/>
          <w:sz w:val="24"/>
          <w:szCs w:val="24"/>
          <w:highlight w:val="none"/>
        </w:rPr>
        <w:t>2</w:t>
      </w:r>
      <w:bookmarkStart w:id="181" w:name="_Toc296346541"/>
      <w:bookmarkStart w:id="182" w:name="_Toc296503040"/>
      <w:bookmarkStart w:id="183" w:name="_Toc337558741"/>
      <w:r>
        <w:rPr>
          <w:rFonts w:hint="eastAsia" w:ascii="宋体" w:hAnsi="宋体" w:eastAsia="宋体" w:cs="宋体"/>
          <w:b w:val="0"/>
          <w:i w:val="0"/>
          <w:iCs w:val="0"/>
          <w:color w:val="auto"/>
          <w:sz w:val="24"/>
          <w:szCs w:val="24"/>
          <w:highlight w:val="none"/>
        </w:rPr>
        <w:t>.4 施工现场、施工条件和基础资料的提供</w:t>
      </w:r>
      <w:bookmarkEnd w:id="180"/>
      <w:r>
        <w:rPr>
          <w:rFonts w:hint="eastAsia" w:ascii="宋体" w:hAnsi="宋体" w:eastAsia="宋体" w:cs="宋体"/>
          <w:b w:val="0"/>
          <w:i w:val="0"/>
          <w:iCs w:val="0"/>
          <w:color w:val="auto"/>
          <w:sz w:val="24"/>
          <w:szCs w:val="24"/>
          <w:highlight w:val="none"/>
        </w:rPr>
        <w:t xml:space="preserve"> </w:t>
      </w:r>
      <w:bookmarkEnd w:id="181"/>
      <w:bookmarkEnd w:id="182"/>
      <w:bookmarkEnd w:id="183"/>
      <w:r>
        <w:rPr>
          <w:rFonts w:hint="eastAsia" w:ascii="宋体" w:hAnsi="宋体" w:eastAsia="宋体" w:cs="宋体"/>
          <w:b w:val="0"/>
          <w:i w:val="0"/>
          <w:iCs w:val="0"/>
          <w:color w:val="auto"/>
          <w:sz w:val="24"/>
          <w:szCs w:val="24"/>
          <w:highlight w:val="none"/>
        </w:rPr>
        <w:t xml:space="preserve"> </w:t>
      </w:r>
    </w:p>
    <w:p w14:paraId="154F940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2.4.1 提供施工现场</w:t>
      </w:r>
    </w:p>
    <w:p w14:paraId="2BAD930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w:t>
      </w:r>
      <w:bookmarkEnd w:id="172"/>
      <w:bookmarkEnd w:id="173"/>
      <w:r>
        <w:rPr>
          <w:rFonts w:hint="eastAsia" w:ascii="宋体" w:hAnsi="宋体" w:eastAsia="宋体" w:cs="宋体"/>
          <w:i w:val="0"/>
          <w:iCs w:val="0"/>
          <w:color w:val="auto"/>
          <w:kern w:val="0"/>
          <w:sz w:val="24"/>
          <w:szCs w:val="24"/>
          <w:highlight w:val="none"/>
        </w:rPr>
        <w:t>专用合同条款另有约定外，发包人应最迟于开工日期7天前向承包人移交施工现场。</w:t>
      </w:r>
    </w:p>
    <w:p w14:paraId="4FD363B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2.4.2 提供施工条件</w:t>
      </w:r>
    </w:p>
    <w:p w14:paraId="4338596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除专用合同条款另有约定外，发包人应负责提供施工所需要的条件，包括：</w:t>
      </w:r>
    </w:p>
    <w:p w14:paraId="1770FB8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（1）将施工用水、电力、通讯线路等施工所必需的条件接至施工现场内；</w:t>
      </w:r>
    </w:p>
    <w:p w14:paraId="478DABB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（2）保证向承包人提供正常施工所需要的进入施工现场的交通条件；</w:t>
      </w:r>
    </w:p>
    <w:p w14:paraId="113A6B9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（3）协调处理施工现场周围地下管线和邻近建筑物、构筑物、古树名木的保护工作，并承担相关费用；</w:t>
      </w:r>
    </w:p>
    <w:p w14:paraId="4EE90B9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（4）按照专用合同条款约定应提供的其他设施和条件。</w:t>
      </w:r>
    </w:p>
    <w:p w14:paraId="4C5C6E51">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2.4.3 提供基础资料</w:t>
      </w:r>
    </w:p>
    <w:p w14:paraId="498079B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648CBF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按照法律规定确需在开工后方能提供的基础资料，发包人应尽其努力及时地在相应工程施工前的合理期限内提供，合理期限应以不影响承包人的正常施工为限。</w:t>
      </w:r>
    </w:p>
    <w:p w14:paraId="7ED8573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2.4.4 逾期提供的责任</w:t>
      </w:r>
    </w:p>
    <w:p w14:paraId="203B817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因发包人原因未能按合同约定及时向承包人提供施工现场、施工条件、基础资料的，由发包人承担由此增加的费用和（或）延误的工期。</w:t>
      </w:r>
    </w:p>
    <w:p w14:paraId="48AE245D">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84" w:name="_Toc351203514"/>
      <w:r>
        <w:rPr>
          <w:rFonts w:hint="eastAsia" w:ascii="宋体" w:hAnsi="宋体" w:eastAsia="宋体" w:cs="宋体"/>
          <w:b w:val="0"/>
          <w:i w:val="0"/>
          <w:iCs w:val="0"/>
          <w:color w:val="auto"/>
          <w:sz w:val="24"/>
          <w:szCs w:val="24"/>
          <w:highlight w:val="none"/>
        </w:rPr>
        <w:t>2</w:t>
      </w:r>
      <w:bookmarkStart w:id="185" w:name="_Toc337558745"/>
      <w:bookmarkStart w:id="186" w:name="_Toc296346543"/>
      <w:bookmarkStart w:id="187" w:name="_Toc296503042"/>
      <w:r>
        <w:rPr>
          <w:rFonts w:hint="eastAsia" w:ascii="宋体" w:hAnsi="宋体" w:eastAsia="宋体" w:cs="宋体"/>
          <w:b w:val="0"/>
          <w:i w:val="0"/>
          <w:iCs w:val="0"/>
          <w:color w:val="auto"/>
          <w:sz w:val="24"/>
          <w:szCs w:val="24"/>
          <w:highlight w:val="none"/>
        </w:rPr>
        <w:t>.5 资</w:t>
      </w:r>
      <w:bookmarkEnd w:id="185"/>
      <w:bookmarkEnd w:id="186"/>
      <w:bookmarkEnd w:id="187"/>
      <w:r>
        <w:rPr>
          <w:rFonts w:hint="eastAsia" w:ascii="宋体" w:hAnsi="宋体" w:eastAsia="宋体" w:cs="宋体"/>
          <w:b w:val="0"/>
          <w:i w:val="0"/>
          <w:iCs w:val="0"/>
          <w:color w:val="auto"/>
          <w:sz w:val="24"/>
          <w:szCs w:val="24"/>
          <w:highlight w:val="none"/>
        </w:rPr>
        <w:t>金来源证明及支付担保</w:t>
      </w:r>
      <w:bookmarkEnd w:id="184"/>
    </w:p>
    <w:p w14:paraId="23FF6CE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3220A5D4">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748AEBD5">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88" w:name="_Toc351203515"/>
      <w:r>
        <w:rPr>
          <w:rFonts w:hint="eastAsia" w:ascii="宋体" w:hAnsi="宋体" w:eastAsia="宋体" w:cs="宋体"/>
          <w:b w:val="0"/>
          <w:i w:val="0"/>
          <w:iCs w:val="0"/>
          <w:color w:val="auto"/>
          <w:sz w:val="24"/>
          <w:szCs w:val="24"/>
          <w:highlight w:val="none"/>
        </w:rPr>
        <w:t>2.6 支付合同价款</w:t>
      </w:r>
      <w:bookmarkEnd w:id="188"/>
    </w:p>
    <w:p w14:paraId="0EBD47E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发包人应按合同约定向承包人及时支付合同价款。</w:t>
      </w:r>
    </w:p>
    <w:p w14:paraId="78D216FF">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89" w:name="_Toc351203516"/>
      <w:r>
        <w:rPr>
          <w:rFonts w:hint="eastAsia" w:ascii="宋体" w:hAnsi="宋体" w:eastAsia="宋体" w:cs="宋体"/>
          <w:b w:val="0"/>
          <w:i w:val="0"/>
          <w:iCs w:val="0"/>
          <w:color w:val="auto"/>
          <w:sz w:val="24"/>
          <w:szCs w:val="24"/>
          <w:highlight w:val="none"/>
        </w:rPr>
        <w:t>2.7 组织竣工验收</w:t>
      </w:r>
      <w:bookmarkEnd w:id="189"/>
    </w:p>
    <w:p w14:paraId="6326BD9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发包人应按合同约定及时组织竣工验收。</w:t>
      </w:r>
    </w:p>
    <w:p w14:paraId="56373872">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90" w:name="_Toc351203517"/>
      <w:r>
        <w:rPr>
          <w:rFonts w:hint="eastAsia" w:ascii="宋体" w:hAnsi="宋体" w:eastAsia="宋体" w:cs="宋体"/>
          <w:b w:val="0"/>
          <w:i w:val="0"/>
          <w:iCs w:val="0"/>
          <w:color w:val="auto"/>
          <w:sz w:val="24"/>
          <w:szCs w:val="24"/>
          <w:highlight w:val="none"/>
        </w:rPr>
        <w:t>2.8 现场统一管理协议</w:t>
      </w:r>
      <w:bookmarkEnd w:id="190"/>
    </w:p>
    <w:p w14:paraId="46EF785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发包人应与承包人、由发包人直接发包的专业工程的承包人签订施工现场统一管理协议，明确各方的权利义务。施工现场统一管理协议作为专用合同条款的附件。</w:t>
      </w:r>
    </w:p>
    <w:p w14:paraId="0C820F12">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191" w:name="_Toc351203518"/>
      <w:bookmarkStart w:id="192" w:name="_Toc13669"/>
      <w:r>
        <w:rPr>
          <w:rFonts w:hint="eastAsia" w:ascii="宋体" w:hAnsi="宋体" w:eastAsia="宋体" w:cs="宋体"/>
          <w:b w:val="0"/>
          <w:i w:val="0"/>
          <w:iCs w:val="0"/>
          <w:color w:val="auto"/>
          <w:sz w:val="24"/>
          <w:szCs w:val="24"/>
          <w:highlight w:val="none"/>
        </w:rPr>
        <w:t>3</w:t>
      </w:r>
      <w:bookmarkStart w:id="193" w:name="_Toc296503045"/>
      <w:bookmarkStart w:id="194" w:name="_Toc337558746"/>
      <w:bookmarkStart w:id="195" w:name="_Toc296346546"/>
      <w:r>
        <w:rPr>
          <w:rFonts w:hint="eastAsia" w:ascii="宋体" w:hAnsi="宋体" w:eastAsia="宋体" w:cs="宋体"/>
          <w:b w:val="0"/>
          <w:i w:val="0"/>
          <w:iCs w:val="0"/>
          <w:color w:val="auto"/>
          <w:sz w:val="24"/>
          <w:szCs w:val="24"/>
          <w:highlight w:val="none"/>
        </w:rPr>
        <w:t>. 承包人</w:t>
      </w:r>
      <w:bookmarkEnd w:id="191"/>
      <w:bookmarkEnd w:id="192"/>
    </w:p>
    <w:bookmarkEnd w:id="193"/>
    <w:bookmarkEnd w:id="194"/>
    <w:bookmarkEnd w:id="195"/>
    <w:p w14:paraId="4244E90F">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196" w:name="_Toc351203519"/>
      <w:r>
        <w:rPr>
          <w:rFonts w:hint="eastAsia" w:ascii="宋体" w:hAnsi="宋体" w:eastAsia="宋体" w:cs="宋体"/>
          <w:b w:val="0"/>
          <w:i w:val="0"/>
          <w:iCs w:val="0"/>
          <w:color w:val="auto"/>
          <w:sz w:val="24"/>
          <w:szCs w:val="24"/>
          <w:highlight w:val="none"/>
        </w:rPr>
        <w:t>3</w:t>
      </w:r>
      <w:bookmarkStart w:id="197" w:name="_Toc296503046"/>
      <w:bookmarkStart w:id="198" w:name="_Toc296346547"/>
      <w:bookmarkStart w:id="199" w:name="_Toc337558747"/>
      <w:r>
        <w:rPr>
          <w:rFonts w:hint="eastAsia" w:ascii="宋体" w:hAnsi="宋体" w:eastAsia="宋体" w:cs="宋体"/>
          <w:b w:val="0"/>
          <w:i w:val="0"/>
          <w:iCs w:val="0"/>
          <w:color w:val="auto"/>
          <w:sz w:val="24"/>
          <w:szCs w:val="24"/>
          <w:highlight w:val="none"/>
        </w:rPr>
        <w:t>.1 承包人的一般义务</w:t>
      </w:r>
      <w:bookmarkEnd w:id="196"/>
    </w:p>
    <w:bookmarkEnd w:id="197"/>
    <w:bookmarkEnd w:id="198"/>
    <w:bookmarkEnd w:id="199"/>
    <w:p w14:paraId="47875AE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承包人在履行合同过程中应遵守法律和工程建设标准规范，并履行以下义务：</w:t>
      </w:r>
    </w:p>
    <w:p w14:paraId="66B1905E">
      <w:pPr>
        <w:numPr>
          <w:ilvl w:val="0"/>
          <w:numId w:val="2"/>
        </w:num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办理法律规定应由承包人办理的许可和批准，并将办理结果书面报送发包人留存；</w:t>
      </w:r>
    </w:p>
    <w:p w14:paraId="498696C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（2）按法律规定和合同约定完成工程，并在保修期内承担保修义务；</w:t>
      </w:r>
    </w:p>
    <w:p w14:paraId="7978FD3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（3）按法律规定和合同约定采取施工安全和环境保护措施，办理工伤保险，确保工程及人员、材料、设备和设施的安全；</w:t>
      </w:r>
    </w:p>
    <w:p w14:paraId="146DDEA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（4）按合同约定的工作内容和施工进度要求，编制施工组织设计和施工措施计划，并对所有施工作业和施工方法的完备性和安全可靠性负责；</w:t>
      </w:r>
    </w:p>
    <w:p w14:paraId="3533AC9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18D9202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（6）按照第6.3款〔环境保护〕约定负责施工场地及其周边环境与生态的保护工作；</w:t>
      </w:r>
    </w:p>
    <w:p w14:paraId="1187DF3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（7）按第6.1款〔安全文明施工〕约定采取施工安全措施，确保工程及其人员、材料、设备和设施的安全，防止因工程施工造成的人身伤害和财产损失；</w:t>
      </w:r>
    </w:p>
    <w:p w14:paraId="2E3BBDB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（8）将发包人按合同约定支付的各项价款专用于合同工程，且应及时支付其雇用人员工资，并及时向分包人支付合同价款；</w:t>
      </w:r>
    </w:p>
    <w:p w14:paraId="241ECB2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（9）按照法律规定和合同约定编制竣工资料，完成竣工资料立卷及归档，并按专用合同条款约定的竣工资料的套数、内容、时间等要求移交发包人；</w:t>
      </w:r>
    </w:p>
    <w:p w14:paraId="0AEC1FD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（10）应履行的其他义务。</w:t>
      </w:r>
    </w:p>
    <w:p w14:paraId="1EB44C6E">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00" w:name="_Toc351203520"/>
      <w:r>
        <w:rPr>
          <w:rFonts w:hint="eastAsia" w:ascii="宋体" w:hAnsi="宋体" w:eastAsia="宋体" w:cs="宋体"/>
          <w:b w:val="0"/>
          <w:i w:val="0"/>
          <w:iCs w:val="0"/>
          <w:color w:val="auto"/>
          <w:sz w:val="24"/>
          <w:szCs w:val="24"/>
          <w:highlight w:val="none"/>
        </w:rPr>
        <w:t>3</w:t>
      </w:r>
      <w:bookmarkStart w:id="201" w:name="_Toc296346548"/>
      <w:bookmarkStart w:id="202" w:name="_Toc296503047"/>
      <w:bookmarkStart w:id="203" w:name="_Toc337558748"/>
      <w:r>
        <w:rPr>
          <w:rFonts w:hint="eastAsia" w:ascii="宋体" w:hAnsi="宋体" w:eastAsia="宋体" w:cs="宋体"/>
          <w:b w:val="0"/>
          <w:i w:val="0"/>
          <w:iCs w:val="0"/>
          <w:color w:val="auto"/>
          <w:sz w:val="24"/>
          <w:szCs w:val="24"/>
          <w:highlight w:val="none"/>
        </w:rPr>
        <w:t xml:space="preserve">.2 </w:t>
      </w:r>
      <w:bookmarkEnd w:id="200"/>
      <w:r>
        <w:rPr>
          <w:rFonts w:hint="eastAsia" w:ascii="宋体" w:hAnsi="宋体" w:eastAsia="宋体" w:cs="宋体"/>
          <w:b w:val="0"/>
          <w:i w:val="0"/>
          <w:iCs w:val="0"/>
          <w:color w:val="auto"/>
          <w:sz w:val="24"/>
          <w:szCs w:val="24"/>
          <w:highlight w:val="none"/>
        </w:rPr>
        <w:t>项目经理</w:t>
      </w:r>
    </w:p>
    <w:bookmarkEnd w:id="201"/>
    <w:bookmarkEnd w:id="202"/>
    <w:bookmarkEnd w:id="203"/>
    <w:p w14:paraId="289A65B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2265B16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CD2412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承包人违反上述约定的，应按照专用合同条款的约定，承担违约责任。</w:t>
      </w:r>
    </w:p>
    <w:p w14:paraId="416D5EA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1CD0624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4C7783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3EB8E97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37A910E9">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04" w:name="_Toc351203521"/>
      <w:r>
        <w:rPr>
          <w:rFonts w:hint="eastAsia" w:ascii="宋体" w:hAnsi="宋体" w:eastAsia="宋体" w:cs="宋体"/>
          <w:b w:val="0"/>
          <w:i w:val="0"/>
          <w:iCs w:val="0"/>
          <w:color w:val="auto"/>
          <w:sz w:val="24"/>
          <w:szCs w:val="24"/>
          <w:highlight w:val="none"/>
        </w:rPr>
        <w:t>3</w:t>
      </w:r>
      <w:bookmarkStart w:id="205" w:name="_Toc296503048"/>
      <w:bookmarkStart w:id="206" w:name="_Toc296346549"/>
      <w:bookmarkStart w:id="207" w:name="_Toc337558749"/>
      <w:r>
        <w:rPr>
          <w:rFonts w:hint="eastAsia" w:ascii="宋体" w:hAnsi="宋体" w:eastAsia="宋体" w:cs="宋体"/>
          <w:b w:val="0"/>
          <w:i w:val="0"/>
          <w:iCs w:val="0"/>
          <w:color w:val="auto"/>
          <w:sz w:val="24"/>
          <w:szCs w:val="24"/>
          <w:highlight w:val="none"/>
        </w:rPr>
        <w:t xml:space="preserve">.3 </w:t>
      </w:r>
      <w:bookmarkEnd w:id="205"/>
      <w:bookmarkEnd w:id="206"/>
      <w:r>
        <w:rPr>
          <w:rFonts w:hint="eastAsia" w:ascii="宋体" w:hAnsi="宋体" w:eastAsia="宋体" w:cs="宋体"/>
          <w:b w:val="0"/>
          <w:i w:val="0"/>
          <w:iCs w:val="0"/>
          <w:color w:val="auto"/>
          <w:sz w:val="24"/>
          <w:szCs w:val="24"/>
          <w:highlight w:val="none"/>
        </w:rPr>
        <w:t>承包人人员</w:t>
      </w:r>
      <w:bookmarkEnd w:id="204"/>
    </w:p>
    <w:bookmarkEnd w:id="207"/>
    <w:p w14:paraId="650ADFC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0AC1065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5568DE8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特殊工种作业人员均应持有相应的资格证明，监理人可以随时检查。</w:t>
      </w:r>
    </w:p>
    <w:p w14:paraId="38F958F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3A6D1D2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56AF29C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3.3.5 承包人擅自更换主要施工管理人员，或前述人员未经监理人或发包人同意擅自离开施工现场的，应按照专用合同条款约定承担违约责任。</w:t>
      </w:r>
    </w:p>
    <w:p w14:paraId="63C2C0CD">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08" w:name="_Toc351203522"/>
      <w:r>
        <w:rPr>
          <w:rFonts w:hint="eastAsia" w:ascii="宋体" w:hAnsi="宋体" w:eastAsia="宋体" w:cs="宋体"/>
          <w:b w:val="0"/>
          <w:i w:val="0"/>
          <w:iCs w:val="0"/>
          <w:color w:val="auto"/>
          <w:sz w:val="24"/>
          <w:szCs w:val="24"/>
          <w:highlight w:val="none"/>
        </w:rPr>
        <w:t>3</w:t>
      </w:r>
      <w:bookmarkStart w:id="209" w:name="_Toc296346551"/>
      <w:bookmarkStart w:id="210" w:name="_Toc337558750"/>
      <w:bookmarkStart w:id="211" w:name="_Toc296503050"/>
      <w:r>
        <w:rPr>
          <w:rFonts w:hint="eastAsia" w:ascii="宋体" w:hAnsi="宋体" w:eastAsia="宋体" w:cs="宋体"/>
          <w:b w:val="0"/>
          <w:i w:val="0"/>
          <w:iCs w:val="0"/>
          <w:color w:val="auto"/>
          <w:sz w:val="24"/>
          <w:szCs w:val="24"/>
          <w:highlight w:val="none"/>
        </w:rPr>
        <w:t>.4 承包人现场查勘</w:t>
      </w:r>
      <w:bookmarkEnd w:id="208"/>
    </w:p>
    <w:bookmarkEnd w:id="209"/>
    <w:bookmarkEnd w:id="210"/>
    <w:bookmarkEnd w:id="211"/>
    <w:p w14:paraId="77677B75">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6D23FEE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71B90E74">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12" w:name="_Toc351203523"/>
      <w:r>
        <w:rPr>
          <w:rFonts w:hint="eastAsia" w:ascii="宋体" w:hAnsi="宋体" w:eastAsia="宋体" w:cs="宋体"/>
          <w:b w:val="0"/>
          <w:i w:val="0"/>
          <w:iCs w:val="0"/>
          <w:color w:val="auto"/>
          <w:sz w:val="24"/>
          <w:szCs w:val="24"/>
          <w:highlight w:val="none"/>
        </w:rPr>
        <w:t>3</w:t>
      </w:r>
      <w:bookmarkStart w:id="213" w:name="_Toc296346552"/>
      <w:bookmarkStart w:id="214" w:name="_Toc337558751"/>
      <w:bookmarkStart w:id="215" w:name="_Toc296503051"/>
      <w:r>
        <w:rPr>
          <w:rFonts w:hint="eastAsia" w:ascii="宋体" w:hAnsi="宋体" w:eastAsia="宋体" w:cs="宋体"/>
          <w:b w:val="0"/>
          <w:i w:val="0"/>
          <w:iCs w:val="0"/>
          <w:color w:val="auto"/>
          <w:sz w:val="24"/>
          <w:szCs w:val="24"/>
          <w:highlight w:val="none"/>
        </w:rPr>
        <w:t>.5 分包</w:t>
      </w:r>
      <w:bookmarkEnd w:id="212"/>
    </w:p>
    <w:bookmarkEnd w:id="213"/>
    <w:bookmarkEnd w:id="214"/>
    <w:bookmarkEnd w:id="215"/>
    <w:p w14:paraId="3BCD003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3.5.1 分包的一般约定</w:t>
      </w:r>
    </w:p>
    <w:p w14:paraId="0B4C33E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A97F6D4">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承包人不得以劳务分包的名义转包或违法分包工程。</w:t>
      </w:r>
    </w:p>
    <w:p w14:paraId="68A9CFF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3.5.2 分包的确定</w:t>
      </w:r>
    </w:p>
    <w:p w14:paraId="6D4F7AA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3260E41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3.5.3 分包管理</w:t>
      </w:r>
    </w:p>
    <w:p w14:paraId="453B9EE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承包人应向监理人提交分包人的主要施工管理人员表，并对分包人的施工人员进行实名制管理，包括但不限于进出场管理、登记造册以及各种证照的办理。</w:t>
      </w:r>
    </w:p>
    <w:p w14:paraId="6F94149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3.5.4 分包合同价款</w:t>
      </w:r>
    </w:p>
    <w:p w14:paraId="7B7DFD4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（1）除本项第（2）目约定的情况或专用合同条款另有约定外，分包合同价款由承包人与分包人结算，未经承包人同意，发包人不得向分包人支付分包工程价款；</w:t>
      </w:r>
    </w:p>
    <w:p w14:paraId="307DF94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（2）生效法律文书要求发包人向分包人支付分包合同价款的，发包人有权从应付承包人工程款中扣除该部分款项。</w:t>
      </w:r>
    </w:p>
    <w:p w14:paraId="76E2ACE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3.5.5 分包合同权益的转让</w:t>
      </w:r>
    </w:p>
    <w:p w14:paraId="1FA7FBE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216" w:name="_Toc351203524"/>
    </w:p>
    <w:p w14:paraId="02A746BE">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3.6 工程照管与成品、半成品保护</w:t>
      </w:r>
      <w:bookmarkEnd w:id="216"/>
    </w:p>
    <w:p w14:paraId="47728364">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（1）除专用合同条款另有约定外，自发包人向承包人移交施工现场之日起，承包人应负责照管工程及工程相关的材料、工程设备，直到颁发工程接收证书之日止。</w:t>
      </w:r>
    </w:p>
    <w:p w14:paraId="20270CF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（2）在承包人负责照管期间，因承包人原因造成工程、材料、工程设备损坏的，由承包人负责修复或更换，并承担由此增加的费用和（或）延误的工期。</w:t>
      </w:r>
    </w:p>
    <w:p w14:paraId="70F0CF9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54073467">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17" w:name="_Toc351203525"/>
      <w:r>
        <w:rPr>
          <w:rFonts w:hint="eastAsia" w:ascii="宋体" w:hAnsi="宋体" w:eastAsia="宋体" w:cs="宋体"/>
          <w:b w:val="0"/>
          <w:i w:val="0"/>
          <w:iCs w:val="0"/>
          <w:color w:val="auto"/>
          <w:sz w:val="24"/>
          <w:szCs w:val="24"/>
          <w:highlight w:val="none"/>
        </w:rPr>
        <w:t>3</w:t>
      </w:r>
      <w:bookmarkStart w:id="218" w:name="_Toc337558752"/>
      <w:bookmarkStart w:id="219" w:name="_Toc296346553"/>
      <w:bookmarkStart w:id="220" w:name="_Toc296503052"/>
      <w:r>
        <w:rPr>
          <w:rFonts w:hint="eastAsia" w:ascii="宋体" w:hAnsi="宋体" w:eastAsia="宋体" w:cs="宋体"/>
          <w:b w:val="0"/>
          <w:i w:val="0"/>
          <w:iCs w:val="0"/>
          <w:color w:val="auto"/>
          <w:sz w:val="24"/>
          <w:szCs w:val="24"/>
          <w:highlight w:val="none"/>
        </w:rPr>
        <w:t>.7 履约担保</w:t>
      </w:r>
      <w:bookmarkEnd w:id="217"/>
    </w:p>
    <w:bookmarkEnd w:id="218"/>
    <w:bookmarkEnd w:id="219"/>
    <w:bookmarkEnd w:id="220"/>
    <w:p w14:paraId="00C9390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247D64C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因承包人原因导致工期延长的，继续提供履约担保所增加的费用由承包人承担；非因承包人原因导致工期延长的，继续提供履约担保所增加的费用由发包人承担。</w:t>
      </w:r>
    </w:p>
    <w:p w14:paraId="29270102">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21" w:name="_Toc351203526"/>
      <w:r>
        <w:rPr>
          <w:rFonts w:hint="eastAsia" w:ascii="宋体" w:hAnsi="宋体" w:eastAsia="宋体" w:cs="宋体"/>
          <w:b w:val="0"/>
          <w:i w:val="0"/>
          <w:iCs w:val="0"/>
          <w:color w:val="auto"/>
          <w:sz w:val="24"/>
          <w:szCs w:val="24"/>
          <w:highlight w:val="none"/>
        </w:rPr>
        <w:t>3.8 联合体</w:t>
      </w:r>
      <w:bookmarkEnd w:id="221"/>
    </w:p>
    <w:p w14:paraId="0F6B54B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3.8.1 联合体各方应共同与发包人签订合同协议书。联合体各方应为履行合同向发包人承担连带责任。</w:t>
      </w:r>
    </w:p>
    <w:p w14:paraId="7987D19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3.8.2 联合体协议经发包人确认后作为合同附件。在履行合同过程中，未经发包人同意，不得修改联合体协议。</w:t>
      </w:r>
    </w:p>
    <w:p w14:paraId="7E0077B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3.8.3 联合体牵头人负责与发包人和监理人联系，并接受指示，负责组织联合体各成员全面履行合同。</w:t>
      </w:r>
    </w:p>
    <w:p w14:paraId="0B45AB01">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222" w:name="_Toc351203527"/>
      <w:bookmarkStart w:id="223" w:name="_Toc10650"/>
      <w:r>
        <w:rPr>
          <w:rFonts w:hint="eastAsia" w:ascii="宋体" w:hAnsi="宋体" w:eastAsia="宋体" w:cs="宋体"/>
          <w:b w:val="0"/>
          <w:i w:val="0"/>
          <w:iCs w:val="0"/>
          <w:color w:val="auto"/>
          <w:sz w:val="24"/>
          <w:szCs w:val="24"/>
          <w:highlight w:val="none"/>
        </w:rPr>
        <w:t>4</w:t>
      </w:r>
      <w:bookmarkStart w:id="224" w:name="_Toc296346554"/>
      <w:bookmarkStart w:id="225" w:name="_Toc296503053"/>
      <w:bookmarkStart w:id="226" w:name="_Toc337558753"/>
      <w:r>
        <w:rPr>
          <w:rFonts w:hint="eastAsia" w:ascii="宋体" w:hAnsi="宋体" w:eastAsia="宋体" w:cs="宋体"/>
          <w:b w:val="0"/>
          <w:i w:val="0"/>
          <w:iCs w:val="0"/>
          <w:color w:val="auto"/>
          <w:sz w:val="24"/>
          <w:szCs w:val="24"/>
          <w:highlight w:val="none"/>
        </w:rPr>
        <w:t>. 监</w:t>
      </w:r>
      <w:bookmarkEnd w:id="224"/>
      <w:bookmarkEnd w:id="225"/>
      <w:r>
        <w:rPr>
          <w:rFonts w:hint="eastAsia" w:ascii="宋体" w:hAnsi="宋体" w:eastAsia="宋体" w:cs="宋体"/>
          <w:b w:val="0"/>
          <w:i w:val="0"/>
          <w:iCs w:val="0"/>
          <w:color w:val="auto"/>
          <w:sz w:val="24"/>
          <w:szCs w:val="24"/>
          <w:highlight w:val="none"/>
        </w:rPr>
        <w:t>理人</w:t>
      </w:r>
      <w:bookmarkEnd w:id="222"/>
      <w:bookmarkEnd w:id="223"/>
    </w:p>
    <w:bookmarkEnd w:id="226"/>
    <w:p w14:paraId="57DC83DB">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27" w:name="_Toc351203528"/>
      <w:r>
        <w:rPr>
          <w:rFonts w:hint="eastAsia" w:ascii="宋体" w:hAnsi="宋体" w:eastAsia="宋体" w:cs="宋体"/>
          <w:b w:val="0"/>
          <w:i w:val="0"/>
          <w:iCs w:val="0"/>
          <w:color w:val="auto"/>
          <w:sz w:val="24"/>
          <w:szCs w:val="24"/>
          <w:highlight w:val="none"/>
        </w:rPr>
        <w:t>4</w:t>
      </w:r>
      <w:bookmarkStart w:id="228" w:name="_Toc296503054"/>
      <w:bookmarkStart w:id="229" w:name="_Toc296346555"/>
      <w:bookmarkStart w:id="230" w:name="_Toc337558754"/>
      <w:r>
        <w:rPr>
          <w:rFonts w:hint="eastAsia" w:ascii="宋体" w:hAnsi="宋体" w:eastAsia="宋体" w:cs="宋体"/>
          <w:b w:val="0"/>
          <w:i w:val="0"/>
          <w:iCs w:val="0"/>
          <w:color w:val="auto"/>
          <w:sz w:val="24"/>
          <w:szCs w:val="24"/>
          <w:highlight w:val="none"/>
        </w:rPr>
        <w:t>.1监理人的一般规定</w:t>
      </w:r>
      <w:bookmarkEnd w:id="227"/>
    </w:p>
    <w:bookmarkEnd w:id="228"/>
    <w:bookmarkEnd w:id="229"/>
    <w:bookmarkEnd w:id="230"/>
    <w:p w14:paraId="301FD8C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07BA940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除专用合同条款另有约定外，监理人在施工现场的办公场所、生活场所由承包人提供，所发生的费用由发包人承担。</w:t>
      </w:r>
    </w:p>
    <w:p w14:paraId="41325BB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31" w:name="_Toc351203529"/>
      <w:r>
        <w:rPr>
          <w:rFonts w:hint="eastAsia" w:ascii="宋体" w:hAnsi="宋体" w:eastAsia="宋体" w:cs="宋体"/>
          <w:b w:val="0"/>
          <w:i w:val="0"/>
          <w:iCs w:val="0"/>
          <w:color w:val="auto"/>
          <w:sz w:val="24"/>
          <w:szCs w:val="24"/>
          <w:highlight w:val="none"/>
        </w:rPr>
        <w:t>4</w:t>
      </w:r>
      <w:bookmarkStart w:id="232" w:name="_Toc337558755"/>
      <w:r>
        <w:rPr>
          <w:rFonts w:hint="eastAsia" w:ascii="宋体" w:hAnsi="宋体" w:eastAsia="宋体" w:cs="宋体"/>
          <w:b w:val="0"/>
          <w:i w:val="0"/>
          <w:iCs w:val="0"/>
          <w:color w:val="auto"/>
          <w:sz w:val="24"/>
          <w:szCs w:val="24"/>
          <w:highlight w:val="none"/>
        </w:rPr>
        <w:t>.2监理人员</w:t>
      </w:r>
      <w:bookmarkEnd w:id="231"/>
    </w:p>
    <w:bookmarkEnd w:id="232"/>
    <w:p w14:paraId="6754172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6E283539">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33" w:name="_Toc351203530"/>
      <w:r>
        <w:rPr>
          <w:rFonts w:hint="eastAsia" w:ascii="宋体" w:hAnsi="宋体" w:eastAsia="宋体" w:cs="宋体"/>
          <w:b w:val="0"/>
          <w:i w:val="0"/>
          <w:iCs w:val="0"/>
          <w:color w:val="auto"/>
          <w:sz w:val="24"/>
          <w:szCs w:val="24"/>
          <w:highlight w:val="none"/>
        </w:rPr>
        <w:t>4</w:t>
      </w:r>
      <w:bookmarkStart w:id="234" w:name="_Toc296346556"/>
      <w:bookmarkStart w:id="235" w:name="_Toc296503055"/>
      <w:bookmarkStart w:id="236" w:name="_Toc337558756"/>
      <w:r>
        <w:rPr>
          <w:rFonts w:hint="eastAsia" w:ascii="宋体" w:hAnsi="宋体" w:eastAsia="宋体" w:cs="宋体"/>
          <w:b w:val="0"/>
          <w:i w:val="0"/>
          <w:iCs w:val="0"/>
          <w:color w:val="auto"/>
          <w:sz w:val="24"/>
          <w:szCs w:val="24"/>
          <w:highlight w:val="none"/>
        </w:rPr>
        <w:t>.3</w:t>
      </w:r>
      <w:bookmarkEnd w:id="234"/>
      <w:bookmarkEnd w:id="235"/>
      <w:r>
        <w:rPr>
          <w:rFonts w:hint="eastAsia" w:ascii="宋体" w:hAnsi="宋体" w:eastAsia="宋体" w:cs="宋体"/>
          <w:b w:val="0"/>
          <w:i w:val="0"/>
          <w:iCs w:val="0"/>
          <w:color w:val="auto"/>
          <w:sz w:val="24"/>
          <w:szCs w:val="24"/>
          <w:highlight w:val="none"/>
        </w:rPr>
        <w:t>监理人的指</w:t>
      </w:r>
      <w:bookmarkEnd w:id="236"/>
      <w:r>
        <w:rPr>
          <w:rFonts w:hint="eastAsia" w:ascii="宋体" w:hAnsi="宋体" w:eastAsia="宋体" w:cs="宋体"/>
          <w:b w:val="0"/>
          <w:i w:val="0"/>
          <w:iCs w:val="0"/>
          <w:color w:val="auto"/>
          <w:sz w:val="24"/>
          <w:szCs w:val="24"/>
          <w:highlight w:val="none"/>
        </w:rPr>
        <w:t>示</w:t>
      </w:r>
      <w:bookmarkEnd w:id="233"/>
    </w:p>
    <w:p w14:paraId="0CE7E3F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E64BD2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6CFEF57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4A2C8C7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7123E7EB">
      <w:pPr>
        <w:pStyle w:val="4"/>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37" w:name="_Toc351203531"/>
      <w:r>
        <w:rPr>
          <w:rFonts w:hint="eastAsia" w:ascii="宋体" w:hAnsi="宋体" w:eastAsia="宋体" w:cs="宋体"/>
          <w:b w:val="0"/>
          <w:i w:val="0"/>
          <w:iCs w:val="0"/>
          <w:color w:val="auto"/>
          <w:sz w:val="24"/>
          <w:szCs w:val="24"/>
          <w:highlight w:val="none"/>
        </w:rPr>
        <w:t>4</w:t>
      </w:r>
      <w:bookmarkStart w:id="238" w:name="_Toc296503057"/>
      <w:bookmarkStart w:id="239" w:name="_Toc296346558"/>
      <w:bookmarkStart w:id="240" w:name="_Toc337558757"/>
      <w:r>
        <w:rPr>
          <w:rFonts w:hint="eastAsia" w:ascii="宋体" w:hAnsi="宋体" w:eastAsia="宋体" w:cs="宋体"/>
          <w:b w:val="0"/>
          <w:i w:val="0"/>
          <w:iCs w:val="0"/>
          <w:color w:val="auto"/>
          <w:sz w:val="24"/>
          <w:szCs w:val="24"/>
          <w:highlight w:val="none"/>
        </w:rPr>
        <w:t>.4 商定或确定</w:t>
      </w:r>
      <w:bookmarkEnd w:id="237"/>
    </w:p>
    <w:bookmarkEnd w:id="238"/>
    <w:bookmarkEnd w:id="239"/>
    <w:bookmarkEnd w:id="240"/>
    <w:p w14:paraId="1940C6E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合同当事人进行商定或确定时，总监理工程师应当会同合同当事人尽量通过协商达成一致，不能达成一致的，由总监理工程师按照合同约定审慎做出公正的确定。</w:t>
      </w:r>
    </w:p>
    <w:p w14:paraId="4CD9ACA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2EE68C7F">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241" w:name="_Toc351203532"/>
      <w:bookmarkStart w:id="242" w:name="_Toc8365"/>
      <w:r>
        <w:rPr>
          <w:rFonts w:hint="eastAsia" w:ascii="宋体" w:hAnsi="宋体" w:eastAsia="宋体" w:cs="宋体"/>
          <w:b w:val="0"/>
          <w:i w:val="0"/>
          <w:iCs w:val="0"/>
          <w:color w:val="auto"/>
          <w:sz w:val="24"/>
          <w:szCs w:val="24"/>
          <w:highlight w:val="none"/>
        </w:rPr>
        <w:t>5</w:t>
      </w:r>
      <w:bookmarkStart w:id="243" w:name="_Toc337558758"/>
      <w:r>
        <w:rPr>
          <w:rFonts w:hint="eastAsia" w:ascii="宋体" w:hAnsi="宋体" w:eastAsia="宋体" w:cs="宋体"/>
          <w:b w:val="0"/>
          <w:i w:val="0"/>
          <w:iCs w:val="0"/>
          <w:color w:val="auto"/>
          <w:sz w:val="24"/>
          <w:szCs w:val="24"/>
          <w:highlight w:val="none"/>
        </w:rPr>
        <w:t>. 工程质量</w:t>
      </w:r>
      <w:bookmarkEnd w:id="241"/>
      <w:bookmarkEnd w:id="242"/>
    </w:p>
    <w:bookmarkEnd w:id="243"/>
    <w:p w14:paraId="0947B838">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44" w:name="_Toc351203533"/>
      <w:r>
        <w:rPr>
          <w:rFonts w:hint="eastAsia" w:ascii="宋体" w:hAnsi="宋体" w:eastAsia="宋体" w:cs="宋体"/>
          <w:b w:val="0"/>
          <w:i w:val="0"/>
          <w:iCs w:val="0"/>
          <w:color w:val="auto"/>
          <w:sz w:val="24"/>
          <w:szCs w:val="24"/>
          <w:highlight w:val="none"/>
        </w:rPr>
        <w:t>5</w:t>
      </w:r>
      <w:bookmarkStart w:id="245" w:name="_Toc337558759"/>
      <w:r>
        <w:rPr>
          <w:rFonts w:hint="eastAsia" w:ascii="宋体" w:hAnsi="宋体" w:eastAsia="宋体" w:cs="宋体"/>
          <w:b w:val="0"/>
          <w:i w:val="0"/>
          <w:iCs w:val="0"/>
          <w:color w:val="auto"/>
          <w:sz w:val="24"/>
          <w:szCs w:val="24"/>
          <w:highlight w:val="none"/>
        </w:rPr>
        <w:t>.1质量要求</w:t>
      </w:r>
      <w:bookmarkEnd w:id="244"/>
    </w:p>
    <w:bookmarkEnd w:id="245"/>
    <w:p w14:paraId="2B8169E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5.1.1 工程质量标准必须符合现行国家有关工程施工质量验收规范和标准的要求。有关工程质量的特殊标准或要求由合同当事人在专用合同条款中约定。</w:t>
      </w:r>
    </w:p>
    <w:p w14:paraId="71BB445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5.1.2 因发包人原因造成工程质量未达到合同约定标准的，由发包人承担由此增加的费用和（或）延误的工期，并支付承包人合理的利润。</w:t>
      </w:r>
    </w:p>
    <w:p w14:paraId="1CF0C28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6A2F43F9">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46" w:name="_Toc351203534"/>
      <w:r>
        <w:rPr>
          <w:rFonts w:hint="eastAsia" w:ascii="宋体" w:hAnsi="宋体" w:eastAsia="宋体" w:cs="宋体"/>
          <w:b w:val="0"/>
          <w:i w:val="0"/>
          <w:iCs w:val="0"/>
          <w:color w:val="auto"/>
          <w:sz w:val="24"/>
          <w:szCs w:val="24"/>
          <w:highlight w:val="none"/>
        </w:rPr>
        <w:t>5</w:t>
      </w:r>
      <w:bookmarkStart w:id="247" w:name="_Toc337558760"/>
      <w:r>
        <w:rPr>
          <w:rFonts w:hint="eastAsia" w:ascii="宋体" w:hAnsi="宋体" w:eastAsia="宋体" w:cs="宋体"/>
          <w:b w:val="0"/>
          <w:i w:val="0"/>
          <w:iCs w:val="0"/>
          <w:color w:val="auto"/>
          <w:sz w:val="24"/>
          <w:szCs w:val="24"/>
          <w:highlight w:val="none"/>
        </w:rPr>
        <w:t>.2质量保证措施</w:t>
      </w:r>
      <w:bookmarkEnd w:id="246"/>
    </w:p>
    <w:bookmarkEnd w:id="247"/>
    <w:p w14:paraId="1E047263">
      <w:pPr>
        <w:autoSpaceDE w:val="0"/>
        <w:autoSpaceDN w:val="0"/>
        <w:adjustRightInd w:val="0"/>
        <w:spacing w:line="360" w:lineRule="auto"/>
        <w:ind w:firstLine="480" w:firstLineChars="200"/>
        <w:jc w:val="left"/>
        <w:outlineLvl w:val="0"/>
        <w:rPr>
          <w:rFonts w:hint="eastAsia" w:ascii="宋体" w:hAnsi="宋体" w:eastAsia="宋体" w:cs="宋体"/>
          <w:i w:val="0"/>
          <w:iCs w:val="0"/>
          <w:color w:val="auto"/>
          <w:kern w:val="0"/>
          <w:sz w:val="24"/>
          <w:szCs w:val="24"/>
          <w:highlight w:val="none"/>
        </w:rPr>
      </w:pPr>
      <w:bookmarkStart w:id="248" w:name="_Toc31566"/>
      <w:r>
        <w:rPr>
          <w:rFonts w:hint="eastAsia" w:ascii="宋体" w:hAnsi="宋体" w:eastAsia="宋体" w:cs="宋体"/>
          <w:i w:val="0"/>
          <w:iCs w:val="0"/>
          <w:color w:val="auto"/>
          <w:kern w:val="0"/>
          <w:sz w:val="24"/>
          <w:szCs w:val="24"/>
          <w:highlight w:val="none"/>
        </w:rPr>
        <w:t>5.2.1 发包人的质量管理</w:t>
      </w:r>
      <w:bookmarkEnd w:id="248"/>
    </w:p>
    <w:p w14:paraId="6BEE0DD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发包人应按照法律规定及合同约定完成与工程质量有关的各项工作。</w:t>
      </w:r>
    </w:p>
    <w:p w14:paraId="5286075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5.2.2 承包人的质量管理</w:t>
      </w:r>
    </w:p>
    <w:p w14:paraId="76D194B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429AD9B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承包人应对施工人员进行质量教育和技术培训，定期考核施工人员的劳动技能，严格执行施工规范和操作规程。</w:t>
      </w:r>
    </w:p>
    <w:p w14:paraId="7B6ADBD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64295C6B">
      <w:pPr>
        <w:autoSpaceDE w:val="0"/>
        <w:autoSpaceDN w:val="0"/>
        <w:adjustRightInd w:val="0"/>
        <w:spacing w:line="360" w:lineRule="auto"/>
        <w:ind w:firstLine="480" w:firstLineChars="200"/>
        <w:jc w:val="left"/>
        <w:outlineLvl w:val="0"/>
        <w:rPr>
          <w:rFonts w:hint="eastAsia" w:ascii="宋体" w:hAnsi="宋体" w:eastAsia="宋体" w:cs="宋体"/>
          <w:i w:val="0"/>
          <w:iCs w:val="0"/>
          <w:color w:val="auto"/>
          <w:kern w:val="0"/>
          <w:sz w:val="24"/>
          <w:szCs w:val="24"/>
          <w:highlight w:val="none"/>
        </w:rPr>
      </w:pPr>
      <w:bookmarkStart w:id="249" w:name="_Toc15118"/>
      <w:r>
        <w:rPr>
          <w:rFonts w:hint="eastAsia" w:ascii="宋体" w:hAnsi="宋体" w:eastAsia="宋体" w:cs="宋体"/>
          <w:i w:val="0"/>
          <w:iCs w:val="0"/>
          <w:color w:val="auto"/>
          <w:kern w:val="0"/>
          <w:sz w:val="24"/>
          <w:szCs w:val="24"/>
          <w:highlight w:val="none"/>
        </w:rPr>
        <w:t>5.2.3 监理人的质量检查和检验</w:t>
      </w:r>
      <w:bookmarkEnd w:id="249"/>
    </w:p>
    <w:p w14:paraId="3895935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4C8C7E5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2CE6741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50" w:name="_Toc351203535"/>
      <w:r>
        <w:rPr>
          <w:rFonts w:hint="eastAsia" w:ascii="宋体" w:hAnsi="宋体" w:eastAsia="宋体" w:cs="宋体"/>
          <w:b w:val="0"/>
          <w:i w:val="0"/>
          <w:iCs w:val="0"/>
          <w:color w:val="auto"/>
          <w:sz w:val="24"/>
          <w:szCs w:val="24"/>
          <w:highlight w:val="none"/>
        </w:rPr>
        <w:t>5</w:t>
      </w:r>
      <w:bookmarkStart w:id="251" w:name="_Toc337558761"/>
      <w:r>
        <w:rPr>
          <w:rFonts w:hint="eastAsia" w:ascii="宋体" w:hAnsi="宋体" w:eastAsia="宋体" w:cs="宋体"/>
          <w:b w:val="0"/>
          <w:i w:val="0"/>
          <w:iCs w:val="0"/>
          <w:color w:val="auto"/>
          <w:sz w:val="24"/>
          <w:szCs w:val="24"/>
          <w:highlight w:val="none"/>
        </w:rPr>
        <w:t>.3 隐蔽工程检查</w:t>
      </w:r>
      <w:bookmarkEnd w:id="250"/>
    </w:p>
    <w:bookmarkEnd w:id="251"/>
    <w:p w14:paraId="59F64F8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5.3.1承包人自检</w:t>
      </w:r>
    </w:p>
    <w:p w14:paraId="379C7F8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承包人应当对工程隐蔽部位进行自检，并经自检确认是否具备覆盖条件。</w:t>
      </w:r>
    </w:p>
    <w:p w14:paraId="15D93444">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5.3.2检查程序</w:t>
      </w:r>
    </w:p>
    <w:p w14:paraId="07D2A16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365A351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D217C8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389E5E2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5.3.3 重新检查</w:t>
      </w:r>
    </w:p>
    <w:p w14:paraId="19E0438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554D097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5.3.4 承包人私自覆盖</w:t>
      </w:r>
    </w:p>
    <w:p w14:paraId="5B292EAA">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616545FD">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52" w:name="_Toc351203536"/>
      <w:r>
        <w:rPr>
          <w:rFonts w:hint="eastAsia" w:ascii="宋体" w:hAnsi="宋体" w:eastAsia="宋体" w:cs="宋体"/>
          <w:b w:val="0"/>
          <w:i w:val="0"/>
          <w:iCs w:val="0"/>
          <w:color w:val="auto"/>
          <w:sz w:val="24"/>
          <w:szCs w:val="24"/>
          <w:highlight w:val="none"/>
        </w:rPr>
        <w:t>5</w:t>
      </w:r>
      <w:bookmarkStart w:id="253" w:name="_Toc337558762"/>
      <w:r>
        <w:rPr>
          <w:rFonts w:hint="eastAsia" w:ascii="宋体" w:hAnsi="宋体" w:eastAsia="宋体" w:cs="宋体"/>
          <w:b w:val="0"/>
          <w:i w:val="0"/>
          <w:iCs w:val="0"/>
          <w:color w:val="auto"/>
          <w:sz w:val="24"/>
          <w:szCs w:val="24"/>
          <w:highlight w:val="none"/>
        </w:rPr>
        <w:t>.4不合格工程的处理</w:t>
      </w:r>
      <w:bookmarkEnd w:id="252"/>
    </w:p>
    <w:bookmarkEnd w:id="253"/>
    <w:p w14:paraId="121D044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3551B4F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5.4.2 因发包人原因造成工程不合格的，由此增加的费用和（或）延误的工期由发包人承担，并支付承包人合理的利润。</w:t>
      </w:r>
    </w:p>
    <w:p w14:paraId="03FA2160">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54" w:name="_Toc351203537"/>
      <w:r>
        <w:rPr>
          <w:rFonts w:hint="eastAsia" w:ascii="宋体" w:hAnsi="宋体" w:eastAsia="宋体" w:cs="宋体"/>
          <w:b w:val="0"/>
          <w:i w:val="0"/>
          <w:iCs w:val="0"/>
          <w:color w:val="auto"/>
          <w:sz w:val="24"/>
          <w:szCs w:val="24"/>
          <w:highlight w:val="none"/>
        </w:rPr>
        <w:t>5.5 质量争议检测</w:t>
      </w:r>
      <w:bookmarkEnd w:id="254"/>
    </w:p>
    <w:p w14:paraId="4E34D3D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合同当事人对工程质量有争议的，由双方协商确定的工程质量检测机构鉴定，由此产生的费用及因此造成的损失，由责任方承担。</w:t>
      </w:r>
    </w:p>
    <w:p w14:paraId="55ED6574">
      <w:pPr>
        <w:autoSpaceDE w:val="0"/>
        <w:autoSpaceDN w:val="0"/>
        <w:adjustRightInd w:val="0"/>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合同当事人均有责任的，由双方根据其责任分别承担。合同当事人无法达成一致的，按照第4.4款〔商定或确定〕执行。</w:t>
      </w:r>
    </w:p>
    <w:p w14:paraId="34DC6E1C">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255" w:name="_Toc351203538"/>
      <w:bookmarkStart w:id="256" w:name="_Toc8023"/>
      <w:r>
        <w:rPr>
          <w:rFonts w:hint="eastAsia" w:ascii="宋体" w:hAnsi="宋体" w:eastAsia="宋体" w:cs="宋体"/>
          <w:b w:val="0"/>
          <w:i w:val="0"/>
          <w:iCs w:val="0"/>
          <w:color w:val="auto"/>
          <w:sz w:val="24"/>
          <w:szCs w:val="24"/>
          <w:highlight w:val="none"/>
        </w:rPr>
        <w:t>6</w:t>
      </w:r>
      <w:bookmarkStart w:id="257" w:name="_Toc337558763"/>
      <w:r>
        <w:rPr>
          <w:rFonts w:hint="eastAsia" w:ascii="宋体" w:hAnsi="宋体" w:eastAsia="宋体" w:cs="宋体"/>
          <w:b w:val="0"/>
          <w:i w:val="0"/>
          <w:iCs w:val="0"/>
          <w:color w:val="auto"/>
          <w:sz w:val="24"/>
          <w:szCs w:val="24"/>
          <w:highlight w:val="none"/>
        </w:rPr>
        <w:t>. 安全文明施工与环境保护</w:t>
      </w:r>
      <w:bookmarkEnd w:id="255"/>
      <w:bookmarkEnd w:id="256"/>
    </w:p>
    <w:bookmarkEnd w:id="257"/>
    <w:p w14:paraId="3D428D08">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58" w:name="_Toc351203539"/>
      <w:r>
        <w:rPr>
          <w:rFonts w:hint="eastAsia" w:ascii="宋体" w:hAnsi="宋体" w:eastAsia="宋体" w:cs="宋体"/>
          <w:b w:val="0"/>
          <w:i w:val="0"/>
          <w:iCs w:val="0"/>
          <w:color w:val="auto"/>
          <w:sz w:val="24"/>
          <w:szCs w:val="24"/>
          <w:highlight w:val="none"/>
        </w:rPr>
        <w:t>6</w:t>
      </w:r>
      <w:bookmarkStart w:id="259" w:name="_Toc337558764"/>
      <w:r>
        <w:rPr>
          <w:rFonts w:hint="eastAsia" w:ascii="宋体" w:hAnsi="宋体" w:eastAsia="宋体" w:cs="宋体"/>
          <w:b w:val="0"/>
          <w:i w:val="0"/>
          <w:iCs w:val="0"/>
          <w:color w:val="auto"/>
          <w:sz w:val="24"/>
          <w:szCs w:val="24"/>
          <w:highlight w:val="none"/>
        </w:rPr>
        <w:t>.1安全文明施工</w:t>
      </w:r>
      <w:bookmarkEnd w:id="258"/>
    </w:p>
    <w:bookmarkEnd w:id="259"/>
    <w:p w14:paraId="1D445135">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6.1.1安全生产要求</w:t>
      </w:r>
    </w:p>
    <w:p w14:paraId="5E45500A">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620609E9">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i w:val="0"/>
          <w:iCs w:val="0"/>
          <w:color w:val="auto"/>
          <w:kern w:val="0"/>
          <w:sz w:val="24"/>
          <w:szCs w:val="24"/>
          <w:highlight w:val="none"/>
        </w:rPr>
        <w:t>政府有关行政管理部门</w:t>
      </w:r>
      <w:r>
        <w:rPr>
          <w:rFonts w:hint="eastAsia" w:ascii="宋体" w:hAnsi="宋体" w:eastAsia="宋体" w:cs="宋体"/>
          <w:i w:val="0"/>
          <w:iCs w:val="0"/>
          <w:color w:val="auto"/>
          <w:sz w:val="24"/>
          <w:szCs w:val="24"/>
          <w:highlight w:val="none"/>
        </w:rPr>
        <w:t>采取应急措施。</w:t>
      </w:r>
    </w:p>
    <w:p w14:paraId="0CC91F73">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因安全生产需要暂停施工的，按照第7.8款〔暂停施工〕的约定执行。</w:t>
      </w:r>
    </w:p>
    <w:p w14:paraId="63A5B068">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6.1.2 安全生产保证措施</w:t>
      </w:r>
    </w:p>
    <w:p w14:paraId="611928F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承包人应当按照有关</w:t>
      </w:r>
      <w:r>
        <w:rPr>
          <w:rFonts w:hint="eastAsia" w:ascii="宋体" w:hAnsi="宋体" w:eastAsia="宋体" w:cs="宋体"/>
          <w:i w:val="0"/>
          <w:iCs w:val="0"/>
          <w:color w:val="auto"/>
          <w:kern w:val="0"/>
          <w:sz w:val="24"/>
          <w:szCs w:val="24"/>
          <w:highlight w:val="none"/>
        </w:rPr>
        <w:t>规定编制安全技术措施或者专项施工方案，</w:t>
      </w:r>
      <w:r>
        <w:rPr>
          <w:rFonts w:hint="eastAsia" w:ascii="宋体" w:hAnsi="宋体" w:eastAsia="宋体" w:cs="宋体"/>
          <w:i w:val="0"/>
          <w:iCs w:val="0"/>
          <w:color w:val="auto"/>
          <w:sz w:val="24"/>
          <w:szCs w:val="24"/>
          <w:highlight w:val="none"/>
        </w:rPr>
        <w:t>建立安全生产责任制度、治安保卫制度及安全生产教育培训制度，并</w:t>
      </w:r>
      <w:r>
        <w:rPr>
          <w:rFonts w:hint="eastAsia" w:ascii="宋体" w:hAnsi="宋体" w:eastAsia="宋体" w:cs="宋体"/>
          <w:i w:val="0"/>
          <w:iCs w:val="0"/>
          <w:color w:val="auto"/>
          <w:kern w:val="0"/>
          <w:sz w:val="24"/>
          <w:szCs w:val="24"/>
          <w:highlight w:val="none"/>
        </w:rPr>
        <w:t>按安全生产法律规定及合同约定履行安全职责，如实</w:t>
      </w:r>
      <w:r>
        <w:rPr>
          <w:rFonts w:hint="eastAsia" w:ascii="宋体" w:hAnsi="宋体" w:eastAsia="宋体" w:cs="宋体"/>
          <w:i w:val="0"/>
          <w:iCs w:val="0"/>
          <w:color w:val="auto"/>
          <w:sz w:val="24"/>
          <w:szCs w:val="24"/>
          <w:highlight w:val="none"/>
        </w:rPr>
        <w:t>编制工程安全生产的有关记录，</w:t>
      </w:r>
      <w:r>
        <w:rPr>
          <w:rFonts w:hint="eastAsia" w:ascii="宋体" w:hAnsi="宋体" w:eastAsia="宋体" w:cs="宋体"/>
          <w:i w:val="0"/>
          <w:iCs w:val="0"/>
          <w:color w:val="auto"/>
          <w:kern w:val="0"/>
          <w:sz w:val="24"/>
          <w:szCs w:val="24"/>
          <w:highlight w:val="none"/>
        </w:rPr>
        <w:t>接受发包人、监理人及政府安全监督部门的检查与监督。</w:t>
      </w:r>
    </w:p>
    <w:p w14:paraId="0DF650B3">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6.1.3特别安全生产事项</w:t>
      </w:r>
    </w:p>
    <w:p w14:paraId="67809F41">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24D87D39">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承包人在动力设备、输电线路、地下管道、密封防震车间、易燃易爆地段以及临街交通要道附近施工时，施工开始前应向发包人和监理人提出安全防护措施，经发包人认可后实施。 </w:t>
      </w:r>
    </w:p>
    <w:p w14:paraId="250A3E2D">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4F153562">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0E2F9CEE">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6.1.4 治安保卫</w:t>
      </w:r>
    </w:p>
    <w:p w14:paraId="19EE0676">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26BC7E9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发包人和承包人除应协助现场治安管理机构或联防组织维护施工场地的社会治安外，还应做好包括生活区在内的各自管辖区的治安保卫工作。</w:t>
      </w:r>
    </w:p>
    <w:p w14:paraId="0A02853B">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05C3EE2F">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6.1.5 文明施工</w:t>
      </w:r>
    </w:p>
    <w:p w14:paraId="079BDDF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7F9C63A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E8C8F44">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6.1.6 安全文明施工费</w:t>
      </w:r>
    </w:p>
    <w:p w14:paraId="021979B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4D85AFE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5003408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2BF7C8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662EFBC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6.1.7 紧急情况处理</w:t>
      </w:r>
    </w:p>
    <w:p w14:paraId="543DFC9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21AA70D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6.1.8 事故处理</w:t>
      </w:r>
    </w:p>
    <w:p w14:paraId="3E8FCD2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4DABD08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6.1.9 安全生产责任</w:t>
      </w:r>
    </w:p>
    <w:p w14:paraId="0C71980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6.1.9.1 发包人的安全责任</w:t>
      </w:r>
    </w:p>
    <w:p w14:paraId="094214B6">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发包人应负责赔偿以下各种情况造成的损失：</w:t>
      </w:r>
    </w:p>
    <w:p w14:paraId="18D2E3BB">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（1）工程或工程的任何部分对土地的占用所造成的第三者财产损失；</w:t>
      </w:r>
    </w:p>
    <w:p w14:paraId="42FBCF29">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（2）由于发包人原因在施工场地及其毗邻地带造成的第三者人身伤亡和财产损失；</w:t>
      </w:r>
    </w:p>
    <w:p w14:paraId="6C33ADDB">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（3）由于发包人原因对承包人、监理人造成的人员人身伤亡和财产损失；</w:t>
      </w:r>
    </w:p>
    <w:p w14:paraId="70FA96C3">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（4）由于发包人原因造成的发包人自身人员的人身伤害以及财产损失。</w:t>
      </w:r>
    </w:p>
    <w:p w14:paraId="7F4B10D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6.1.9.2 承包人的安全责任</w:t>
      </w:r>
    </w:p>
    <w:p w14:paraId="29E04F8A">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由于承包人原因在施工场地内及其毗邻地带造成的发包人、监理人以及第三者人员伤亡和财产损失，由承包人负责赔偿。</w:t>
      </w:r>
    </w:p>
    <w:p w14:paraId="7F21CD04">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60" w:name="_Toc351203540"/>
      <w:r>
        <w:rPr>
          <w:rFonts w:hint="eastAsia" w:ascii="宋体" w:hAnsi="宋体" w:eastAsia="宋体" w:cs="宋体"/>
          <w:b w:val="0"/>
          <w:i w:val="0"/>
          <w:iCs w:val="0"/>
          <w:color w:val="auto"/>
          <w:sz w:val="24"/>
          <w:szCs w:val="24"/>
          <w:highlight w:val="none"/>
        </w:rPr>
        <w:t>6</w:t>
      </w:r>
      <w:bookmarkStart w:id="261" w:name="_Toc337558765"/>
      <w:r>
        <w:rPr>
          <w:rFonts w:hint="eastAsia" w:ascii="宋体" w:hAnsi="宋体" w:eastAsia="宋体" w:cs="宋体"/>
          <w:b w:val="0"/>
          <w:i w:val="0"/>
          <w:iCs w:val="0"/>
          <w:color w:val="auto"/>
          <w:sz w:val="24"/>
          <w:szCs w:val="24"/>
          <w:highlight w:val="none"/>
        </w:rPr>
        <w:t>.2 职业健康</w:t>
      </w:r>
      <w:bookmarkEnd w:id="260"/>
    </w:p>
    <w:bookmarkEnd w:id="261"/>
    <w:p w14:paraId="1C14EAC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6.2.1 劳动保护</w:t>
      </w:r>
    </w:p>
    <w:p w14:paraId="4D6CFD1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24B1070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2E5D99F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1B9C4C3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6.2.2 生活条件</w:t>
      </w:r>
    </w:p>
    <w:p w14:paraId="6BCF04D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29C8FCA">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62" w:name="_Toc351203541"/>
      <w:r>
        <w:rPr>
          <w:rFonts w:hint="eastAsia" w:ascii="宋体" w:hAnsi="宋体" w:eastAsia="宋体" w:cs="宋体"/>
          <w:b w:val="0"/>
          <w:i w:val="0"/>
          <w:iCs w:val="0"/>
          <w:color w:val="auto"/>
          <w:sz w:val="24"/>
          <w:szCs w:val="24"/>
          <w:highlight w:val="none"/>
        </w:rPr>
        <w:t>6</w:t>
      </w:r>
      <w:bookmarkStart w:id="263" w:name="_Toc337558766"/>
      <w:r>
        <w:rPr>
          <w:rFonts w:hint="eastAsia" w:ascii="宋体" w:hAnsi="宋体" w:eastAsia="宋体" w:cs="宋体"/>
          <w:b w:val="0"/>
          <w:i w:val="0"/>
          <w:iCs w:val="0"/>
          <w:color w:val="auto"/>
          <w:sz w:val="24"/>
          <w:szCs w:val="24"/>
          <w:highlight w:val="none"/>
        </w:rPr>
        <w:t>.3 环境保护</w:t>
      </w:r>
      <w:bookmarkEnd w:id="262"/>
    </w:p>
    <w:bookmarkEnd w:id="263"/>
    <w:p w14:paraId="2E2BF12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25BEDC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承包人应当承担因其原因引起的环境污染侵权损害赔偿责任，因上述环境污染引起纠纷而导致暂停施工的，由此增加的费用和（或）延误的工期由承包人承担。</w:t>
      </w:r>
    </w:p>
    <w:p w14:paraId="32A7E922">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264" w:name="_Toc351203542"/>
      <w:bookmarkStart w:id="265" w:name="_Toc4238"/>
      <w:r>
        <w:rPr>
          <w:rFonts w:hint="eastAsia" w:ascii="宋体" w:hAnsi="宋体" w:eastAsia="宋体" w:cs="宋体"/>
          <w:b w:val="0"/>
          <w:i w:val="0"/>
          <w:iCs w:val="0"/>
          <w:color w:val="auto"/>
          <w:sz w:val="24"/>
          <w:szCs w:val="24"/>
          <w:highlight w:val="none"/>
        </w:rPr>
        <w:t>7</w:t>
      </w:r>
      <w:bookmarkStart w:id="266" w:name="_Toc337558767"/>
      <w:r>
        <w:rPr>
          <w:rFonts w:hint="eastAsia" w:ascii="宋体" w:hAnsi="宋体" w:eastAsia="宋体" w:cs="宋体"/>
          <w:b w:val="0"/>
          <w:i w:val="0"/>
          <w:iCs w:val="0"/>
          <w:color w:val="auto"/>
          <w:sz w:val="24"/>
          <w:szCs w:val="24"/>
          <w:highlight w:val="none"/>
        </w:rPr>
        <w:t>. 工期和进度</w:t>
      </w:r>
      <w:bookmarkEnd w:id="264"/>
      <w:bookmarkEnd w:id="265"/>
    </w:p>
    <w:bookmarkEnd w:id="266"/>
    <w:p w14:paraId="54348973">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67" w:name="_Toc351203543"/>
      <w:r>
        <w:rPr>
          <w:rFonts w:hint="eastAsia" w:ascii="宋体" w:hAnsi="宋体" w:eastAsia="宋体" w:cs="宋体"/>
          <w:b w:val="0"/>
          <w:i w:val="0"/>
          <w:iCs w:val="0"/>
          <w:color w:val="auto"/>
          <w:sz w:val="24"/>
          <w:szCs w:val="24"/>
          <w:highlight w:val="none"/>
        </w:rPr>
        <w:t>7</w:t>
      </w:r>
      <w:bookmarkStart w:id="268" w:name="_Toc337558768"/>
      <w:bookmarkStart w:id="269" w:name="_Toc296503066"/>
      <w:bookmarkStart w:id="270" w:name="_Toc296346567"/>
      <w:r>
        <w:rPr>
          <w:rFonts w:hint="eastAsia" w:ascii="宋体" w:hAnsi="宋体" w:eastAsia="宋体" w:cs="宋体"/>
          <w:b w:val="0"/>
          <w:i w:val="0"/>
          <w:iCs w:val="0"/>
          <w:color w:val="auto"/>
          <w:sz w:val="24"/>
          <w:szCs w:val="24"/>
          <w:highlight w:val="none"/>
        </w:rPr>
        <w:t>.1施工组织设计</w:t>
      </w:r>
      <w:bookmarkEnd w:id="267"/>
    </w:p>
    <w:bookmarkEnd w:id="268"/>
    <w:p w14:paraId="1950A68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 xml:space="preserve">7.1.1 </w:t>
      </w:r>
      <w:r>
        <w:rPr>
          <w:rFonts w:hint="eastAsia" w:ascii="宋体" w:hAnsi="宋体" w:eastAsia="宋体" w:cs="宋体"/>
          <w:i w:val="0"/>
          <w:iCs w:val="0"/>
          <w:color w:val="auto"/>
          <w:kern w:val="0"/>
          <w:sz w:val="24"/>
          <w:szCs w:val="24"/>
          <w:highlight w:val="none"/>
        </w:rPr>
        <w:t>施工组织设计的内容</w:t>
      </w:r>
    </w:p>
    <w:p w14:paraId="394A8A3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施工组织设计应包含以下内容：</w:t>
      </w:r>
    </w:p>
    <w:p w14:paraId="779E0FE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（1）施工方案； </w:t>
      </w:r>
    </w:p>
    <w:p w14:paraId="7A9D182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（2）施工现场平面布置图；</w:t>
      </w:r>
    </w:p>
    <w:p w14:paraId="0684F34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（3）施工进度计划和保证措施； </w:t>
      </w:r>
    </w:p>
    <w:p w14:paraId="4066076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（4）劳动力及材料供应计划；</w:t>
      </w:r>
    </w:p>
    <w:p w14:paraId="5DADE5E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（5）施工机械设备的选用；</w:t>
      </w:r>
    </w:p>
    <w:p w14:paraId="587E4FF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（6）质量保证体系及措施；</w:t>
      </w:r>
    </w:p>
    <w:p w14:paraId="7006B64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（7）安全生产、文明施工措施；</w:t>
      </w:r>
    </w:p>
    <w:p w14:paraId="383A16E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（8）环境保护、成本控制措施；</w:t>
      </w:r>
    </w:p>
    <w:p w14:paraId="3DA00EA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（9）合同当事人约定的其他内容。</w:t>
      </w:r>
    </w:p>
    <w:p w14:paraId="5C4BC3A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 xml:space="preserve">7.1.2 </w:t>
      </w:r>
      <w:r>
        <w:rPr>
          <w:rFonts w:hint="eastAsia" w:ascii="宋体" w:hAnsi="宋体" w:eastAsia="宋体" w:cs="宋体"/>
          <w:i w:val="0"/>
          <w:iCs w:val="0"/>
          <w:color w:val="auto"/>
          <w:kern w:val="0"/>
          <w:sz w:val="24"/>
          <w:szCs w:val="24"/>
          <w:highlight w:val="none"/>
        </w:rPr>
        <w:t>施工组织设计的提交和修改</w:t>
      </w:r>
    </w:p>
    <w:p w14:paraId="2F891E8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548803B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施工进度计划的编制和修改按照第7.2款〔施工进度计划〕执行。</w:t>
      </w:r>
    </w:p>
    <w:p w14:paraId="35F1F7A9">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71" w:name="_Toc351203544"/>
      <w:r>
        <w:rPr>
          <w:rFonts w:hint="eastAsia" w:ascii="宋体" w:hAnsi="宋体" w:eastAsia="宋体" w:cs="宋体"/>
          <w:b w:val="0"/>
          <w:i w:val="0"/>
          <w:iCs w:val="0"/>
          <w:color w:val="auto"/>
          <w:sz w:val="24"/>
          <w:szCs w:val="24"/>
          <w:highlight w:val="none"/>
        </w:rPr>
        <w:t>7</w:t>
      </w:r>
      <w:bookmarkStart w:id="272" w:name="_Toc337558769"/>
      <w:r>
        <w:rPr>
          <w:rFonts w:hint="eastAsia" w:ascii="宋体" w:hAnsi="宋体" w:eastAsia="宋体" w:cs="宋体"/>
          <w:b w:val="0"/>
          <w:i w:val="0"/>
          <w:iCs w:val="0"/>
          <w:color w:val="auto"/>
          <w:sz w:val="24"/>
          <w:szCs w:val="24"/>
          <w:highlight w:val="none"/>
        </w:rPr>
        <w:t>.2 施工进度计划</w:t>
      </w:r>
      <w:bookmarkEnd w:id="271"/>
    </w:p>
    <w:bookmarkEnd w:id="272"/>
    <w:p w14:paraId="63ED150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7.2.1 施工进度计划的编制</w:t>
      </w:r>
    </w:p>
    <w:p w14:paraId="0912114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6341F4B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7.2.2 施工进度计划的修订</w:t>
      </w:r>
    </w:p>
    <w:p w14:paraId="5D647E3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FA009BC">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73" w:name="_Toc351203545"/>
      <w:r>
        <w:rPr>
          <w:rFonts w:hint="eastAsia" w:ascii="宋体" w:hAnsi="宋体" w:eastAsia="宋体" w:cs="宋体"/>
          <w:b w:val="0"/>
          <w:i w:val="0"/>
          <w:iCs w:val="0"/>
          <w:color w:val="auto"/>
          <w:sz w:val="24"/>
          <w:szCs w:val="24"/>
          <w:highlight w:val="none"/>
        </w:rPr>
        <w:t>7</w:t>
      </w:r>
      <w:bookmarkStart w:id="274" w:name="_Toc337558770"/>
      <w:r>
        <w:rPr>
          <w:rFonts w:hint="eastAsia" w:ascii="宋体" w:hAnsi="宋体" w:eastAsia="宋体" w:cs="宋体"/>
          <w:b w:val="0"/>
          <w:i w:val="0"/>
          <w:iCs w:val="0"/>
          <w:color w:val="auto"/>
          <w:sz w:val="24"/>
          <w:szCs w:val="24"/>
          <w:highlight w:val="none"/>
        </w:rPr>
        <w:t>.3 开工</w:t>
      </w:r>
      <w:bookmarkEnd w:id="273"/>
    </w:p>
    <w:p w14:paraId="13144752">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7.3.1 开工准备</w:t>
      </w:r>
    </w:p>
    <w:p w14:paraId="1CBACA8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3165598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除专用合同条款另有约定外，合同当事人应按约定完成开工准备工作。</w:t>
      </w:r>
    </w:p>
    <w:p w14:paraId="6F29B5F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7.3.2 开工通知</w:t>
      </w:r>
    </w:p>
    <w:bookmarkEnd w:id="274"/>
    <w:p w14:paraId="4301D57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797074A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18A0C94">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75" w:name="_Toc351203546"/>
      <w:r>
        <w:rPr>
          <w:rFonts w:hint="eastAsia" w:ascii="宋体" w:hAnsi="宋体" w:eastAsia="宋体" w:cs="宋体"/>
          <w:b w:val="0"/>
          <w:i w:val="0"/>
          <w:iCs w:val="0"/>
          <w:color w:val="auto"/>
          <w:sz w:val="24"/>
          <w:szCs w:val="24"/>
          <w:highlight w:val="none"/>
        </w:rPr>
        <w:t>7.4测量放线</w:t>
      </w:r>
      <w:bookmarkEnd w:id="275"/>
    </w:p>
    <w:p w14:paraId="26B20B7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45E13B8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690E2E7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47D327F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施工过程中对施工现场内水准点等测量标志物的保护工作由承包人负责。</w:t>
      </w:r>
      <w:bookmarkStart w:id="276" w:name="_Toc351203547"/>
    </w:p>
    <w:p w14:paraId="52FAD57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r>
        <w:rPr>
          <w:rFonts w:hint="eastAsia" w:ascii="宋体" w:hAnsi="宋体" w:eastAsia="宋体" w:cs="宋体"/>
          <w:b w:val="0"/>
          <w:i w:val="0"/>
          <w:iCs w:val="0"/>
          <w:color w:val="auto"/>
          <w:sz w:val="24"/>
          <w:szCs w:val="24"/>
          <w:highlight w:val="none"/>
        </w:rPr>
        <w:t>7</w:t>
      </w:r>
      <w:bookmarkEnd w:id="269"/>
      <w:bookmarkEnd w:id="270"/>
      <w:bookmarkStart w:id="277" w:name="_Toc296346574"/>
      <w:bookmarkStart w:id="278" w:name="_Toc296503073"/>
      <w:bookmarkStart w:id="279" w:name="_Toc337558772"/>
      <w:r>
        <w:rPr>
          <w:rFonts w:hint="eastAsia" w:ascii="宋体" w:hAnsi="宋体" w:eastAsia="宋体" w:cs="宋体"/>
          <w:b w:val="0"/>
          <w:i w:val="0"/>
          <w:iCs w:val="0"/>
          <w:color w:val="auto"/>
          <w:sz w:val="24"/>
          <w:szCs w:val="24"/>
          <w:highlight w:val="none"/>
        </w:rPr>
        <w:t>.5 工期延误</w:t>
      </w:r>
      <w:bookmarkEnd w:id="276"/>
    </w:p>
    <w:bookmarkEnd w:id="277"/>
    <w:bookmarkEnd w:id="278"/>
    <w:bookmarkEnd w:id="279"/>
    <w:p w14:paraId="5481D15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7.5.1 因发包人原因导致工期延误</w:t>
      </w:r>
    </w:p>
    <w:p w14:paraId="38CBDFD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在合同履行过程中，因下列情况导致工期延误和（或）费用增加的，由发包人承担由此延误的工期和（或）增加的费用，且发包人应支付承包人合理的利润： </w:t>
      </w:r>
    </w:p>
    <w:p w14:paraId="66C0010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（1）发包人未能按合同约定提供图纸或所提供图纸不符合合同约定的；</w:t>
      </w:r>
    </w:p>
    <w:p w14:paraId="52F268B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（2）发包人未能按合同约定提供施工现场、施工条件、基础资料、许可、批准等开工条件的；</w:t>
      </w:r>
    </w:p>
    <w:p w14:paraId="7503134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（3）发包人提供的测量基准点、基准线和水准点及其书面资料存在错误或疏漏的；</w:t>
      </w:r>
    </w:p>
    <w:p w14:paraId="2BB24E2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（4）发包人未能在计划开工日期之日起7天内同意下达开工通知的；</w:t>
      </w:r>
    </w:p>
    <w:p w14:paraId="5319EC8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（5）发包人未能按合同约定日期支付工程预付款、进度款或竣工结算款的；</w:t>
      </w:r>
    </w:p>
    <w:p w14:paraId="741EA81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（6）监理人未按合同约定发出指示、批准等文件的；</w:t>
      </w:r>
    </w:p>
    <w:p w14:paraId="12875DF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（7）专用合同条款中约定的其他情形。</w:t>
      </w:r>
    </w:p>
    <w:p w14:paraId="024F252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DAC6C87">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7.5.2 因承包人原因导致工期延误</w:t>
      </w:r>
    </w:p>
    <w:p w14:paraId="2C25EE5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bookmarkStart w:id="280" w:name="_Toc296503076"/>
      <w:bookmarkStart w:id="281" w:name="_Toc296346577"/>
      <w:r>
        <w:rPr>
          <w:rFonts w:hint="eastAsia" w:ascii="宋体" w:hAnsi="宋体" w:eastAsia="宋体" w:cs="宋体"/>
          <w:i w:val="0"/>
          <w:iCs w:val="0"/>
          <w:color w:val="auto"/>
          <w:kern w:val="0"/>
          <w:sz w:val="24"/>
          <w:szCs w:val="24"/>
          <w:highlight w:val="none"/>
        </w:rPr>
        <w:t>因</w:t>
      </w:r>
      <w:bookmarkEnd w:id="280"/>
      <w:bookmarkEnd w:id="281"/>
      <w:r>
        <w:rPr>
          <w:rFonts w:hint="eastAsia" w:ascii="宋体" w:hAnsi="宋体" w:eastAsia="宋体" w:cs="宋体"/>
          <w:i w:val="0"/>
          <w:iCs w:val="0"/>
          <w:color w:val="auto"/>
          <w:kern w:val="0"/>
          <w:sz w:val="24"/>
          <w:szCs w:val="24"/>
          <w:highlight w:val="none"/>
        </w:rPr>
        <w:t>承包人原因造成工期延误的，可以在专用合同条款中约定逾期竣工违约金的计算方法和逾期竣工违约金的上限。承包人支付逾期竣工违约金后，不免除承包人继续完成工程及修补缺陷的义务。</w:t>
      </w:r>
    </w:p>
    <w:p w14:paraId="67A63160">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82" w:name="_Toc351203548"/>
      <w:r>
        <w:rPr>
          <w:rFonts w:hint="eastAsia" w:ascii="宋体" w:hAnsi="宋体" w:eastAsia="宋体" w:cs="宋体"/>
          <w:b w:val="0"/>
          <w:i w:val="0"/>
          <w:iCs w:val="0"/>
          <w:color w:val="auto"/>
          <w:sz w:val="24"/>
          <w:szCs w:val="24"/>
          <w:highlight w:val="none"/>
        </w:rPr>
        <w:t>7</w:t>
      </w:r>
      <w:bookmarkStart w:id="283" w:name="_Toc296346575"/>
      <w:bookmarkStart w:id="284" w:name="_Toc337558773"/>
      <w:bookmarkStart w:id="285" w:name="_Toc296503074"/>
      <w:bookmarkStart w:id="286" w:name="_Toc296503077"/>
      <w:bookmarkStart w:id="287" w:name="_Toc296346578"/>
      <w:r>
        <w:rPr>
          <w:rFonts w:hint="eastAsia" w:ascii="宋体" w:hAnsi="宋体" w:eastAsia="宋体" w:cs="宋体"/>
          <w:b w:val="0"/>
          <w:i w:val="0"/>
          <w:iCs w:val="0"/>
          <w:color w:val="auto"/>
          <w:sz w:val="24"/>
          <w:szCs w:val="24"/>
          <w:highlight w:val="none"/>
        </w:rPr>
        <w:t>.6 不利物质条件</w:t>
      </w:r>
      <w:bookmarkEnd w:id="282"/>
    </w:p>
    <w:bookmarkEnd w:id="283"/>
    <w:bookmarkEnd w:id="284"/>
    <w:bookmarkEnd w:id="285"/>
    <w:p w14:paraId="7F03287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1368575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5CF3E130">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88" w:name="_Toc351203549"/>
      <w:r>
        <w:rPr>
          <w:rFonts w:hint="eastAsia" w:ascii="宋体" w:hAnsi="宋体" w:eastAsia="宋体" w:cs="宋体"/>
          <w:b w:val="0"/>
          <w:i w:val="0"/>
          <w:iCs w:val="0"/>
          <w:color w:val="auto"/>
          <w:sz w:val="24"/>
          <w:szCs w:val="24"/>
          <w:highlight w:val="none"/>
        </w:rPr>
        <w:t>7</w:t>
      </w:r>
      <w:bookmarkStart w:id="289" w:name="_Toc296346576"/>
      <w:bookmarkStart w:id="290" w:name="_Toc337558774"/>
      <w:bookmarkStart w:id="291" w:name="_Toc296503075"/>
      <w:r>
        <w:rPr>
          <w:rFonts w:hint="eastAsia" w:ascii="宋体" w:hAnsi="宋体" w:eastAsia="宋体" w:cs="宋体"/>
          <w:b w:val="0"/>
          <w:i w:val="0"/>
          <w:iCs w:val="0"/>
          <w:color w:val="auto"/>
          <w:sz w:val="24"/>
          <w:szCs w:val="24"/>
          <w:highlight w:val="none"/>
        </w:rPr>
        <w:t>.7 异常恶劣的气候条件</w:t>
      </w:r>
      <w:bookmarkEnd w:id="288"/>
    </w:p>
    <w:bookmarkEnd w:id="289"/>
    <w:bookmarkEnd w:id="290"/>
    <w:bookmarkEnd w:id="291"/>
    <w:p w14:paraId="50D169F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7F2083C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292" w:name="_Toc351203550"/>
    </w:p>
    <w:p w14:paraId="746604ED">
      <w:pPr>
        <w:autoSpaceDE w:val="0"/>
        <w:autoSpaceDN w:val="0"/>
        <w:adjustRightInd w:val="0"/>
        <w:spacing w:line="360" w:lineRule="auto"/>
        <w:ind w:firstLine="480" w:firstLineChars="200"/>
        <w:jc w:val="left"/>
        <w:outlineLvl w:val="0"/>
        <w:rPr>
          <w:rFonts w:hint="eastAsia" w:ascii="宋体" w:hAnsi="宋体" w:eastAsia="宋体" w:cs="宋体"/>
          <w:bCs/>
          <w:i w:val="0"/>
          <w:iCs w:val="0"/>
          <w:color w:val="auto"/>
          <w:sz w:val="24"/>
          <w:szCs w:val="24"/>
          <w:highlight w:val="none"/>
        </w:rPr>
      </w:pPr>
      <w:bookmarkStart w:id="293" w:name="_Toc2214"/>
      <w:r>
        <w:rPr>
          <w:rFonts w:hint="eastAsia" w:ascii="宋体" w:hAnsi="宋体" w:eastAsia="宋体" w:cs="宋体"/>
          <w:bCs/>
          <w:i w:val="0"/>
          <w:iCs w:val="0"/>
          <w:color w:val="auto"/>
          <w:sz w:val="24"/>
          <w:szCs w:val="24"/>
          <w:highlight w:val="none"/>
        </w:rPr>
        <w:t>7</w:t>
      </w:r>
      <w:bookmarkStart w:id="294" w:name="_Toc337558775"/>
      <w:r>
        <w:rPr>
          <w:rFonts w:hint="eastAsia" w:ascii="宋体" w:hAnsi="宋体" w:eastAsia="宋体" w:cs="宋体"/>
          <w:bCs/>
          <w:i w:val="0"/>
          <w:iCs w:val="0"/>
          <w:color w:val="auto"/>
          <w:sz w:val="24"/>
          <w:szCs w:val="24"/>
          <w:highlight w:val="none"/>
        </w:rPr>
        <w:t>.8 暂停施工</w:t>
      </w:r>
      <w:bookmarkEnd w:id="292"/>
      <w:bookmarkEnd w:id="293"/>
    </w:p>
    <w:bookmarkEnd w:id="286"/>
    <w:bookmarkEnd w:id="287"/>
    <w:bookmarkEnd w:id="294"/>
    <w:p w14:paraId="2289684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7.8.1发包人原因引起的暂停施工</w:t>
      </w:r>
    </w:p>
    <w:p w14:paraId="372BD4A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6AAB619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因发包人原因引起的暂停施工，发包人应承担由此增加的费用和（或）延误的工期，并支付承包人合理的利润。</w:t>
      </w:r>
    </w:p>
    <w:p w14:paraId="2C1940F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7.8.2 承包人原因引起的暂停施工</w:t>
      </w:r>
    </w:p>
    <w:p w14:paraId="2B32456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525CB2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7.8.3 指示暂停施工</w:t>
      </w:r>
    </w:p>
    <w:p w14:paraId="0C0450B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监理人认为有必要时，并经发包人批准后，可向承包人作出暂停施工的指示，承包人应按监理人指示暂停施工。</w:t>
      </w:r>
    </w:p>
    <w:p w14:paraId="6E8132F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7.8.4 紧急情况下的暂停施工</w:t>
      </w:r>
    </w:p>
    <w:p w14:paraId="5051D9F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0F1D82A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7.8.5 暂停施工后的复工</w:t>
      </w:r>
    </w:p>
    <w:p w14:paraId="558A578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1C35315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承包人无故拖延和拒绝复工的，承包人承担由此增加的费用和（或）延误的工期；因发包人原因无法按时复工的，按照第7.5.1项〔因发包人原因导致工期延误〕约定办理。</w:t>
      </w:r>
    </w:p>
    <w:p w14:paraId="58CC783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7.8.6 暂停施工持续56天以上</w:t>
      </w:r>
    </w:p>
    <w:p w14:paraId="0F36DB06">
      <w:pPr>
        <w:spacing w:line="360" w:lineRule="auto"/>
        <w:ind w:firstLine="468" w:firstLineChars="195"/>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134EE174">
      <w:pPr>
        <w:spacing w:line="360" w:lineRule="auto"/>
        <w:ind w:firstLine="468" w:firstLineChars="195"/>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7A0B7621">
      <w:pPr>
        <w:spacing w:line="360" w:lineRule="auto"/>
        <w:ind w:left="16" w:firstLine="468" w:firstLineChars="195"/>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7.8.7 暂停施工期间的工程照管</w:t>
      </w:r>
    </w:p>
    <w:p w14:paraId="6A829DE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暂停施工期间，承包人应负责妥善照管工程并提供安全保障，由此增加的费用由责任方承担。</w:t>
      </w:r>
    </w:p>
    <w:p w14:paraId="01CA06B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7.8.8 暂停施工的措施</w:t>
      </w:r>
    </w:p>
    <w:p w14:paraId="6AC79F1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暂停施工期间，发包人和承包人均应采取必要的措施确保工程质量及安全，防止因暂停施工扩大损失。</w:t>
      </w:r>
    </w:p>
    <w:p w14:paraId="3CD747C4">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295" w:name="_Toc351203551"/>
      <w:r>
        <w:rPr>
          <w:rFonts w:hint="eastAsia" w:ascii="宋体" w:hAnsi="宋体" w:eastAsia="宋体" w:cs="宋体"/>
          <w:b w:val="0"/>
          <w:i w:val="0"/>
          <w:iCs w:val="0"/>
          <w:color w:val="auto"/>
          <w:sz w:val="24"/>
          <w:szCs w:val="24"/>
          <w:highlight w:val="none"/>
        </w:rPr>
        <w:t>7.9提前竣工</w:t>
      </w:r>
      <w:bookmarkEnd w:id="295"/>
    </w:p>
    <w:p w14:paraId="6C7537D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BDE6DD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7.9.2 发包人要求承包人提前竣工，或承包人提出提前竣工的建议能够给发包人带来效益的，合同当事人可以在专用合同条款中约定提前竣工的奖励。</w:t>
      </w:r>
    </w:p>
    <w:p w14:paraId="47CB4C53">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296" w:name="_Toc351203552"/>
      <w:bookmarkStart w:id="297" w:name="_Toc2901"/>
      <w:r>
        <w:rPr>
          <w:rFonts w:hint="eastAsia" w:ascii="宋体" w:hAnsi="宋体" w:eastAsia="宋体" w:cs="宋体"/>
          <w:b w:val="0"/>
          <w:i w:val="0"/>
          <w:iCs w:val="0"/>
          <w:color w:val="auto"/>
          <w:sz w:val="24"/>
          <w:szCs w:val="24"/>
          <w:highlight w:val="none"/>
        </w:rPr>
        <w:t>8</w:t>
      </w:r>
      <w:bookmarkStart w:id="298" w:name="_Toc296503058"/>
      <w:bookmarkStart w:id="299" w:name="_Toc337558776"/>
      <w:bookmarkStart w:id="300" w:name="_Toc296346559"/>
      <w:r>
        <w:rPr>
          <w:rFonts w:hint="eastAsia" w:ascii="宋体" w:hAnsi="宋体" w:eastAsia="宋体" w:cs="宋体"/>
          <w:b w:val="0"/>
          <w:i w:val="0"/>
          <w:iCs w:val="0"/>
          <w:color w:val="auto"/>
          <w:sz w:val="24"/>
          <w:szCs w:val="24"/>
          <w:highlight w:val="none"/>
        </w:rPr>
        <w:t>. 材料与设备</w:t>
      </w:r>
      <w:bookmarkEnd w:id="296"/>
      <w:bookmarkEnd w:id="297"/>
    </w:p>
    <w:bookmarkEnd w:id="298"/>
    <w:bookmarkEnd w:id="299"/>
    <w:bookmarkEnd w:id="300"/>
    <w:p w14:paraId="718DBE0D">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01" w:name="_Toc351203553"/>
      <w:r>
        <w:rPr>
          <w:rFonts w:hint="eastAsia" w:ascii="宋体" w:hAnsi="宋体" w:eastAsia="宋体" w:cs="宋体"/>
          <w:b w:val="0"/>
          <w:i w:val="0"/>
          <w:iCs w:val="0"/>
          <w:color w:val="auto"/>
          <w:sz w:val="24"/>
          <w:szCs w:val="24"/>
          <w:highlight w:val="none"/>
        </w:rPr>
        <w:t>8</w:t>
      </w:r>
      <w:bookmarkStart w:id="302" w:name="_Toc337558777"/>
      <w:bookmarkStart w:id="303" w:name="_Toc296503059"/>
      <w:bookmarkStart w:id="304" w:name="_Toc296346560"/>
      <w:bookmarkStart w:id="305" w:name="_Toc468936960"/>
      <w:r>
        <w:rPr>
          <w:rFonts w:hint="eastAsia" w:ascii="宋体" w:hAnsi="宋体" w:eastAsia="宋体" w:cs="宋体"/>
          <w:b w:val="0"/>
          <w:i w:val="0"/>
          <w:iCs w:val="0"/>
          <w:color w:val="auto"/>
          <w:sz w:val="24"/>
          <w:szCs w:val="24"/>
          <w:highlight w:val="none"/>
        </w:rPr>
        <w:t>.1发包人供应材料与工程设备</w:t>
      </w:r>
      <w:bookmarkEnd w:id="301"/>
    </w:p>
    <w:bookmarkEnd w:id="302"/>
    <w:bookmarkEnd w:id="303"/>
    <w:bookmarkEnd w:id="304"/>
    <w:p w14:paraId="066AB39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413CA9D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008FA5F5">
      <w:pPr>
        <w:pStyle w:val="5"/>
        <w:spacing w:before="120" w:after="120" w:line="360" w:lineRule="auto"/>
        <w:ind w:firstLine="480" w:firstLineChars="200"/>
        <w:rPr>
          <w:rFonts w:hint="eastAsia" w:ascii="宋体" w:hAnsi="宋体" w:eastAsia="宋体" w:cs="宋体"/>
          <w:i w:val="0"/>
          <w:iCs w:val="0"/>
          <w:color w:val="auto"/>
          <w:sz w:val="24"/>
          <w:szCs w:val="24"/>
          <w:highlight w:val="none"/>
        </w:rPr>
      </w:pPr>
      <w:bookmarkStart w:id="306" w:name="_Toc351203554"/>
      <w:r>
        <w:rPr>
          <w:rFonts w:hint="eastAsia" w:ascii="宋体" w:hAnsi="宋体" w:eastAsia="宋体" w:cs="宋体"/>
          <w:b w:val="0"/>
          <w:i w:val="0"/>
          <w:iCs w:val="0"/>
          <w:color w:val="auto"/>
          <w:sz w:val="24"/>
          <w:szCs w:val="24"/>
          <w:highlight w:val="none"/>
        </w:rPr>
        <w:t>8</w:t>
      </w:r>
      <w:bookmarkStart w:id="307" w:name="_Toc296346561"/>
      <w:bookmarkStart w:id="308" w:name="_Toc337558778"/>
      <w:bookmarkStart w:id="309" w:name="_Toc296503060"/>
      <w:r>
        <w:rPr>
          <w:rFonts w:hint="eastAsia" w:ascii="宋体" w:hAnsi="宋体" w:eastAsia="宋体" w:cs="宋体"/>
          <w:b w:val="0"/>
          <w:i w:val="0"/>
          <w:iCs w:val="0"/>
          <w:color w:val="auto"/>
          <w:sz w:val="24"/>
          <w:szCs w:val="24"/>
          <w:highlight w:val="none"/>
        </w:rPr>
        <w:t>.2承包人采购材料与工程设备</w:t>
      </w:r>
      <w:bookmarkEnd w:id="306"/>
    </w:p>
    <w:bookmarkEnd w:id="307"/>
    <w:bookmarkEnd w:id="308"/>
    <w:bookmarkEnd w:id="309"/>
    <w:p w14:paraId="2E6129F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247E32DA">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10" w:name="_Toc351203555"/>
      <w:r>
        <w:rPr>
          <w:rFonts w:hint="eastAsia" w:ascii="宋体" w:hAnsi="宋体" w:eastAsia="宋体" w:cs="宋体"/>
          <w:b w:val="0"/>
          <w:i w:val="0"/>
          <w:iCs w:val="0"/>
          <w:color w:val="auto"/>
          <w:sz w:val="24"/>
          <w:szCs w:val="24"/>
          <w:highlight w:val="none"/>
        </w:rPr>
        <w:t>8</w:t>
      </w:r>
      <w:bookmarkStart w:id="311" w:name="_Toc337558779"/>
      <w:bookmarkStart w:id="312" w:name="_Toc296503061"/>
      <w:bookmarkStart w:id="313" w:name="_Toc296346562"/>
      <w:r>
        <w:rPr>
          <w:rFonts w:hint="eastAsia" w:ascii="宋体" w:hAnsi="宋体" w:eastAsia="宋体" w:cs="宋体"/>
          <w:b w:val="0"/>
          <w:i w:val="0"/>
          <w:iCs w:val="0"/>
          <w:color w:val="auto"/>
          <w:sz w:val="24"/>
          <w:szCs w:val="24"/>
          <w:highlight w:val="none"/>
        </w:rPr>
        <w:t>.3材料与工程设备的接收与拒收</w:t>
      </w:r>
      <w:bookmarkEnd w:id="310"/>
    </w:p>
    <w:bookmarkEnd w:id="311"/>
    <w:bookmarkEnd w:id="312"/>
    <w:bookmarkEnd w:id="313"/>
    <w:p w14:paraId="6583826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7722A4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77D2688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8.3.2 承包人采购的材料和工程设备，应保证产品质量合格，承包人应在材料和工程设备到货前24小时通知监理人检验。承</w:t>
      </w:r>
      <w:bookmarkStart w:id="314" w:name="_Toc250655469"/>
      <w:r>
        <w:rPr>
          <w:rFonts w:hint="eastAsia" w:ascii="宋体" w:hAnsi="宋体" w:eastAsia="宋体" w:cs="宋体"/>
          <w:i w:val="0"/>
          <w:iCs w:val="0"/>
          <w:color w:val="auto"/>
          <w:kern w:val="0"/>
          <w:sz w:val="24"/>
          <w:szCs w:val="24"/>
          <w:highlight w:val="none"/>
        </w:rPr>
        <w:t>包人进行永久设备、材料的制造和生产的，应符合相关质量标准，并向监理人提交材料的样本以及有关资料，并应在使用该材料或工程设备之前获得监理人同意。</w:t>
      </w:r>
    </w:p>
    <w:bookmarkEnd w:id="314"/>
    <w:p w14:paraId="7A924009">
      <w:pPr>
        <w:autoSpaceDE w:val="0"/>
        <w:autoSpaceDN w:val="0"/>
        <w:adjustRightInd w:val="0"/>
        <w:spacing w:line="360" w:lineRule="auto"/>
        <w:ind w:firstLine="360" w:firstLineChars="15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7A3079FC">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15" w:name="_Toc351203556"/>
      <w:r>
        <w:rPr>
          <w:rFonts w:hint="eastAsia" w:ascii="宋体" w:hAnsi="宋体" w:eastAsia="宋体" w:cs="宋体"/>
          <w:b w:val="0"/>
          <w:i w:val="0"/>
          <w:iCs w:val="0"/>
          <w:color w:val="auto"/>
          <w:sz w:val="24"/>
          <w:szCs w:val="24"/>
          <w:highlight w:val="none"/>
        </w:rPr>
        <w:t>8</w:t>
      </w:r>
      <w:bookmarkStart w:id="316" w:name="_Toc296346563"/>
      <w:bookmarkStart w:id="317" w:name="_Toc337558780"/>
      <w:bookmarkStart w:id="318" w:name="_Toc296503062"/>
      <w:r>
        <w:rPr>
          <w:rFonts w:hint="eastAsia" w:ascii="宋体" w:hAnsi="宋体" w:eastAsia="宋体" w:cs="宋体"/>
          <w:b w:val="0"/>
          <w:i w:val="0"/>
          <w:iCs w:val="0"/>
          <w:color w:val="auto"/>
          <w:sz w:val="24"/>
          <w:szCs w:val="24"/>
          <w:highlight w:val="none"/>
        </w:rPr>
        <w:t>.4材料与工程设备的保管与使用</w:t>
      </w:r>
      <w:bookmarkEnd w:id="315"/>
    </w:p>
    <w:bookmarkEnd w:id="316"/>
    <w:bookmarkEnd w:id="317"/>
    <w:bookmarkEnd w:id="318"/>
    <w:p w14:paraId="7C47040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8.4.1 发包人供应</w:t>
      </w:r>
      <w:r>
        <w:rPr>
          <w:rFonts w:hint="eastAsia" w:ascii="宋体" w:hAnsi="宋体" w:eastAsia="宋体" w:cs="宋体"/>
          <w:i w:val="0"/>
          <w:iCs w:val="0"/>
          <w:color w:val="auto"/>
          <w:sz w:val="24"/>
          <w:szCs w:val="24"/>
          <w:highlight w:val="none"/>
        </w:rPr>
        <w:t>材料与</w:t>
      </w:r>
      <w:r>
        <w:rPr>
          <w:rFonts w:hint="eastAsia" w:ascii="宋体" w:hAnsi="宋体" w:eastAsia="宋体" w:cs="宋体"/>
          <w:i w:val="0"/>
          <w:iCs w:val="0"/>
          <w:color w:val="auto"/>
          <w:kern w:val="0"/>
          <w:sz w:val="24"/>
          <w:szCs w:val="24"/>
          <w:highlight w:val="none"/>
        </w:rPr>
        <w:t>工程</w:t>
      </w:r>
      <w:r>
        <w:rPr>
          <w:rFonts w:hint="eastAsia" w:ascii="宋体" w:hAnsi="宋体" w:eastAsia="宋体" w:cs="宋体"/>
          <w:i w:val="0"/>
          <w:iCs w:val="0"/>
          <w:color w:val="auto"/>
          <w:sz w:val="24"/>
          <w:szCs w:val="24"/>
          <w:highlight w:val="none"/>
        </w:rPr>
        <w:t>设备的保管与使用</w:t>
      </w:r>
    </w:p>
    <w:p w14:paraId="4088114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356CAF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发包人供应的材料和工程设备使用前，由承包人负责检验，检验费用由发包人承担，不合格的不得使用。</w:t>
      </w:r>
    </w:p>
    <w:p w14:paraId="41CE8B4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8.4.2 承包人采购</w:t>
      </w:r>
      <w:r>
        <w:rPr>
          <w:rFonts w:hint="eastAsia" w:ascii="宋体" w:hAnsi="宋体" w:eastAsia="宋体" w:cs="宋体"/>
          <w:i w:val="0"/>
          <w:iCs w:val="0"/>
          <w:color w:val="auto"/>
          <w:sz w:val="24"/>
          <w:szCs w:val="24"/>
          <w:highlight w:val="none"/>
        </w:rPr>
        <w:t>材料与</w:t>
      </w:r>
      <w:r>
        <w:rPr>
          <w:rFonts w:hint="eastAsia" w:ascii="宋体" w:hAnsi="宋体" w:eastAsia="宋体" w:cs="宋体"/>
          <w:i w:val="0"/>
          <w:iCs w:val="0"/>
          <w:color w:val="auto"/>
          <w:kern w:val="0"/>
          <w:sz w:val="24"/>
          <w:szCs w:val="24"/>
          <w:highlight w:val="none"/>
        </w:rPr>
        <w:t>工程</w:t>
      </w:r>
      <w:r>
        <w:rPr>
          <w:rFonts w:hint="eastAsia" w:ascii="宋体" w:hAnsi="宋体" w:eastAsia="宋体" w:cs="宋体"/>
          <w:i w:val="0"/>
          <w:iCs w:val="0"/>
          <w:color w:val="auto"/>
          <w:sz w:val="24"/>
          <w:szCs w:val="24"/>
          <w:highlight w:val="none"/>
        </w:rPr>
        <w:t>设备的保管与使用</w:t>
      </w:r>
    </w:p>
    <w:p w14:paraId="5422C1F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0AC3F38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25367A00">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19" w:name="_Toc351203557"/>
      <w:r>
        <w:rPr>
          <w:rFonts w:hint="eastAsia" w:ascii="宋体" w:hAnsi="宋体" w:eastAsia="宋体" w:cs="宋体"/>
          <w:b w:val="0"/>
          <w:i w:val="0"/>
          <w:iCs w:val="0"/>
          <w:color w:val="auto"/>
          <w:sz w:val="24"/>
          <w:szCs w:val="24"/>
          <w:highlight w:val="none"/>
        </w:rPr>
        <w:t>8.5禁止使用不合格的材料和工程设备</w:t>
      </w:r>
      <w:bookmarkEnd w:id="319"/>
    </w:p>
    <w:p w14:paraId="457BC13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6209708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8.5.2 监理人发现承包人使用了不合格的材料和工程设备，承包人应按照监理人的指示立即改正，并禁止在工程中继续使用不合格的材料和工程设备。</w:t>
      </w:r>
    </w:p>
    <w:p w14:paraId="3AA5169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54345325">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20" w:name="_Toc351203558"/>
      <w:r>
        <w:rPr>
          <w:rFonts w:hint="eastAsia" w:ascii="宋体" w:hAnsi="宋体" w:eastAsia="宋体" w:cs="宋体"/>
          <w:b w:val="0"/>
          <w:i w:val="0"/>
          <w:iCs w:val="0"/>
          <w:color w:val="auto"/>
          <w:sz w:val="24"/>
          <w:szCs w:val="24"/>
          <w:highlight w:val="none"/>
        </w:rPr>
        <w:t>8.6 样品</w:t>
      </w:r>
      <w:bookmarkEnd w:id="320"/>
    </w:p>
    <w:p w14:paraId="1273D6F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8.6.1</w:t>
      </w:r>
      <w:r>
        <w:rPr>
          <w:rFonts w:hint="eastAsia" w:ascii="宋体" w:hAnsi="宋体" w:eastAsia="宋体" w:cs="宋体"/>
          <w:i w:val="0"/>
          <w:iCs w:val="0"/>
          <w:color w:val="auto"/>
          <w:kern w:val="0"/>
          <w:sz w:val="24"/>
          <w:szCs w:val="24"/>
          <w:highlight w:val="none"/>
        </w:rPr>
        <w:tab/>
      </w:r>
      <w:r>
        <w:rPr>
          <w:rFonts w:hint="eastAsia" w:ascii="宋体" w:hAnsi="宋体" w:eastAsia="宋体" w:cs="宋体"/>
          <w:i w:val="0"/>
          <w:iCs w:val="0"/>
          <w:color w:val="auto"/>
          <w:kern w:val="0"/>
          <w:sz w:val="24"/>
          <w:szCs w:val="24"/>
          <w:highlight w:val="none"/>
        </w:rPr>
        <w:t>样品的报送与封存</w:t>
      </w:r>
    </w:p>
    <w:p w14:paraId="59405EB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需要承包人报送样品的材料或工程设备，样品的种类、名称、规格、数量等要求均应在专用合同条款中约定。样品的报送程序如下：</w:t>
      </w:r>
    </w:p>
    <w:p w14:paraId="513A0EF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7AD5112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AD0548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7C54E7B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7610658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8.6.2 样品的保管</w:t>
      </w:r>
    </w:p>
    <w:p w14:paraId="7730554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经批准的样品应由监理人负责封存于现场，承包人应在现场为保存样品提供适当和固定的场所并保持适当和良好的存储环境条件。</w:t>
      </w:r>
    </w:p>
    <w:p w14:paraId="5518602B">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21" w:name="_Toc351203559"/>
      <w:r>
        <w:rPr>
          <w:rFonts w:hint="eastAsia" w:ascii="宋体" w:hAnsi="宋体" w:eastAsia="宋体" w:cs="宋体"/>
          <w:b w:val="0"/>
          <w:i w:val="0"/>
          <w:iCs w:val="0"/>
          <w:color w:val="auto"/>
          <w:sz w:val="24"/>
          <w:szCs w:val="24"/>
          <w:highlight w:val="none"/>
        </w:rPr>
        <w:t>8.7材料与工程设备的替代</w:t>
      </w:r>
      <w:bookmarkEnd w:id="321"/>
    </w:p>
    <w:p w14:paraId="158C092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8.7.1 出现下列情况需要使用替代材料和工程设备的，承包人应按照第8.7.2项约定的程序执行：</w:t>
      </w:r>
    </w:p>
    <w:p w14:paraId="161E37C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（1）基准日期后生效的法律规定禁止使用的；</w:t>
      </w:r>
    </w:p>
    <w:p w14:paraId="1172B34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（2）发包人要求使用替代品的；</w:t>
      </w:r>
    </w:p>
    <w:p w14:paraId="15E10B5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（3）因其他原因必须使用替代品的。</w:t>
      </w:r>
    </w:p>
    <w:p w14:paraId="31EB41A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8.7.2 承包人应在使用替代材料和工程设备28天前书面通知监理人，并附下列文件：</w:t>
      </w:r>
    </w:p>
    <w:p w14:paraId="7DF8584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（1）被替代的材料和工程设备的名称、数量、规格、型号、品牌、性能、价格及其他相关资料；</w:t>
      </w:r>
    </w:p>
    <w:p w14:paraId="138368C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（2）替代品的名称、数量、规格、型号、品牌、性能、价格及其他相关资料；</w:t>
      </w:r>
    </w:p>
    <w:p w14:paraId="17D41D8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（3）替代品与被替代产品之间的差异以及使用替代品可能对工程产生的影响；</w:t>
      </w:r>
    </w:p>
    <w:p w14:paraId="1AE7786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（4）替代品与被替代产品的价格差异；</w:t>
      </w:r>
    </w:p>
    <w:p w14:paraId="41DD8DF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（5）使用替代品的理由和原因说明；</w:t>
      </w:r>
    </w:p>
    <w:p w14:paraId="3F62FCF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（6）监理人要求的其他文件。</w:t>
      </w:r>
    </w:p>
    <w:p w14:paraId="4F5D767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监理人应在收到通知后14天内向承包人发出经发包人签认的书面指示；监理人逾期发出书面指示的，视为发包人和监理人同意使用替代品。</w:t>
      </w:r>
    </w:p>
    <w:p w14:paraId="69C423C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512102C6">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22" w:name="_Toc351203560"/>
      <w:r>
        <w:rPr>
          <w:rFonts w:hint="eastAsia" w:ascii="宋体" w:hAnsi="宋体" w:eastAsia="宋体" w:cs="宋体"/>
          <w:b w:val="0"/>
          <w:i w:val="0"/>
          <w:iCs w:val="0"/>
          <w:color w:val="auto"/>
          <w:sz w:val="24"/>
          <w:szCs w:val="24"/>
          <w:highlight w:val="none"/>
        </w:rPr>
        <w:t>8.8施工设备和临时设施</w:t>
      </w:r>
      <w:bookmarkEnd w:id="322"/>
    </w:p>
    <w:p w14:paraId="3395EFA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8.8.1 承包人提供的施工设备和临时设施</w:t>
      </w:r>
    </w:p>
    <w:p w14:paraId="5057270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3A70C41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除专用合同条款另有约定外，承包人应自行承担修建临时设施的费用，需要临时占地的，应由发包人办理申请手续并承担相应费用。</w:t>
      </w:r>
    </w:p>
    <w:p w14:paraId="050886D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8.8.2发包人提供的施工设备和临时设施</w:t>
      </w:r>
    </w:p>
    <w:p w14:paraId="186ED27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发包人提供的施工设备或临时设施在专用合同条款中约定。</w:t>
      </w:r>
    </w:p>
    <w:p w14:paraId="3EE674C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8.8.3要求承包人增加或更换施工设备</w:t>
      </w:r>
    </w:p>
    <w:p w14:paraId="7A8E5DF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76BF5350">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23" w:name="_Toc351203561"/>
      <w:r>
        <w:rPr>
          <w:rFonts w:hint="eastAsia" w:ascii="宋体" w:hAnsi="宋体" w:eastAsia="宋体" w:cs="宋体"/>
          <w:b w:val="0"/>
          <w:i w:val="0"/>
          <w:iCs w:val="0"/>
          <w:color w:val="auto"/>
          <w:sz w:val="24"/>
          <w:szCs w:val="24"/>
          <w:highlight w:val="none"/>
        </w:rPr>
        <w:t>8</w:t>
      </w:r>
      <w:bookmarkStart w:id="324" w:name="_Toc296503063"/>
      <w:bookmarkStart w:id="325" w:name="_Toc296346564"/>
      <w:bookmarkStart w:id="326" w:name="_Toc337558781"/>
      <w:r>
        <w:rPr>
          <w:rFonts w:hint="eastAsia" w:ascii="宋体" w:hAnsi="宋体" w:eastAsia="宋体" w:cs="宋体"/>
          <w:b w:val="0"/>
          <w:i w:val="0"/>
          <w:iCs w:val="0"/>
          <w:color w:val="auto"/>
          <w:sz w:val="24"/>
          <w:szCs w:val="24"/>
          <w:highlight w:val="none"/>
        </w:rPr>
        <w:t>.9材料与设备专用</w:t>
      </w:r>
      <w:bookmarkEnd w:id="323"/>
      <w:r>
        <w:rPr>
          <w:rFonts w:hint="eastAsia" w:ascii="宋体" w:hAnsi="宋体" w:eastAsia="宋体" w:cs="宋体"/>
          <w:b w:val="0"/>
          <w:i w:val="0"/>
          <w:iCs w:val="0"/>
          <w:color w:val="auto"/>
          <w:sz w:val="24"/>
          <w:szCs w:val="24"/>
          <w:highlight w:val="none"/>
        </w:rPr>
        <w:t>要求</w:t>
      </w:r>
    </w:p>
    <w:bookmarkEnd w:id="324"/>
    <w:bookmarkEnd w:id="325"/>
    <w:bookmarkEnd w:id="326"/>
    <w:p w14:paraId="4E61252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w:t>
      </w:r>
      <w:bookmarkEnd w:id="305"/>
      <w:r>
        <w:rPr>
          <w:rFonts w:hint="eastAsia" w:ascii="宋体" w:hAnsi="宋体" w:eastAsia="宋体" w:cs="宋体"/>
          <w:i w:val="0"/>
          <w:iCs w:val="0"/>
          <w:color w:val="auto"/>
          <w:kern w:val="0"/>
          <w:sz w:val="24"/>
          <w:szCs w:val="24"/>
          <w:highlight w:val="none"/>
        </w:rPr>
        <w:t>经发包人批准，承包人可以根据施工进度计划撤走闲置的施工设备和其他物品。</w:t>
      </w:r>
    </w:p>
    <w:p w14:paraId="7AC7B621">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327" w:name="_Toc351203562"/>
      <w:bookmarkStart w:id="328" w:name="_Toc6099"/>
      <w:r>
        <w:rPr>
          <w:rFonts w:hint="eastAsia" w:ascii="宋体" w:hAnsi="宋体" w:eastAsia="宋体" w:cs="宋体"/>
          <w:b w:val="0"/>
          <w:i w:val="0"/>
          <w:iCs w:val="0"/>
          <w:color w:val="auto"/>
          <w:sz w:val="24"/>
          <w:szCs w:val="24"/>
          <w:highlight w:val="none"/>
        </w:rPr>
        <w:t>9</w:t>
      </w:r>
      <w:bookmarkStart w:id="329" w:name="_Toc337558782"/>
      <w:bookmarkStart w:id="330" w:name="_Toc296346584"/>
      <w:bookmarkStart w:id="331" w:name="_Toc296503083"/>
      <w:r>
        <w:rPr>
          <w:rFonts w:hint="eastAsia" w:ascii="宋体" w:hAnsi="宋体" w:eastAsia="宋体" w:cs="宋体"/>
          <w:b w:val="0"/>
          <w:i w:val="0"/>
          <w:iCs w:val="0"/>
          <w:color w:val="auto"/>
          <w:sz w:val="24"/>
          <w:szCs w:val="24"/>
          <w:highlight w:val="none"/>
        </w:rPr>
        <w:t>. 试验与检验</w:t>
      </w:r>
      <w:bookmarkEnd w:id="327"/>
      <w:bookmarkEnd w:id="328"/>
    </w:p>
    <w:bookmarkEnd w:id="329"/>
    <w:p w14:paraId="68A35F02">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32" w:name="_Toc351203563"/>
      <w:r>
        <w:rPr>
          <w:rFonts w:hint="eastAsia" w:ascii="宋体" w:hAnsi="宋体" w:eastAsia="宋体" w:cs="宋体"/>
          <w:b w:val="0"/>
          <w:i w:val="0"/>
          <w:iCs w:val="0"/>
          <w:color w:val="auto"/>
          <w:sz w:val="24"/>
          <w:szCs w:val="24"/>
          <w:highlight w:val="none"/>
        </w:rPr>
        <w:t>9</w:t>
      </w:r>
      <w:bookmarkStart w:id="333" w:name="_Toc337558783"/>
      <w:r>
        <w:rPr>
          <w:rFonts w:hint="eastAsia" w:ascii="宋体" w:hAnsi="宋体" w:eastAsia="宋体" w:cs="宋体"/>
          <w:b w:val="0"/>
          <w:i w:val="0"/>
          <w:iCs w:val="0"/>
          <w:color w:val="auto"/>
          <w:sz w:val="24"/>
          <w:szCs w:val="24"/>
          <w:highlight w:val="none"/>
        </w:rPr>
        <w:t>.1试验设备与试验人员</w:t>
      </w:r>
      <w:bookmarkEnd w:id="332"/>
    </w:p>
    <w:bookmarkEnd w:id="333"/>
    <w:p w14:paraId="5FEFFF3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5A0AACE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9.1.2 承包人应按专用合同条款的约定提供试验设备、取样装置、试验场所和试验条件，并向监理人提交相应进场计划表。</w:t>
      </w:r>
    </w:p>
    <w:p w14:paraId="7CD1643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承包人配置的试验设备要符合相应试验规程的要求并经过具有资质的检测单位检测，且在正式使用该试验设备前，需要经过监理人与承包人共同校定。</w:t>
      </w:r>
    </w:p>
    <w:p w14:paraId="11A8879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62425AD9">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34" w:name="_Toc351203564"/>
      <w:r>
        <w:rPr>
          <w:rFonts w:hint="eastAsia" w:ascii="宋体" w:hAnsi="宋体" w:eastAsia="宋体" w:cs="宋体"/>
          <w:b w:val="0"/>
          <w:i w:val="0"/>
          <w:iCs w:val="0"/>
          <w:color w:val="auto"/>
          <w:sz w:val="24"/>
          <w:szCs w:val="24"/>
          <w:highlight w:val="none"/>
        </w:rPr>
        <w:t>9</w:t>
      </w:r>
      <w:bookmarkStart w:id="335" w:name="_Toc337558784"/>
      <w:r>
        <w:rPr>
          <w:rFonts w:hint="eastAsia" w:ascii="宋体" w:hAnsi="宋体" w:eastAsia="宋体" w:cs="宋体"/>
          <w:b w:val="0"/>
          <w:i w:val="0"/>
          <w:iCs w:val="0"/>
          <w:color w:val="auto"/>
          <w:sz w:val="24"/>
          <w:szCs w:val="24"/>
          <w:highlight w:val="none"/>
        </w:rPr>
        <w:t>.2取样</w:t>
      </w:r>
      <w:bookmarkEnd w:id="334"/>
    </w:p>
    <w:bookmarkEnd w:id="335"/>
    <w:p w14:paraId="43F0BA4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试验属于自检性质的，承包人可以单独取样。试验属于监理人抽检性质的，可由监理人取样，也可由承包人的试验人员在监理人的监督下取样。</w:t>
      </w:r>
    </w:p>
    <w:p w14:paraId="42BF9F13">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36" w:name="_Toc351203565"/>
      <w:r>
        <w:rPr>
          <w:rFonts w:hint="eastAsia" w:ascii="宋体" w:hAnsi="宋体" w:eastAsia="宋体" w:cs="宋体"/>
          <w:b w:val="0"/>
          <w:i w:val="0"/>
          <w:iCs w:val="0"/>
          <w:color w:val="auto"/>
          <w:sz w:val="24"/>
          <w:szCs w:val="24"/>
          <w:highlight w:val="none"/>
        </w:rPr>
        <w:t>9</w:t>
      </w:r>
      <w:bookmarkStart w:id="337" w:name="_Toc337558785"/>
      <w:r>
        <w:rPr>
          <w:rFonts w:hint="eastAsia" w:ascii="宋体" w:hAnsi="宋体" w:eastAsia="宋体" w:cs="宋体"/>
          <w:b w:val="0"/>
          <w:i w:val="0"/>
          <w:iCs w:val="0"/>
          <w:color w:val="auto"/>
          <w:sz w:val="24"/>
          <w:szCs w:val="24"/>
          <w:highlight w:val="none"/>
        </w:rPr>
        <w:t>.3材料、工程设备和工程的试验和检验</w:t>
      </w:r>
      <w:bookmarkEnd w:id="336"/>
    </w:p>
    <w:bookmarkEnd w:id="337"/>
    <w:p w14:paraId="65A2C9B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5B962B7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4D92FF6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1C1B372A">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38" w:name="_Toc351203566"/>
      <w:r>
        <w:rPr>
          <w:rFonts w:hint="eastAsia" w:ascii="宋体" w:hAnsi="宋体" w:eastAsia="宋体" w:cs="宋体"/>
          <w:b w:val="0"/>
          <w:i w:val="0"/>
          <w:iCs w:val="0"/>
          <w:color w:val="auto"/>
          <w:sz w:val="24"/>
          <w:szCs w:val="24"/>
          <w:highlight w:val="none"/>
        </w:rPr>
        <w:t>9</w:t>
      </w:r>
      <w:bookmarkStart w:id="339" w:name="_Toc337558786"/>
      <w:r>
        <w:rPr>
          <w:rFonts w:hint="eastAsia" w:ascii="宋体" w:hAnsi="宋体" w:eastAsia="宋体" w:cs="宋体"/>
          <w:b w:val="0"/>
          <w:i w:val="0"/>
          <w:iCs w:val="0"/>
          <w:color w:val="auto"/>
          <w:sz w:val="24"/>
          <w:szCs w:val="24"/>
          <w:highlight w:val="none"/>
        </w:rPr>
        <w:t>.4现场工艺试验</w:t>
      </w:r>
      <w:bookmarkEnd w:id="338"/>
    </w:p>
    <w:bookmarkEnd w:id="339"/>
    <w:p w14:paraId="5E4A109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506E0B9A">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340" w:name="_Toc351203567"/>
      <w:bookmarkStart w:id="341" w:name="_Toc29797"/>
      <w:r>
        <w:rPr>
          <w:rFonts w:hint="eastAsia" w:ascii="宋体" w:hAnsi="宋体" w:eastAsia="宋体" w:cs="宋体"/>
          <w:b w:val="0"/>
          <w:i w:val="0"/>
          <w:iCs w:val="0"/>
          <w:color w:val="auto"/>
          <w:sz w:val="24"/>
          <w:szCs w:val="24"/>
          <w:highlight w:val="none"/>
        </w:rPr>
        <w:t>1</w:t>
      </w:r>
      <w:bookmarkStart w:id="342" w:name="_Toc337558787"/>
      <w:r>
        <w:rPr>
          <w:rFonts w:hint="eastAsia" w:ascii="宋体" w:hAnsi="宋体" w:eastAsia="宋体" w:cs="宋体"/>
          <w:b w:val="0"/>
          <w:i w:val="0"/>
          <w:iCs w:val="0"/>
          <w:color w:val="auto"/>
          <w:sz w:val="24"/>
          <w:szCs w:val="24"/>
          <w:highlight w:val="none"/>
        </w:rPr>
        <w:t>0. 变更</w:t>
      </w:r>
      <w:bookmarkEnd w:id="330"/>
      <w:bookmarkEnd w:id="331"/>
      <w:bookmarkEnd w:id="340"/>
      <w:bookmarkEnd w:id="341"/>
    </w:p>
    <w:bookmarkEnd w:id="342"/>
    <w:p w14:paraId="1F7BA24C">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43" w:name="_Toc351203568"/>
      <w:r>
        <w:rPr>
          <w:rFonts w:hint="eastAsia" w:ascii="宋体" w:hAnsi="宋体" w:eastAsia="宋体" w:cs="宋体"/>
          <w:b w:val="0"/>
          <w:i w:val="0"/>
          <w:iCs w:val="0"/>
          <w:color w:val="auto"/>
          <w:sz w:val="24"/>
          <w:szCs w:val="24"/>
          <w:highlight w:val="none"/>
        </w:rPr>
        <w:t>1</w:t>
      </w:r>
      <w:bookmarkStart w:id="344" w:name="_Toc296346585"/>
      <w:bookmarkStart w:id="345" w:name="_Toc337558788"/>
      <w:bookmarkStart w:id="346" w:name="_Toc296503084"/>
      <w:r>
        <w:rPr>
          <w:rFonts w:hint="eastAsia" w:ascii="宋体" w:hAnsi="宋体" w:eastAsia="宋体" w:cs="宋体"/>
          <w:b w:val="0"/>
          <w:i w:val="0"/>
          <w:iCs w:val="0"/>
          <w:color w:val="auto"/>
          <w:sz w:val="24"/>
          <w:szCs w:val="24"/>
          <w:highlight w:val="none"/>
        </w:rPr>
        <w:t>0.1变更的范围</w:t>
      </w:r>
      <w:bookmarkEnd w:id="343"/>
    </w:p>
    <w:bookmarkEnd w:id="344"/>
    <w:bookmarkEnd w:id="345"/>
    <w:bookmarkEnd w:id="346"/>
    <w:p w14:paraId="7DCD5BF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除专用合同条款另有约定外，合同履行过程中发生以下情形的，应按照本条约定进行变更：</w:t>
      </w:r>
    </w:p>
    <w:p w14:paraId="74E58B2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（1）增加或减少合同中任何工作，或追加额外的工作；</w:t>
      </w:r>
    </w:p>
    <w:p w14:paraId="02E5710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（2）取消合同中任何工作，但转由他人实施的工作除外；</w:t>
      </w:r>
    </w:p>
    <w:p w14:paraId="4506C48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（3）改变合同中任何工作的质量标准或其他特性；</w:t>
      </w:r>
    </w:p>
    <w:p w14:paraId="0434E2D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（4）改变工程的基线、标高、位置和尺寸；</w:t>
      </w:r>
    </w:p>
    <w:p w14:paraId="733C8E0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（5）改变工程的时间安排或实施顺序。</w:t>
      </w:r>
    </w:p>
    <w:p w14:paraId="2738014D">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47" w:name="_Toc351203569"/>
      <w:r>
        <w:rPr>
          <w:rFonts w:hint="eastAsia" w:ascii="宋体" w:hAnsi="宋体" w:eastAsia="宋体" w:cs="宋体"/>
          <w:b w:val="0"/>
          <w:i w:val="0"/>
          <w:iCs w:val="0"/>
          <w:color w:val="auto"/>
          <w:sz w:val="24"/>
          <w:szCs w:val="24"/>
          <w:highlight w:val="none"/>
        </w:rPr>
        <w:t>1</w:t>
      </w:r>
      <w:bookmarkStart w:id="348" w:name="_Toc296503085"/>
      <w:bookmarkStart w:id="349" w:name="_Toc337558789"/>
      <w:bookmarkStart w:id="350" w:name="_Toc296346586"/>
      <w:r>
        <w:rPr>
          <w:rFonts w:hint="eastAsia" w:ascii="宋体" w:hAnsi="宋体" w:eastAsia="宋体" w:cs="宋体"/>
          <w:b w:val="0"/>
          <w:i w:val="0"/>
          <w:iCs w:val="0"/>
          <w:color w:val="auto"/>
          <w:sz w:val="24"/>
          <w:szCs w:val="24"/>
          <w:highlight w:val="none"/>
        </w:rPr>
        <w:t>0.2变更权</w:t>
      </w:r>
      <w:bookmarkEnd w:id="347"/>
    </w:p>
    <w:bookmarkEnd w:id="348"/>
    <w:bookmarkEnd w:id="349"/>
    <w:bookmarkEnd w:id="350"/>
    <w:p w14:paraId="0D6A659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0FFE1FF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涉及设计变更的，应由设计人提供变更后的图纸和说明。如变更超过原设计标准或批准的建设规模时，发包人应及时办理规划、设计变更等审批手续。</w:t>
      </w:r>
    </w:p>
    <w:p w14:paraId="0DD2BE4D">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51" w:name="_Toc351203570"/>
      <w:r>
        <w:rPr>
          <w:rFonts w:hint="eastAsia" w:ascii="宋体" w:hAnsi="宋体" w:eastAsia="宋体" w:cs="宋体"/>
          <w:b w:val="0"/>
          <w:i w:val="0"/>
          <w:iCs w:val="0"/>
          <w:color w:val="auto"/>
          <w:sz w:val="24"/>
          <w:szCs w:val="24"/>
          <w:highlight w:val="none"/>
        </w:rPr>
        <w:t>1</w:t>
      </w:r>
      <w:bookmarkStart w:id="352" w:name="_Toc296503086"/>
      <w:bookmarkStart w:id="353" w:name="_Toc337558790"/>
      <w:bookmarkStart w:id="354" w:name="_Toc296346587"/>
      <w:r>
        <w:rPr>
          <w:rFonts w:hint="eastAsia" w:ascii="宋体" w:hAnsi="宋体" w:eastAsia="宋体" w:cs="宋体"/>
          <w:b w:val="0"/>
          <w:i w:val="0"/>
          <w:iCs w:val="0"/>
          <w:color w:val="auto"/>
          <w:sz w:val="24"/>
          <w:szCs w:val="24"/>
          <w:highlight w:val="none"/>
        </w:rPr>
        <w:t>0.3变更程序</w:t>
      </w:r>
      <w:bookmarkEnd w:id="351"/>
    </w:p>
    <w:bookmarkEnd w:id="352"/>
    <w:bookmarkEnd w:id="353"/>
    <w:bookmarkEnd w:id="354"/>
    <w:p w14:paraId="728E63B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10</w:t>
      </w:r>
      <w:r>
        <w:rPr>
          <w:rFonts w:hint="eastAsia" w:ascii="宋体" w:hAnsi="宋体" w:eastAsia="宋体" w:cs="宋体"/>
          <w:i w:val="0"/>
          <w:iCs w:val="0"/>
          <w:color w:val="auto"/>
          <w:kern w:val="0"/>
          <w:sz w:val="24"/>
          <w:szCs w:val="24"/>
          <w:highlight w:val="none"/>
        </w:rPr>
        <w:t>.3.1 发包人提出变更</w:t>
      </w:r>
    </w:p>
    <w:p w14:paraId="020AFA8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发包人提出变更的，应通过监理人向承包人发出变更指示，变更指示应说明计划变更的工程范围和变更的内容。</w:t>
      </w:r>
    </w:p>
    <w:p w14:paraId="6E6A7BC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10</w:t>
      </w:r>
      <w:r>
        <w:rPr>
          <w:rFonts w:hint="eastAsia" w:ascii="宋体" w:hAnsi="宋体" w:eastAsia="宋体" w:cs="宋体"/>
          <w:i w:val="0"/>
          <w:iCs w:val="0"/>
          <w:color w:val="auto"/>
          <w:kern w:val="0"/>
          <w:sz w:val="24"/>
          <w:szCs w:val="24"/>
          <w:highlight w:val="none"/>
        </w:rPr>
        <w:t>.3.2 监理人提出变更建议</w:t>
      </w:r>
    </w:p>
    <w:p w14:paraId="06B5BD3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49C805A2">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10.3.3 变更执行</w:t>
      </w:r>
    </w:p>
    <w:p w14:paraId="04206CC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32B4B3CC">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55" w:name="_Toc351203571"/>
      <w:r>
        <w:rPr>
          <w:rFonts w:hint="eastAsia" w:ascii="宋体" w:hAnsi="宋体" w:eastAsia="宋体" w:cs="宋体"/>
          <w:b w:val="0"/>
          <w:i w:val="0"/>
          <w:iCs w:val="0"/>
          <w:color w:val="auto"/>
          <w:sz w:val="24"/>
          <w:szCs w:val="24"/>
          <w:highlight w:val="none"/>
        </w:rPr>
        <w:t>1</w:t>
      </w:r>
      <w:bookmarkStart w:id="356" w:name="_Toc296346588"/>
      <w:bookmarkStart w:id="357" w:name="_Toc337558791"/>
      <w:bookmarkStart w:id="358" w:name="_Toc296503087"/>
      <w:r>
        <w:rPr>
          <w:rFonts w:hint="eastAsia" w:ascii="宋体" w:hAnsi="宋体" w:eastAsia="宋体" w:cs="宋体"/>
          <w:b w:val="0"/>
          <w:i w:val="0"/>
          <w:iCs w:val="0"/>
          <w:color w:val="auto"/>
          <w:sz w:val="24"/>
          <w:szCs w:val="24"/>
          <w:highlight w:val="none"/>
        </w:rPr>
        <w:t>0.4变更估价</w:t>
      </w:r>
      <w:bookmarkEnd w:id="355"/>
    </w:p>
    <w:bookmarkEnd w:id="356"/>
    <w:bookmarkEnd w:id="357"/>
    <w:bookmarkEnd w:id="358"/>
    <w:p w14:paraId="05AA3F3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10.4.1 变更估价原则</w:t>
      </w:r>
    </w:p>
    <w:p w14:paraId="606158A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除专用合同条款另有约定外，变更估价按照本款约定处理：</w:t>
      </w:r>
    </w:p>
    <w:p w14:paraId="7C9E1F9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（1）已标价工程量清单或预算书有相同项目的，按照相同项目单价认定；</w:t>
      </w:r>
    </w:p>
    <w:p w14:paraId="6098B29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（2）已标价工程量清单或预算书中无相同项目，但有类似项目的，参照类似项目的单价认定；</w:t>
      </w:r>
    </w:p>
    <w:p w14:paraId="099ED7E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30401F2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10.4.2 变更估价程序</w:t>
      </w:r>
    </w:p>
    <w:p w14:paraId="3D81B6A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961F4C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因变更引起的价格调整应计入最近一期的进度款中支付。</w:t>
      </w:r>
    </w:p>
    <w:p w14:paraId="6B7014BA">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59" w:name="_Toc351203572"/>
      <w:r>
        <w:rPr>
          <w:rFonts w:hint="eastAsia" w:ascii="宋体" w:hAnsi="宋体" w:eastAsia="宋体" w:cs="宋体"/>
          <w:b w:val="0"/>
          <w:i w:val="0"/>
          <w:iCs w:val="0"/>
          <w:color w:val="auto"/>
          <w:sz w:val="24"/>
          <w:szCs w:val="24"/>
          <w:highlight w:val="none"/>
        </w:rPr>
        <w:t>1</w:t>
      </w:r>
      <w:bookmarkStart w:id="360" w:name="_Toc337558792"/>
      <w:bookmarkStart w:id="361" w:name="_Toc296346595"/>
      <w:bookmarkStart w:id="362" w:name="_Toc296503094"/>
      <w:r>
        <w:rPr>
          <w:rFonts w:hint="eastAsia" w:ascii="宋体" w:hAnsi="宋体" w:eastAsia="宋体" w:cs="宋体"/>
          <w:b w:val="0"/>
          <w:i w:val="0"/>
          <w:iCs w:val="0"/>
          <w:color w:val="auto"/>
          <w:sz w:val="24"/>
          <w:szCs w:val="24"/>
          <w:highlight w:val="none"/>
        </w:rPr>
        <w:t>0.5承包人的合理化建议</w:t>
      </w:r>
      <w:bookmarkEnd w:id="359"/>
    </w:p>
    <w:bookmarkEnd w:id="360"/>
    <w:bookmarkEnd w:id="361"/>
    <w:bookmarkEnd w:id="362"/>
    <w:p w14:paraId="4B05720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承包人提出合理化建议的，应向监理人提交合理化建议说明，说明建议的内容和理由，以及实施该建议对合同价格和工期的影响。</w:t>
      </w:r>
    </w:p>
    <w:p w14:paraId="56B9377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050E4C5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合理化建议降低了合同价格或者提高了工程经济效益的，发包人可对承包人给予奖励，奖励的方法和金额在专用合同条款中约定。</w:t>
      </w:r>
    </w:p>
    <w:p w14:paraId="61905DC8">
      <w:pPr>
        <w:pStyle w:val="5"/>
        <w:spacing w:before="120" w:after="120" w:line="360" w:lineRule="auto"/>
        <w:ind w:firstLine="480" w:firstLineChars="200"/>
        <w:rPr>
          <w:rFonts w:hint="eastAsia" w:ascii="宋体" w:hAnsi="宋体" w:eastAsia="宋体" w:cs="宋体"/>
          <w:i w:val="0"/>
          <w:iCs w:val="0"/>
          <w:color w:val="auto"/>
          <w:sz w:val="24"/>
          <w:szCs w:val="24"/>
          <w:highlight w:val="none"/>
        </w:rPr>
      </w:pPr>
      <w:bookmarkStart w:id="363" w:name="_Toc351203573"/>
      <w:r>
        <w:rPr>
          <w:rFonts w:hint="eastAsia" w:ascii="宋体" w:hAnsi="宋体" w:eastAsia="宋体" w:cs="宋体"/>
          <w:b w:val="0"/>
          <w:i w:val="0"/>
          <w:iCs w:val="0"/>
          <w:color w:val="auto"/>
          <w:sz w:val="24"/>
          <w:szCs w:val="24"/>
          <w:highlight w:val="none"/>
        </w:rPr>
        <w:t>1</w:t>
      </w:r>
      <w:bookmarkStart w:id="364" w:name="_Toc337558793"/>
      <w:r>
        <w:rPr>
          <w:rFonts w:hint="eastAsia" w:ascii="宋体" w:hAnsi="宋体" w:eastAsia="宋体" w:cs="宋体"/>
          <w:b w:val="0"/>
          <w:i w:val="0"/>
          <w:iCs w:val="0"/>
          <w:color w:val="auto"/>
          <w:sz w:val="24"/>
          <w:szCs w:val="24"/>
          <w:highlight w:val="none"/>
        </w:rPr>
        <w:t>0.6变更引起的工期调整</w:t>
      </w:r>
      <w:bookmarkEnd w:id="363"/>
      <w:r>
        <w:rPr>
          <w:rFonts w:hint="eastAsia" w:ascii="宋体" w:hAnsi="宋体" w:eastAsia="宋体" w:cs="宋体"/>
          <w:b w:val="0"/>
          <w:i w:val="0"/>
          <w:iCs w:val="0"/>
          <w:color w:val="auto"/>
          <w:sz w:val="24"/>
          <w:szCs w:val="24"/>
          <w:highlight w:val="none"/>
        </w:rPr>
        <w:t xml:space="preserve"> </w:t>
      </w:r>
      <w:bookmarkEnd w:id="364"/>
      <w:r>
        <w:rPr>
          <w:rFonts w:hint="eastAsia" w:ascii="宋体" w:hAnsi="宋体" w:eastAsia="宋体" w:cs="宋体"/>
          <w:b w:val="0"/>
          <w:i w:val="0"/>
          <w:iCs w:val="0"/>
          <w:color w:val="auto"/>
          <w:sz w:val="24"/>
          <w:szCs w:val="24"/>
          <w:highlight w:val="none"/>
        </w:rPr>
        <w:t xml:space="preserve"> </w:t>
      </w:r>
      <w:r>
        <w:rPr>
          <w:rFonts w:hint="eastAsia" w:ascii="宋体" w:hAnsi="宋体" w:eastAsia="宋体" w:cs="宋体"/>
          <w:i w:val="0"/>
          <w:iCs w:val="0"/>
          <w:color w:val="auto"/>
          <w:sz w:val="24"/>
          <w:szCs w:val="24"/>
          <w:highlight w:val="none"/>
        </w:rPr>
        <w:t xml:space="preserve"> </w:t>
      </w:r>
    </w:p>
    <w:p w14:paraId="4677ABC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因变更引起工期变化的，合同当事人均可要求调整合同工期，由合同当事人按照第4.4款〔商定或确定〕并参考工程所在地的工期定额标准确定增减工期天数。</w:t>
      </w:r>
    </w:p>
    <w:p w14:paraId="3A813118">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65" w:name="_Toc351203574"/>
      <w:r>
        <w:rPr>
          <w:rFonts w:hint="eastAsia" w:ascii="宋体" w:hAnsi="宋体" w:eastAsia="宋体" w:cs="宋体"/>
          <w:b w:val="0"/>
          <w:i w:val="0"/>
          <w:iCs w:val="0"/>
          <w:color w:val="auto"/>
          <w:sz w:val="24"/>
          <w:szCs w:val="24"/>
          <w:highlight w:val="none"/>
        </w:rPr>
        <w:t>10.7暂估价</w:t>
      </w:r>
      <w:bookmarkEnd w:id="365"/>
    </w:p>
    <w:p w14:paraId="09BB1AD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暂估价专业分包工程、服务、材料和工程设备的明细由合同当事人在专用合同条款中约定。</w:t>
      </w:r>
    </w:p>
    <w:p w14:paraId="5BF62B8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10.7.1</w:t>
      </w:r>
      <w:r>
        <w:rPr>
          <w:rFonts w:hint="eastAsia" w:ascii="宋体" w:hAnsi="宋体" w:eastAsia="宋体" w:cs="宋体"/>
          <w:i w:val="0"/>
          <w:iCs w:val="0"/>
          <w:color w:val="auto"/>
          <w:kern w:val="0"/>
          <w:sz w:val="24"/>
          <w:szCs w:val="24"/>
          <w:highlight w:val="none"/>
        </w:rPr>
        <w:t xml:space="preserve"> 依法必须招标的暂估价项目</w:t>
      </w:r>
    </w:p>
    <w:p w14:paraId="69378F5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对于依法必须招标的暂估价项目，采取以下第1种方式确定。合同当事人也可以在专用合同条款中选择其他招标方式。</w:t>
      </w:r>
    </w:p>
    <w:p w14:paraId="75C8C2A4">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第1种方式：对于依法必须招标的暂估价项目，由承包人招标，对该暂估价项目的确认和批准按照以下约定执行：</w:t>
      </w:r>
    </w:p>
    <w:p w14:paraId="2F25DE8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088A27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64589957">
      <w:pPr>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17D9BB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652E30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10.7.2</w:t>
      </w:r>
      <w:r>
        <w:rPr>
          <w:rFonts w:hint="eastAsia" w:ascii="宋体" w:hAnsi="宋体" w:eastAsia="宋体" w:cs="宋体"/>
          <w:i w:val="0"/>
          <w:iCs w:val="0"/>
          <w:color w:val="auto"/>
          <w:kern w:val="0"/>
          <w:sz w:val="24"/>
          <w:szCs w:val="24"/>
          <w:highlight w:val="none"/>
        </w:rPr>
        <w:t>不属于依法必须招标的暂估价项目</w:t>
      </w:r>
    </w:p>
    <w:p w14:paraId="129B213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除专用合同条款另有约定外，对于不属于依法必须招标的暂估价项目，采取以下第1种方式确定： </w:t>
      </w:r>
    </w:p>
    <w:p w14:paraId="4B5CFF6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第1种方式：对于不属于依法必须招标的暂估价项目，按本项约定确认和批准：</w:t>
      </w:r>
    </w:p>
    <w:p w14:paraId="50BDE4C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5B3EB37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（2）发包人认为承包人确定的供应商、分包人无法满足工程质量或合同要求的，发包人可以要求承包人重新确定暂估价项目的供应商、分包人;</w:t>
      </w:r>
    </w:p>
    <w:p w14:paraId="1C018FC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（3）承包人应当在签订暂估价合同后7天内，将暂估价合同副本报送发包人留存。</w:t>
      </w:r>
    </w:p>
    <w:p w14:paraId="0AC4ED9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第2种方式：承包人按照第10.7.1项〔依法必须招标的暂估价项目〕约定的第1种方式确定暂估价项目。</w:t>
      </w:r>
    </w:p>
    <w:p w14:paraId="73C54A1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第3种方式：</w:t>
      </w:r>
      <w:r>
        <w:rPr>
          <w:rFonts w:hint="eastAsia" w:ascii="宋体" w:hAnsi="宋体" w:eastAsia="宋体" w:cs="宋体"/>
          <w:i w:val="0"/>
          <w:iCs w:val="0"/>
          <w:color w:val="auto"/>
          <w:kern w:val="0"/>
          <w:sz w:val="24"/>
          <w:szCs w:val="24"/>
          <w:highlight w:val="none"/>
        </w:rPr>
        <w:t>承包人直接实施的暂估价项目</w:t>
      </w:r>
    </w:p>
    <w:p w14:paraId="715B5F2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承包人具备实施暂估价项目的资格和条件的，经发包人和承包人协商一致后，可由承包人自行实施暂估价项目，合同当事人可以在专用合同条款约定具体事项。</w:t>
      </w:r>
    </w:p>
    <w:p w14:paraId="41C1CF8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E6A9E90">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66" w:name="_Toc351203575"/>
      <w:r>
        <w:rPr>
          <w:rFonts w:hint="eastAsia" w:ascii="宋体" w:hAnsi="宋体" w:eastAsia="宋体" w:cs="宋体"/>
          <w:b w:val="0"/>
          <w:i w:val="0"/>
          <w:iCs w:val="0"/>
          <w:color w:val="auto"/>
          <w:sz w:val="24"/>
          <w:szCs w:val="24"/>
          <w:highlight w:val="none"/>
        </w:rPr>
        <w:t>1</w:t>
      </w:r>
      <w:bookmarkStart w:id="367" w:name="_Toc337558794"/>
      <w:bookmarkStart w:id="368" w:name="_Toc296503090"/>
      <w:bookmarkStart w:id="369" w:name="_Toc296346591"/>
      <w:bookmarkStart w:id="370" w:name="_Toc322522561"/>
      <w:r>
        <w:rPr>
          <w:rFonts w:hint="eastAsia" w:ascii="宋体" w:hAnsi="宋体" w:eastAsia="宋体" w:cs="宋体"/>
          <w:b w:val="0"/>
          <w:i w:val="0"/>
          <w:iCs w:val="0"/>
          <w:color w:val="auto"/>
          <w:sz w:val="24"/>
          <w:szCs w:val="24"/>
          <w:highlight w:val="none"/>
        </w:rPr>
        <w:t>0.8暂列金额</w:t>
      </w:r>
      <w:bookmarkEnd w:id="366"/>
    </w:p>
    <w:bookmarkEnd w:id="367"/>
    <w:p w14:paraId="7013157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暂列金额应按照发包人的要求使用，发包人的要求应通过监理人发出。合同当事人可以在专用合同条款中协商确定有关事项。</w:t>
      </w:r>
    </w:p>
    <w:bookmarkEnd w:id="368"/>
    <w:bookmarkEnd w:id="369"/>
    <w:bookmarkEnd w:id="370"/>
    <w:p w14:paraId="20EB58F6">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71" w:name="_Toc351203576"/>
      <w:r>
        <w:rPr>
          <w:rFonts w:hint="eastAsia" w:ascii="宋体" w:hAnsi="宋体" w:eastAsia="宋体" w:cs="宋体"/>
          <w:b w:val="0"/>
          <w:i w:val="0"/>
          <w:iCs w:val="0"/>
          <w:color w:val="auto"/>
          <w:sz w:val="24"/>
          <w:szCs w:val="24"/>
          <w:highlight w:val="none"/>
        </w:rPr>
        <w:t>1</w:t>
      </w:r>
      <w:bookmarkStart w:id="372" w:name="_Toc296346592"/>
      <w:bookmarkStart w:id="373" w:name="_Toc296503091"/>
      <w:bookmarkStart w:id="374" w:name="_Toc337558796"/>
      <w:r>
        <w:rPr>
          <w:rFonts w:hint="eastAsia" w:ascii="宋体" w:hAnsi="宋体" w:eastAsia="宋体" w:cs="宋体"/>
          <w:b w:val="0"/>
          <w:i w:val="0"/>
          <w:iCs w:val="0"/>
          <w:color w:val="auto"/>
          <w:sz w:val="24"/>
          <w:szCs w:val="24"/>
          <w:highlight w:val="none"/>
        </w:rPr>
        <w:t>0.9计日工</w:t>
      </w:r>
      <w:bookmarkEnd w:id="371"/>
      <w:r>
        <w:rPr>
          <w:rFonts w:hint="eastAsia" w:ascii="宋体" w:hAnsi="宋体" w:eastAsia="宋体" w:cs="宋体"/>
          <w:b w:val="0"/>
          <w:i w:val="0"/>
          <w:iCs w:val="0"/>
          <w:color w:val="auto"/>
          <w:sz w:val="24"/>
          <w:szCs w:val="24"/>
          <w:highlight w:val="none"/>
        </w:rPr>
        <w:t xml:space="preserve"> </w:t>
      </w:r>
      <w:bookmarkEnd w:id="372"/>
      <w:bookmarkEnd w:id="373"/>
      <w:bookmarkEnd w:id="374"/>
    </w:p>
    <w:p w14:paraId="7AF6C4D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2DCA969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采用计日工计价的任何一项工作，承包人应在该项工作实施过程中，每天提交以下报表和有关凭证报送监理人审查：</w:t>
      </w:r>
    </w:p>
    <w:p w14:paraId="36EB1705">
      <w:pPr>
        <w:spacing w:line="360" w:lineRule="auto"/>
        <w:ind w:firstLine="360" w:firstLineChars="15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（1）工作名称、内容和数量；</w:t>
      </w:r>
    </w:p>
    <w:p w14:paraId="4B050722">
      <w:pPr>
        <w:spacing w:line="360" w:lineRule="auto"/>
        <w:ind w:firstLine="360" w:firstLineChars="15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（2）投入该工作的所有人员的姓名、专业、工种、级别和耗用工时；</w:t>
      </w:r>
    </w:p>
    <w:p w14:paraId="4E9BFE4C">
      <w:pPr>
        <w:spacing w:line="360" w:lineRule="auto"/>
        <w:ind w:firstLine="360" w:firstLineChars="15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（3）投入该工作的材料类别和数量；</w:t>
      </w:r>
    </w:p>
    <w:p w14:paraId="6B9CBF81">
      <w:pPr>
        <w:spacing w:line="360" w:lineRule="auto"/>
        <w:ind w:firstLine="360" w:firstLineChars="15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（4）投入该工作的施工设备型号、台数和耗用台时；</w:t>
      </w:r>
    </w:p>
    <w:p w14:paraId="60100F3A">
      <w:pPr>
        <w:spacing w:line="360" w:lineRule="auto"/>
        <w:ind w:firstLine="360" w:firstLineChars="15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（5）其他有关资料和凭证。</w:t>
      </w:r>
    </w:p>
    <w:p w14:paraId="149009EF">
      <w:pPr>
        <w:spacing w:line="360" w:lineRule="auto"/>
        <w:ind w:firstLine="360" w:firstLineChars="15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 计日工由承包人汇总后，列入最近一期进度付款申请单，由监理人审查并经发包人批准后列入进度付款。</w:t>
      </w:r>
    </w:p>
    <w:p w14:paraId="545E1376">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375" w:name="_Toc351203577"/>
      <w:bookmarkStart w:id="376" w:name="_Toc22908"/>
      <w:r>
        <w:rPr>
          <w:rFonts w:hint="eastAsia" w:ascii="宋体" w:hAnsi="宋体" w:eastAsia="宋体" w:cs="宋体"/>
          <w:b w:val="0"/>
          <w:i w:val="0"/>
          <w:iCs w:val="0"/>
          <w:color w:val="auto"/>
          <w:sz w:val="24"/>
          <w:szCs w:val="24"/>
          <w:highlight w:val="none"/>
        </w:rPr>
        <w:t>11. 价格调整</w:t>
      </w:r>
      <w:bookmarkEnd w:id="375"/>
      <w:bookmarkEnd w:id="376"/>
    </w:p>
    <w:p w14:paraId="2D24A2FF">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77" w:name="_Toc351203578"/>
      <w:bookmarkStart w:id="378" w:name="_Toc296503092"/>
      <w:bookmarkStart w:id="379" w:name="_Toc296346593"/>
      <w:bookmarkStart w:id="380" w:name="_Toc337558797"/>
      <w:r>
        <w:rPr>
          <w:rFonts w:hint="eastAsia" w:ascii="宋体" w:hAnsi="宋体" w:eastAsia="宋体" w:cs="宋体"/>
          <w:b w:val="0"/>
          <w:i w:val="0"/>
          <w:iCs w:val="0"/>
          <w:color w:val="auto"/>
          <w:sz w:val="24"/>
          <w:szCs w:val="24"/>
          <w:highlight w:val="none"/>
        </w:rPr>
        <w:t>11.1市场价格波动引起的调整</w:t>
      </w:r>
      <w:bookmarkEnd w:id="377"/>
    </w:p>
    <w:bookmarkEnd w:id="378"/>
    <w:bookmarkEnd w:id="379"/>
    <w:bookmarkEnd w:id="380"/>
    <w:p w14:paraId="78964C94">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69E50A9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第1种方式：采用价格指数进行价格调整。</w:t>
      </w:r>
    </w:p>
    <w:p w14:paraId="4B33A492">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（1）价格调整公式</w:t>
      </w:r>
    </w:p>
    <w:p w14:paraId="7F71AE38">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因人工、材料和设备等价格波动影响合同价格时，根据专用合同条款中约定的数据，按以下公式计算差额并调整合同价格：</w:t>
      </w:r>
    </w:p>
    <w:p w14:paraId="197011AA">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position w:val="-30"/>
          <w:sz w:val="24"/>
          <w:szCs w:val="24"/>
          <w:highlight w:val="none"/>
        </w:rPr>
        <w:object>
          <v:shape id="_x0000_i1025" o:spt="75" type="#_x0000_t75" style="height:43.9pt;width:359.85pt;" o:ole="t" filled="f" stroked="f" coordsize="21600,21600">
            <v:path/>
            <v:fill on="f" focussize="0,0"/>
            <v:stroke on="f"/>
            <v:imagedata r:id="rId38" o:title=""/>
            <o:lock v:ext="edit" grouping="f" rotation="f" text="f" aspectratio="t"/>
            <w10:wrap type="none"/>
            <w10:anchorlock/>
          </v:shape>
          <o:OLEObject Type="Embed" ProgID="Equation.KSEE3" ShapeID="_x0000_i1025" DrawAspect="Content" ObjectID="_1468075725" r:id="rId37">
            <o:LockedField>false</o:LockedField>
          </o:OLEObject>
        </w:object>
      </w:r>
    </w:p>
    <w:p w14:paraId="7A5518F6">
      <w:pPr>
        <w:tabs>
          <w:tab w:val="left" w:pos="0"/>
          <w:tab w:val="left" w:pos="360"/>
          <w:tab w:val="left" w:pos="540"/>
        </w:tabs>
        <w:spacing w:line="360" w:lineRule="auto"/>
        <w:ind w:firstLine="64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公式中：ΔP——需调整的价格差额；</w:t>
      </w:r>
    </w:p>
    <w:p w14:paraId="18CF6344">
      <w:pPr>
        <w:tabs>
          <w:tab w:val="left" w:pos="0"/>
          <w:tab w:val="left" w:pos="360"/>
          <w:tab w:val="left" w:pos="540"/>
        </w:tabs>
        <w:spacing w:line="360" w:lineRule="auto"/>
        <w:ind w:firstLine="1440" w:firstLineChars="6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position w:val="-6"/>
          <w:sz w:val="24"/>
          <w:szCs w:val="24"/>
          <w:highlight w:val="none"/>
        </w:rPr>
        <w:object>
          <v:shape id="_x0000_i1026" o:spt="75" type="#_x0000_t75" style="height:17.95pt;width:17.95pt;" o:ole="t" filled="f" stroked="f" coordsize="21600,21600">
            <v:path/>
            <v:fill on="f" focussize="0,0"/>
            <v:stroke on="f"/>
            <v:imagedata r:id="rId40" o:title=""/>
            <o:lock v:ext="edit" grouping="f" rotation="f" text="f" aspectratio="t"/>
            <w10:wrap type="none"/>
            <w10:anchorlock/>
          </v:shape>
          <o:OLEObject Type="Embed" ProgID="Equation.KSEE3" ShapeID="_x0000_i1026" DrawAspect="Content" ObjectID="_1468075726" r:id="rId39">
            <o:LockedField>false</o:LockedField>
          </o:OLEObject>
        </w:object>
      </w:r>
      <w:r>
        <w:rPr>
          <w:rFonts w:hint="eastAsia" w:ascii="宋体" w:hAnsi="宋体" w:eastAsia="宋体" w:cs="宋体"/>
          <w:i w:val="0"/>
          <w:iCs w:val="0"/>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24AF442">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A——定值权重（即不调部分的权重）；</w:t>
      </w:r>
    </w:p>
    <w:p w14:paraId="68DABCB8">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position w:val="-10"/>
          <w:sz w:val="24"/>
          <w:szCs w:val="24"/>
          <w:highlight w:val="none"/>
        </w:rPr>
        <w:object>
          <v:shape id="_x0000_i1027" o:spt="75" type="#_x0000_t75" style="height:21.05pt;width:101pt;" o:ole="t" filled="f" stroked="f" coordsize="21600,21600">
            <v:path/>
            <v:fill on="f" focussize="0,0"/>
            <v:stroke on="f"/>
            <v:imagedata r:id="rId42" o:title=""/>
            <o:lock v:ext="edit" grouping="f" rotation="f" text="f" aspectratio="t"/>
            <w10:wrap type="none"/>
            <w10:anchorlock/>
          </v:shape>
          <o:OLEObject Type="Embed" ProgID="Equation.KSEE3" ShapeID="_x0000_i1027" DrawAspect="Content" ObjectID="_1468075727" r:id="rId41">
            <o:LockedField>false</o:LockedField>
          </o:OLEObject>
        </w:object>
      </w:r>
      <w:r>
        <w:rPr>
          <w:rFonts w:hint="eastAsia" w:ascii="宋体" w:hAnsi="宋体" w:eastAsia="宋体" w:cs="宋体"/>
          <w:i w:val="0"/>
          <w:iCs w:val="0"/>
          <w:color w:val="auto"/>
          <w:sz w:val="24"/>
          <w:szCs w:val="24"/>
          <w:highlight w:val="none"/>
        </w:rPr>
        <w:t>——各可调因子的变值权重（即可调部分的权重），为各可调因子在签约合同价中所占的比例；</w:t>
      </w:r>
    </w:p>
    <w:p w14:paraId="678D6567">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position w:val="-10"/>
          <w:sz w:val="24"/>
          <w:szCs w:val="24"/>
          <w:highlight w:val="none"/>
        </w:rPr>
        <w:object>
          <v:shape id="_x0000_i1028" o:spt="75" type="#_x0000_t75" style="height:20.6pt;width:102.05pt;" o:ole="t" filled="f" stroked="f" coordsize="21600,21600">
            <v:path/>
            <v:fill on="f" focussize="0,0"/>
            <v:stroke on="f"/>
            <v:imagedata r:id="rId44" o:title=""/>
            <o:lock v:ext="edit" grouping="f" rotation="f" text="f" aspectratio="t"/>
            <w10:wrap type="none"/>
            <w10:anchorlock/>
          </v:shape>
          <o:OLEObject Type="Embed" ProgID="Equation.KSEE3" ShapeID="_x0000_i1028" DrawAspect="Content" ObjectID="_1468075728" r:id="rId43">
            <o:LockedField>false</o:LockedField>
          </o:OLEObject>
        </w:object>
      </w:r>
      <w:r>
        <w:rPr>
          <w:rFonts w:hint="eastAsia" w:ascii="宋体" w:hAnsi="宋体" w:eastAsia="宋体" w:cs="宋体"/>
          <w:i w:val="0"/>
          <w:iCs w:val="0"/>
          <w:color w:val="auto"/>
          <w:sz w:val="24"/>
          <w:szCs w:val="24"/>
          <w:highlight w:val="none"/>
        </w:rPr>
        <w:t>——各可调因子的现行价格指数，指约定的付款证书相关周期最后一天的前42天的各可调因子的价格指数；</w:t>
      </w:r>
    </w:p>
    <w:p w14:paraId="3522B423">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position w:val="-10"/>
          <w:sz w:val="24"/>
          <w:szCs w:val="24"/>
          <w:highlight w:val="none"/>
        </w:rPr>
        <w:object>
          <v:shape id="_x0000_i1029" o:spt="75" type="#_x0000_t75" style="height:20.2pt;width:108pt;" o:ole="t" filled="f" stroked="f" coordsize="21600,21600">
            <v:path/>
            <v:fill on="f" focussize="0,0"/>
            <v:stroke on="f"/>
            <v:imagedata r:id="rId46" o:title=""/>
            <o:lock v:ext="edit" grouping="f" rotation="f" text="f" aspectratio="t"/>
            <w10:wrap type="none"/>
            <w10:anchorlock/>
          </v:shape>
          <o:OLEObject Type="Embed" ProgID="Equation.KSEE3" ShapeID="_x0000_i1029" DrawAspect="Content" ObjectID="_1468075729" r:id="rId45">
            <o:LockedField>false</o:LockedField>
          </o:OLEObject>
        </w:object>
      </w:r>
      <w:r>
        <w:rPr>
          <w:rFonts w:hint="eastAsia" w:ascii="宋体" w:hAnsi="宋体" w:eastAsia="宋体" w:cs="宋体"/>
          <w:i w:val="0"/>
          <w:iCs w:val="0"/>
          <w:color w:val="auto"/>
          <w:sz w:val="24"/>
          <w:szCs w:val="24"/>
          <w:highlight w:val="none"/>
        </w:rPr>
        <w:t>——各可调因子的基本价格指数，指基准日期的各可调因子的价格指数。</w:t>
      </w:r>
    </w:p>
    <w:p w14:paraId="5D0E8DD9">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54FB3898">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（2）暂时确定调整差额</w:t>
      </w:r>
    </w:p>
    <w:p w14:paraId="485964A3">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在计算调整差额时无现行价格指数的，合同当事人同意暂用前次价格指数计算。实际价格指数有调整的，合同当事人进行相应调整。</w:t>
      </w:r>
    </w:p>
    <w:p w14:paraId="529A9889">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（3）权重的调整</w:t>
      </w:r>
    </w:p>
    <w:p w14:paraId="6960CD04">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因变更导致合同约定的权重不合理时，按照第4.4款〔商定或确定〕执行。</w:t>
      </w:r>
    </w:p>
    <w:p w14:paraId="335E3D6E">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（4）因承包人原因工期延误后的价格调整</w:t>
      </w:r>
    </w:p>
    <w:p w14:paraId="1949C241">
      <w:pPr>
        <w:tabs>
          <w:tab w:val="left" w:pos="0"/>
          <w:tab w:val="left" w:pos="360"/>
          <w:tab w:val="left" w:pos="540"/>
        </w:tabs>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34E984D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第2种方式：采用造价信息进行价格调整。</w:t>
      </w:r>
    </w:p>
    <w:p w14:paraId="54D34814">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4B0CBEEF">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6E927940">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（2）材料、工程设备价格变化的价款调整按照发包人提供的基准价格，按以下风险范围规定执行:</w:t>
      </w:r>
    </w:p>
    <w:p w14:paraId="7A6165D9">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6DE59044">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1308AED0">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3B1CA367">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45F7AF8">
      <w:pPr>
        <w:spacing w:line="360" w:lineRule="auto"/>
        <w:ind w:firstLine="480" w:firstLineChars="200"/>
        <w:rPr>
          <w:rFonts w:hint="eastAsia" w:ascii="宋体" w:hAnsi="宋体" w:eastAsia="宋体" w:cs="宋体"/>
          <w:i w:val="0"/>
          <w:iCs w:val="0"/>
          <w:color w:val="auto"/>
          <w:sz w:val="24"/>
          <w:szCs w:val="24"/>
          <w:highlight w:val="none"/>
        </w:rPr>
      </w:pPr>
      <w:bookmarkStart w:id="381" w:name="OLE_LINK3"/>
      <w:r>
        <w:rPr>
          <w:rFonts w:hint="eastAsia" w:ascii="宋体" w:hAnsi="宋体" w:eastAsia="宋体" w:cs="宋体"/>
          <w:i w:val="0"/>
          <w:iCs w:val="0"/>
          <w:color w:val="auto"/>
          <w:sz w:val="24"/>
          <w:szCs w:val="24"/>
          <w:highlight w:val="none"/>
        </w:rPr>
        <w:t>前述基准价格是指由发包人在招标文件或专用合同条款中给定的材料、工程设备的价格，该价格原则上应当按照省级或行业建设主管部门或其授权的工程造价管理机构发布的信息价编制。</w:t>
      </w:r>
    </w:p>
    <w:p w14:paraId="110E8E18">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（3）施工机械台班单价或施工机械使用费发生变化超过省级或行业建设主管部门或其授权的工程造价管理机构规定的范围时，按规定调整合同价格。</w:t>
      </w:r>
    </w:p>
    <w:p w14:paraId="0022422E">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第3种方式：专用合同条款约定的其他方式。</w:t>
      </w:r>
    </w:p>
    <w:p w14:paraId="1DA40673">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82" w:name="_Toc351203579"/>
      <w:bookmarkStart w:id="383" w:name="_Toc296346594"/>
      <w:bookmarkStart w:id="384" w:name="_Toc296503093"/>
      <w:bookmarkStart w:id="385" w:name="_Toc337558798"/>
      <w:r>
        <w:rPr>
          <w:rFonts w:hint="eastAsia" w:ascii="宋体" w:hAnsi="宋体" w:eastAsia="宋体" w:cs="宋体"/>
          <w:b w:val="0"/>
          <w:i w:val="0"/>
          <w:iCs w:val="0"/>
          <w:color w:val="auto"/>
          <w:sz w:val="24"/>
          <w:szCs w:val="24"/>
          <w:highlight w:val="none"/>
        </w:rPr>
        <w:t>11.2法律变化引起的调整</w:t>
      </w:r>
      <w:bookmarkEnd w:id="382"/>
    </w:p>
    <w:bookmarkEnd w:id="383"/>
    <w:bookmarkEnd w:id="384"/>
    <w:bookmarkEnd w:id="385"/>
    <w:p w14:paraId="682126F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0045A38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因法律变化引起的合同价格和工期调整，合同当事人无法达成一致的，由总监理工程师按第4.4款〔商定或确定〕的约定处理。</w:t>
      </w:r>
    </w:p>
    <w:p w14:paraId="3070D32F">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因承包人原因造成工期延误，在工期延误期间出现法律变化的，由此增加的费用和（或）延误的工期由承包人承担。</w:t>
      </w:r>
    </w:p>
    <w:p w14:paraId="7189B5A8">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386" w:name="_Toc351203580"/>
      <w:bookmarkStart w:id="387" w:name="_Toc30464"/>
      <w:bookmarkStart w:id="388" w:name="_Toc337558799"/>
      <w:bookmarkStart w:id="389" w:name="_Toc296503096"/>
      <w:bookmarkStart w:id="390" w:name="_Toc296346597"/>
      <w:r>
        <w:rPr>
          <w:rFonts w:hint="eastAsia" w:ascii="宋体" w:hAnsi="宋体" w:eastAsia="宋体" w:cs="宋体"/>
          <w:b w:val="0"/>
          <w:i w:val="0"/>
          <w:iCs w:val="0"/>
          <w:color w:val="auto"/>
          <w:sz w:val="24"/>
          <w:szCs w:val="24"/>
          <w:highlight w:val="none"/>
        </w:rPr>
        <w:t>12. 合同价格、计量与支付</w:t>
      </w:r>
      <w:bookmarkEnd w:id="386"/>
      <w:bookmarkEnd w:id="387"/>
    </w:p>
    <w:bookmarkEnd w:id="388"/>
    <w:p w14:paraId="471B245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91" w:name="_Toc351203581"/>
      <w:bookmarkStart w:id="392" w:name="_Toc337558800"/>
      <w:r>
        <w:rPr>
          <w:rFonts w:hint="eastAsia" w:ascii="宋体" w:hAnsi="宋体" w:eastAsia="宋体" w:cs="宋体"/>
          <w:b w:val="0"/>
          <w:i w:val="0"/>
          <w:iCs w:val="0"/>
          <w:color w:val="auto"/>
          <w:sz w:val="24"/>
          <w:szCs w:val="24"/>
          <w:highlight w:val="none"/>
        </w:rPr>
        <w:t>12.1 合同价</w:t>
      </w:r>
      <w:bookmarkEnd w:id="389"/>
      <w:bookmarkEnd w:id="390"/>
      <w:r>
        <w:rPr>
          <w:rFonts w:hint="eastAsia" w:ascii="宋体" w:hAnsi="宋体" w:eastAsia="宋体" w:cs="宋体"/>
          <w:b w:val="0"/>
          <w:i w:val="0"/>
          <w:iCs w:val="0"/>
          <w:color w:val="auto"/>
          <w:sz w:val="24"/>
          <w:szCs w:val="24"/>
          <w:highlight w:val="none"/>
        </w:rPr>
        <w:t>格形式</w:t>
      </w:r>
      <w:bookmarkEnd w:id="391"/>
    </w:p>
    <w:bookmarkEnd w:id="392"/>
    <w:p w14:paraId="5AE71AA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发包人和承包人应在合同协议书中选择下列一种合同价格形式： </w:t>
      </w:r>
    </w:p>
    <w:p w14:paraId="2924D4D0">
      <w:pPr>
        <w:autoSpaceDE w:val="0"/>
        <w:autoSpaceDN w:val="0"/>
        <w:adjustRightInd w:val="0"/>
        <w:spacing w:line="360" w:lineRule="auto"/>
        <w:ind w:firstLine="480" w:firstLineChars="200"/>
        <w:jc w:val="left"/>
        <w:outlineLvl w:val="2"/>
        <w:rPr>
          <w:rFonts w:hint="eastAsia" w:ascii="宋体" w:hAnsi="宋体" w:eastAsia="宋体" w:cs="宋体"/>
          <w:i w:val="0"/>
          <w:iCs w:val="0"/>
          <w:color w:val="auto"/>
          <w:kern w:val="0"/>
          <w:sz w:val="24"/>
          <w:szCs w:val="24"/>
          <w:highlight w:val="none"/>
        </w:rPr>
      </w:pPr>
      <w:bookmarkStart w:id="393" w:name="_Toc16526"/>
      <w:r>
        <w:rPr>
          <w:rFonts w:hint="eastAsia" w:ascii="宋体" w:hAnsi="宋体" w:eastAsia="宋体" w:cs="宋体"/>
          <w:i w:val="0"/>
          <w:iCs w:val="0"/>
          <w:color w:val="auto"/>
          <w:kern w:val="0"/>
          <w:sz w:val="24"/>
          <w:szCs w:val="24"/>
          <w:highlight w:val="none"/>
        </w:rPr>
        <w:t>1</w:t>
      </w:r>
      <w:r>
        <w:rPr>
          <w:rFonts w:hint="eastAsia" w:ascii="宋体" w:hAnsi="宋体" w:eastAsia="宋体" w:cs="宋体"/>
          <w:i w:val="0"/>
          <w:iCs w:val="0"/>
          <w:color w:val="auto"/>
          <w:kern w:val="0"/>
          <w:sz w:val="24"/>
          <w:szCs w:val="24"/>
          <w:highlight w:val="none"/>
          <w:lang w:val="en-US" w:eastAsia="zh-CN"/>
        </w:rPr>
        <w:t>.</w:t>
      </w:r>
      <w:r>
        <w:rPr>
          <w:rFonts w:hint="eastAsia" w:ascii="宋体" w:hAnsi="宋体" w:eastAsia="宋体" w:cs="宋体"/>
          <w:i w:val="0"/>
          <w:iCs w:val="0"/>
          <w:color w:val="auto"/>
          <w:kern w:val="0"/>
          <w:sz w:val="24"/>
          <w:szCs w:val="24"/>
          <w:highlight w:val="none"/>
        </w:rPr>
        <w:t>单价合同</w:t>
      </w:r>
      <w:bookmarkEnd w:id="393"/>
    </w:p>
    <w:p w14:paraId="6A8F33B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单价合同是指合同当事人约定以工程量清单及其综合单价进行合同价格计算、调整和确认的建设工程施工合同，</w:t>
      </w:r>
      <w:r>
        <w:rPr>
          <w:rFonts w:hint="eastAsia" w:ascii="宋体" w:hAnsi="宋体" w:eastAsia="宋体" w:cs="宋体"/>
          <w:i w:val="0"/>
          <w:iCs w:val="0"/>
          <w:color w:val="auto"/>
          <w:sz w:val="24"/>
          <w:szCs w:val="24"/>
          <w:highlight w:val="none"/>
        </w:rPr>
        <w:t>在约定的范围内合同单价不作调整</w:t>
      </w:r>
      <w:r>
        <w:rPr>
          <w:rFonts w:hint="eastAsia" w:ascii="宋体" w:hAnsi="宋体" w:eastAsia="宋体" w:cs="宋体"/>
          <w:i w:val="0"/>
          <w:iCs w:val="0"/>
          <w:color w:val="auto"/>
          <w:kern w:val="0"/>
          <w:sz w:val="24"/>
          <w:szCs w:val="24"/>
          <w:highlight w:val="none"/>
        </w:rPr>
        <w:t>。合同当事人应在专用合同条款中约定综合单价包含的风险范围和风险费用的计算方法</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kern w:val="0"/>
          <w:sz w:val="24"/>
          <w:szCs w:val="24"/>
          <w:highlight w:val="none"/>
        </w:rPr>
        <w:t>并约定风险范围以外的合同价格的调整方法，其中因市场价格波动引起的调整按第11.1款〔市场价格波动引起的调整〕约定执行。</w:t>
      </w:r>
    </w:p>
    <w:p w14:paraId="4BC23A9E">
      <w:pPr>
        <w:autoSpaceDE w:val="0"/>
        <w:autoSpaceDN w:val="0"/>
        <w:adjustRightInd w:val="0"/>
        <w:spacing w:line="360" w:lineRule="auto"/>
        <w:ind w:firstLine="480" w:firstLineChars="200"/>
        <w:jc w:val="left"/>
        <w:outlineLvl w:val="2"/>
        <w:rPr>
          <w:rFonts w:hint="eastAsia" w:ascii="宋体" w:hAnsi="宋体" w:eastAsia="宋体" w:cs="宋体"/>
          <w:i w:val="0"/>
          <w:iCs w:val="0"/>
          <w:color w:val="auto"/>
          <w:kern w:val="0"/>
          <w:sz w:val="24"/>
          <w:szCs w:val="24"/>
          <w:highlight w:val="none"/>
        </w:rPr>
      </w:pPr>
      <w:bookmarkStart w:id="394" w:name="_Toc9286"/>
      <w:r>
        <w:rPr>
          <w:rFonts w:hint="eastAsia" w:ascii="宋体" w:hAnsi="宋体" w:eastAsia="宋体" w:cs="宋体"/>
          <w:i w:val="0"/>
          <w:iCs w:val="0"/>
          <w:color w:val="auto"/>
          <w:kern w:val="0"/>
          <w:sz w:val="24"/>
          <w:szCs w:val="24"/>
          <w:highlight w:val="none"/>
        </w:rPr>
        <w:t>2</w:t>
      </w:r>
      <w:r>
        <w:rPr>
          <w:rFonts w:hint="eastAsia" w:ascii="宋体" w:hAnsi="宋体" w:eastAsia="宋体" w:cs="宋体"/>
          <w:i w:val="0"/>
          <w:iCs w:val="0"/>
          <w:color w:val="auto"/>
          <w:kern w:val="0"/>
          <w:sz w:val="24"/>
          <w:szCs w:val="24"/>
          <w:highlight w:val="none"/>
          <w:lang w:val="en-US" w:eastAsia="zh-CN"/>
        </w:rPr>
        <w:t>.</w:t>
      </w:r>
      <w:r>
        <w:rPr>
          <w:rFonts w:hint="eastAsia" w:ascii="宋体" w:hAnsi="宋体" w:eastAsia="宋体" w:cs="宋体"/>
          <w:i w:val="0"/>
          <w:iCs w:val="0"/>
          <w:color w:val="auto"/>
          <w:kern w:val="0"/>
          <w:sz w:val="24"/>
          <w:szCs w:val="24"/>
          <w:highlight w:val="none"/>
        </w:rPr>
        <w:t>总价合同</w:t>
      </w:r>
      <w:bookmarkEnd w:id="394"/>
    </w:p>
    <w:p w14:paraId="09F4A94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总价合同是指合同当事人约定以施工图、已标价工程量清单或预算书及有关条件进行合同价格计算、调整和确认的建设工程施工合同，</w:t>
      </w:r>
      <w:r>
        <w:rPr>
          <w:rFonts w:hint="eastAsia" w:ascii="宋体" w:hAnsi="宋体" w:eastAsia="宋体" w:cs="宋体"/>
          <w:i w:val="0"/>
          <w:iCs w:val="0"/>
          <w:color w:val="auto"/>
          <w:sz w:val="24"/>
          <w:szCs w:val="24"/>
          <w:highlight w:val="none"/>
        </w:rPr>
        <w:t>在约定的范围内合同总价不作调整</w:t>
      </w:r>
      <w:r>
        <w:rPr>
          <w:rFonts w:hint="eastAsia" w:ascii="宋体" w:hAnsi="宋体" w:eastAsia="宋体" w:cs="宋体"/>
          <w:i w:val="0"/>
          <w:iCs w:val="0"/>
          <w:color w:val="auto"/>
          <w:kern w:val="0"/>
          <w:sz w:val="24"/>
          <w:szCs w:val="24"/>
          <w:highlight w:val="none"/>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23AE3CA9">
      <w:pPr>
        <w:autoSpaceDE w:val="0"/>
        <w:autoSpaceDN w:val="0"/>
        <w:adjustRightInd w:val="0"/>
        <w:spacing w:line="360" w:lineRule="auto"/>
        <w:ind w:firstLine="480" w:firstLineChars="200"/>
        <w:jc w:val="left"/>
        <w:outlineLvl w:val="2"/>
        <w:rPr>
          <w:rFonts w:hint="eastAsia" w:ascii="宋体" w:hAnsi="宋体" w:eastAsia="宋体" w:cs="宋体"/>
          <w:i w:val="0"/>
          <w:iCs w:val="0"/>
          <w:color w:val="auto"/>
          <w:kern w:val="0"/>
          <w:sz w:val="24"/>
          <w:szCs w:val="24"/>
          <w:highlight w:val="none"/>
        </w:rPr>
      </w:pPr>
      <w:bookmarkStart w:id="395" w:name="_Toc998"/>
      <w:r>
        <w:rPr>
          <w:rFonts w:hint="eastAsia" w:ascii="宋体" w:hAnsi="宋体" w:eastAsia="宋体" w:cs="宋体"/>
          <w:i w:val="0"/>
          <w:iCs w:val="0"/>
          <w:color w:val="auto"/>
          <w:kern w:val="0"/>
          <w:sz w:val="24"/>
          <w:szCs w:val="24"/>
          <w:highlight w:val="none"/>
        </w:rPr>
        <w:t>3</w:t>
      </w:r>
      <w:r>
        <w:rPr>
          <w:rFonts w:hint="eastAsia" w:ascii="宋体" w:hAnsi="宋体" w:eastAsia="宋体" w:cs="宋体"/>
          <w:i w:val="0"/>
          <w:iCs w:val="0"/>
          <w:color w:val="auto"/>
          <w:kern w:val="0"/>
          <w:sz w:val="24"/>
          <w:szCs w:val="24"/>
          <w:highlight w:val="none"/>
          <w:lang w:val="en-US" w:eastAsia="zh-CN"/>
        </w:rPr>
        <w:t>.</w:t>
      </w:r>
      <w:r>
        <w:rPr>
          <w:rFonts w:hint="eastAsia" w:ascii="宋体" w:hAnsi="宋体" w:eastAsia="宋体" w:cs="宋体"/>
          <w:i w:val="0"/>
          <w:iCs w:val="0"/>
          <w:color w:val="auto"/>
          <w:kern w:val="0"/>
          <w:sz w:val="24"/>
          <w:szCs w:val="24"/>
          <w:highlight w:val="none"/>
        </w:rPr>
        <w:t>其它价格形式</w:t>
      </w:r>
      <w:bookmarkEnd w:id="395"/>
    </w:p>
    <w:p w14:paraId="1B01E67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合同当事人可在专用合同条款中约定其他合同价格形式。</w:t>
      </w:r>
    </w:p>
    <w:p w14:paraId="04EDEDB2">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396" w:name="_Toc296346598"/>
      <w:bookmarkStart w:id="397" w:name="_Toc296503097"/>
      <w:bookmarkStart w:id="398" w:name="_Toc351203582"/>
      <w:bookmarkStart w:id="399" w:name="_Toc337558801"/>
      <w:r>
        <w:rPr>
          <w:rFonts w:hint="eastAsia" w:ascii="宋体" w:hAnsi="宋体" w:eastAsia="宋体" w:cs="宋体"/>
          <w:b w:val="0"/>
          <w:i w:val="0"/>
          <w:iCs w:val="0"/>
          <w:color w:val="auto"/>
          <w:sz w:val="24"/>
          <w:szCs w:val="24"/>
          <w:highlight w:val="none"/>
        </w:rPr>
        <w:t>12.2预</w:t>
      </w:r>
      <w:bookmarkEnd w:id="396"/>
      <w:bookmarkEnd w:id="397"/>
      <w:bookmarkStart w:id="400" w:name="_Toc296503100"/>
      <w:bookmarkStart w:id="401" w:name="_Toc296346601"/>
      <w:r>
        <w:rPr>
          <w:rFonts w:hint="eastAsia" w:ascii="宋体" w:hAnsi="宋体" w:eastAsia="宋体" w:cs="宋体"/>
          <w:b w:val="0"/>
          <w:i w:val="0"/>
          <w:iCs w:val="0"/>
          <w:color w:val="auto"/>
          <w:sz w:val="24"/>
          <w:szCs w:val="24"/>
          <w:highlight w:val="none"/>
        </w:rPr>
        <w:t>付款</w:t>
      </w:r>
      <w:bookmarkEnd w:id="398"/>
    </w:p>
    <w:bookmarkEnd w:id="399"/>
    <w:bookmarkEnd w:id="400"/>
    <w:bookmarkEnd w:id="401"/>
    <w:p w14:paraId="2A08115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12.2.</w:t>
      </w:r>
      <w:r>
        <w:rPr>
          <w:rFonts w:hint="eastAsia" w:ascii="宋体" w:hAnsi="宋体" w:eastAsia="宋体" w:cs="宋体"/>
          <w:i w:val="0"/>
          <w:iCs w:val="0"/>
          <w:color w:val="auto"/>
          <w:kern w:val="0"/>
          <w:sz w:val="24"/>
          <w:szCs w:val="24"/>
          <w:highlight w:val="none"/>
        </w:rPr>
        <w:t>1预付款的支付</w:t>
      </w:r>
    </w:p>
    <w:p w14:paraId="6EEAE5D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1299557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除专用合同条款另有约定外，预付款在进度付款中同比例扣回。</w:t>
      </w:r>
      <w:bookmarkEnd w:id="381"/>
      <w:r>
        <w:rPr>
          <w:rFonts w:hint="eastAsia" w:ascii="宋体" w:hAnsi="宋体" w:eastAsia="宋体" w:cs="宋体"/>
          <w:i w:val="0"/>
          <w:iCs w:val="0"/>
          <w:color w:val="auto"/>
          <w:kern w:val="0"/>
          <w:sz w:val="24"/>
          <w:szCs w:val="24"/>
          <w:highlight w:val="none"/>
        </w:rPr>
        <w:t>在颁发工程接收证书前，提前解除合同的，尚未扣完的预付款应与合同价款一并结算。</w:t>
      </w:r>
    </w:p>
    <w:p w14:paraId="661491F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33BB9FC0">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12.2.2 预付款担保</w:t>
      </w:r>
    </w:p>
    <w:p w14:paraId="1AD28A0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25243A1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发包人在工程款中逐期扣回预付款后，预付款担保额度应相应减少，但剩余的预付款担保金额不得低于未被扣回的预付款金额。</w:t>
      </w:r>
    </w:p>
    <w:p w14:paraId="04ED99D8">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02" w:name="_Toc351203583"/>
      <w:bookmarkStart w:id="403" w:name="_Toc337558802"/>
      <w:r>
        <w:rPr>
          <w:rFonts w:hint="eastAsia" w:ascii="宋体" w:hAnsi="宋体" w:eastAsia="宋体" w:cs="宋体"/>
          <w:b w:val="0"/>
          <w:i w:val="0"/>
          <w:iCs w:val="0"/>
          <w:color w:val="auto"/>
          <w:sz w:val="24"/>
          <w:szCs w:val="24"/>
          <w:highlight w:val="none"/>
        </w:rPr>
        <w:t>12.3计量</w:t>
      </w:r>
      <w:bookmarkEnd w:id="402"/>
    </w:p>
    <w:bookmarkEnd w:id="403"/>
    <w:p w14:paraId="794F309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12.3.1 计量原则</w:t>
      </w:r>
    </w:p>
    <w:p w14:paraId="51904DE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工程量计量按照合同约定的工程量计算规则、图纸及变更指示等进行计量。工程量计算规则应以相关的国家标准、行业标准等为依据，由合同当事人在专用合同条款中约定。</w:t>
      </w:r>
    </w:p>
    <w:p w14:paraId="123427F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12.3.2 计量周期</w:t>
      </w:r>
    </w:p>
    <w:p w14:paraId="2AF43B5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除专用合同条款另有约定外，工程量的计量按月进行。</w:t>
      </w:r>
    </w:p>
    <w:p w14:paraId="2C21607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12.3.3 单价合同的计量</w:t>
      </w:r>
    </w:p>
    <w:p w14:paraId="04C8EB0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除专用合同条款另有约定外，单价合同的计量按照本项约定执行：</w:t>
      </w:r>
    </w:p>
    <w:p w14:paraId="68F51AC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（1）承包人应于每月25日向监理人报送上月20日至当月19日已完成的工程量报告，并附具进度付款申请单、已完成工程量报表和有关资料。</w:t>
      </w:r>
    </w:p>
    <w:p w14:paraId="6408D4E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56D9F14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（3）监理人未在收到承包人提交的工程量报表后的7天内完成审核的，承包人报送的工程量报告中的工程量视为承包人实际完成的工程量，据此计算工程价款。</w:t>
      </w:r>
    </w:p>
    <w:p w14:paraId="2E5E624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12.3.4 总价合同的计量</w:t>
      </w:r>
    </w:p>
    <w:p w14:paraId="1B71EF6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除专用合同条款另有约定外，按月计量支付的总价合同，按照本项约定执行：</w:t>
      </w:r>
    </w:p>
    <w:p w14:paraId="01AD64F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（1）承包人应于每月25日向监理人报送上月20日至当月19日已完成的工程量报告，并附具进度付款申请单、已完成工程量报表和有关资料。</w:t>
      </w:r>
    </w:p>
    <w:p w14:paraId="60B1264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6168CB34">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（3）监理人未在收到承包人提交的工程量报表后的7天内完成复核的，承包人提交的工程量报告中的工程量视为承包人实际完成的工程量。</w:t>
      </w:r>
    </w:p>
    <w:p w14:paraId="7C009B9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12.3.5 总价合同采用支付分解表计量支付的，可以按照第12.3.4项〔总价合同的计量〕约定进行计量，但合同价款按照支付分解表进行支付。</w:t>
      </w:r>
    </w:p>
    <w:p w14:paraId="50CD581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12.3.6 其他价格形式合同的计量</w:t>
      </w:r>
    </w:p>
    <w:p w14:paraId="5BE0A52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合同当事人可在专用合同条款中约定其他价格形式合同的计量方式和程序。</w:t>
      </w:r>
    </w:p>
    <w:p w14:paraId="7AB53AD7">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04" w:name="_Toc296503101"/>
      <w:bookmarkStart w:id="405" w:name="_Toc296346602"/>
      <w:bookmarkStart w:id="406" w:name="_Toc351203584"/>
      <w:bookmarkStart w:id="407" w:name="_Toc337558803"/>
      <w:r>
        <w:rPr>
          <w:rFonts w:hint="eastAsia" w:ascii="宋体" w:hAnsi="宋体" w:eastAsia="宋体" w:cs="宋体"/>
          <w:b w:val="0"/>
          <w:i w:val="0"/>
          <w:iCs w:val="0"/>
          <w:color w:val="auto"/>
          <w:sz w:val="24"/>
          <w:szCs w:val="24"/>
          <w:highlight w:val="none"/>
        </w:rPr>
        <w:t>12.4工程进度款支</w:t>
      </w:r>
      <w:bookmarkEnd w:id="404"/>
      <w:bookmarkEnd w:id="405"/>
      <w:r>
        <w:rPr>
          <w:rFonts w:hint="eastAsia" w:ascii="宋体" w:hAnsi="宋体" w:eastAsia="宋体" w:cs="宋体"/>
          <w:b w:val="0"/>
          <w:i w:val="0"/>
          <w:iCs w:val="0"/>
          <w:color w:val="auto"/>
          <w:sz w:val="24"/>
          <w:szCs w:val="24"/>
          <w:highlight w:val="none"/>
        </w:rPr>
        <w:t>付</w:t>
      </w:r>
      <w:bookmarkEnd w:id="406"/>
    </w:p>
    <w:bookmarkEnd w:id="407"/>
    <w:p w14:paraId="4108A210">
      <w:pPr>
        <w:autoSpaceDE w:val="0"/>
        <w:autoSpaceDN w:val="0"/>
        <w:adjustRightInd w:val="0"/>
        <w:spacing w:line="360" w:lineRule="auto"/>
        <w:ind w:firstLine="480" w:firstLineChars="200"/>
        <w:jc w:val="left"/>
        <w:outlineLvl w:val="0"/>
        <w:rPr>
          <w:rFonts w:hint="eastAsia" w:ascii="宋体" w:hAnsi="宋体" w:eastAsia="宋体" w:cs="宋体"/>
          <w:i w:val="0"/>
          <w:iCs w:val="0"/>
          <w:color w:val="auto"/>
          <w:kern w:val="0"/>
          <w:sz w:val="24"/>
          <w:szCs w:val="24"/>
          <w:highlight w:val="none"/>
        </w:rPr>
      </w:pPr>
      <w:bookmarkStart w:id="408" w:name="_Toc8412"/>
      <w:r>
        <w:rPr>
          <w:rFonts w:hint="eastAsia" w:ascii="宋体" w:hAnsi="宋体" w:eastAsia="宋体" w:cs="宋体"/>
          <w:i w:val="0"/>
          <w:iCs w:val="0"/>
          <w:color w:val="auto"/>
          <w:sz w:val="24"/>
          <w:szCs w:val="24"/>
          <w:highlight w:val="none"/>
        </w:rPr>
        <w:t>12.4</w:t>
      </w:r>
      <w:r>
        <w:rPr>
          <w:rFonts w:hint="eastAsia" w:ascii="宋体" w:hAnsi="宋体" w:eastAsia="宋体" w:cs="宋体"/>
          <w:i w:val="0"/>
          <w:iCs w:val="0"/>
          <w:color w:val="auto"/>
          <w:kern w:val="0"/>
          <w:sz w:val="24"/>
          <w:szCs w:val="24"/>
          <w:highlight w:val="none"/>
        </w:rPr>
        <w:t>.1 付款周期</w:t>
      </w:r>
      <w:bookmarkEnd w:id="408"/>
    </w:p>
    <w:p w14:paraId="40B6A9C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除专用合同条款另有约定外，付款周期应按照第12.3.2项〔计量周期〕的约定与计量周期保持一致。</w:t>
      </w:r>
    </w:p>
    <w:p w14:paraId="3DDB65B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12.4</w:t>
      </w:r>
      <w:r>
        <w:rPr>
          <w:rFonts w:hint="eastAsia" w:ascii="宋体" w:hAnsi="宋体" w:eastAsia="宋体" w:cs="宋体"/>
          <w:i w:val="0"/>
          <w:iCs w:val="0"/>
          <w:color w:val="auto"/>
          <w:kern w:val="0"/>
          <w:sz w:val="24"/>
          <w:szCs w:val="24"/>
          <w:highlight w:val="none"/>
        </w:rPr>
        <w:t>.2 进度付款申请单的编制</w:t>
      </w:r>
    </w:p>
    <w:p w14:paraId="193644A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除专用合同条款另有约定外，进度付款申请单应包括下列内容：</w:t>
      </w:r>
    </w:p>
    <w:p w14:paraId="4509CB3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（1）截至本次付款周期已完成工作对应的金额；</w:t>
      </w:r>
    </w:p>
    <w:p w14:paraId="6232609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（2）根据第10条〔变更〕应增加和扣减的变更金额；</w:t>
      </w:r>
    </w:p>
    <w:p w14:paraId="03C3F36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（3）根据第12.2款〔预付款〕约定应支付的预付款和扣减的返还预付款；</w:t>
      </w:r>
    </w:p>
    <w:p w14:paraId="4773C38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（4）根据第15.3款〔质量保证金〕约定应扣减的质量保证金；</w:t>
      </w:r>
    </w:p>
    <w:p w14:paraId="5036692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（5）根据第19条〔索赔〕应增加和扣减的索赔金额；</w:t>
      </w:r>
    </w:p>
    <w:p w14:paraId="6D31DAD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（6）对已签发的进度款支付证书中出现错误的修正，应在本次进度付款中支付或扣除的金额；</w:t>
      </w:r>
    </w:p>
    <w:p w14:paraId="7128B05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（7）根据合同约定应增加和扣减的其他金额。</w:t>
      </w:r>
    </w:p>
    <w:p w14:paraId="106DCF44">
      <w:pPr>
        <w:autoSpaceDE w:val="0"/>
        <w:autoSpaceDN w:val="0"/>
        <w:adjustRightInd w:val="0"/>
        <w:spacing w:line="360" w:lineRule="auto"/>
        <w:ind w:firstLine="480" w:firstLineChars="200"/>
        <w:jc w:val="left"/>
        <w:outlineLvl w:val="0"/>
        <w:rPr>
          <w:rFonts w:hint="eastAsia" w:ascii="宋体" w:hAnsi="宋体" w:eastAsia="宋体" w:cs="宋体"/>
          <w:i w:val="0"/>
          <w:iCs w:val="0"/>
          <w:color w:val="auto"/>
          <w:kern w:val="0"/>
          <w:sz w:val="24"/>
          <w:szCs w:val="24"/>
          <w:highlight w:val="none"/>
        </w:rPr>
      </w:pPr>
      <w:bookmarkStart w:id="409" w:name="_Toc16877"/>
      <w:r>
        <w:rPr>
          <w:rFonts w:hint="eastAsia" w:ascii="宋体" w:hAnsi="宋体" w:eastAsia="宋体" w:cs="宋体"/>
          <w:i w:val="0"/>
          <w:iCs w:val="0"/>
          <w:color w:val="auto"/>
          <w:kern w:val="0"/>
          <w:sz w:val="24"/>
          <w:szCs w:val="24"/>
          <w:highlight w:val="none"/>
        </w:rPr>
        <w:t>12.4.3 进度付款申请单的提交</w:t>
      </w:r>
      <w:bookmarkEnd w:id="409"/>
    </w:p>
    <w:p w14:paraId="160AC13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（1）单价合同进度付款申请单的提交</w:t>
      </w:r>
    </w:p>
    <w:p w14:paraId="0C88EF2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0ACBCE7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（2）总价合同进度付款申请单的提交</w:t>
      </w:r>
    </w:p>
    <w:p w14:paraId="122F004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总价合同按月计量支付的，承包人按照第12.3.4项〔总价合同的计量〕约定的时间按月向监理人提交进度付款申请单，并附上已完成工程量报表和有关资料。</w:t>
      </w:r>
    </w:p>
    <w:p w14:paraId="60EEF5B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总价合同按支付分解表支付的，承包人应按照第12.4.6项〔支付分解表〕及第12.4.2项〔进度付款申请单的编制〕的约定向监理人提交进度付款申请单。</w:t>
      </w:r>
    </w:p>
    <w:p w14:paraId="5DB06E3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（3）其他价格形式合同的进度付款申请单的提交</w:t>
      </w:r>
    </w:p>
    <w:p w14:paraId="42E6F22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合同当事人可在专用合同条款中约定其他价格形式合同的进度付款申请单的编制和提交程序。</w:t>
      </w:r>
    </w:p>
    <w:p w14:paraId="724ACCB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12.4</w:t>
      </w:r>
      <w:r>
        <w:rPr>
          <w:rFonts w:hint="eastAsia" w:ascii="宋体" w:hAnsi="宋体" w:eastAsia="宋体" w:cs="宋体"/>
          <w:i w:val="0"/>
          <w:iCs w:val="0"/>
          <w:color w:val="auto"/>
          <w:kern w:val="0"/>
          <w:sz w:val="24"/>
          <w:szCs w:val="24"/>
          <w:highlight w:val="none"/>
        </w:rPr>
        <w:t>.4 进度款审核和支付</w:t>
      </w:r>
    </w:p>
    <w:p w14:paraId="48E2DBE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231A3B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03CCB32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3697224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（3）发包人签发进度款支付证书或临时进度款支付证书，不表明发包人已同意、批准或接受了承包人完成的相应部分的工作。</w:t>
      </w:r>
    </w:p>
    <w:p w14:paraId="6D3BAE2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12.4.5 进度付款的修正</w:t>
      </w:r>
    </w:p>
    <w:p w14:paraId="0F5C4AB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6BBDDE0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12.4.6 支付分解表</w:t>
      </w:r>
    </w:p>
    <w:p w14:paraId="0A92A2D3">
      <w:pPr>
        <w:spacing w:line="360" w:lineRule="auto"/>
        <w:ind w:firstLine="480" w:firstLineChars="200"/>
        <w:jc w:val="left"/>
        <w:outlineLvl w:val="2"/>
        <w:rPr>
          <w:rFonts w:hint="eastAsia" w:ascii="宋体" w:hAnsi="宋体" w:eastAsia="宋体" w:cs="宋体"/>
          <w:i w:val="0"/>
          <w:iCs w:val="0"/>
          <w:color w:val="auto"/>
          <w:kern w:val="0"/>
          <w:sz w:val="24"/>
          <w:szCs w:val="24"/>
          <w:highlight w:val="none"/>
        </w:rPr>
      </w:pPr>
      <w:bookmarkStart w:id="410" w:name="_Toc13455"/>
      <w:r>
        <w:rPr>
          <w:rFonts w:hint="eastAsia" w:ascii="宋体" w:hAnsi="宋体" w:eastAsia="宋体" w:cs="宋体"/>
          <w:i w:val="0"/>
          <w:iCs w:val="0"/>
          <w:color w:val="auto"/>
          <w:kern w:val="0"/>
          <w:sz w:val="24"/>
          <w:szCs w:val="24"/>
          <w:highlight w:val="none"/>
        </w:rPr>
        <w:t>1</w:t>
      </w:r>
      <w:r>
        <w:rPr>
          <w:rFonts w:hint="eastAsia" w:ascii="宋体" w:hAnsi="宋体" w:eastAsia="宋体" w:cs="宋体"/>
          <w:i w:val="0"/>
          <w:iCs w:val="0"/>
          <w:color w:val="auto"/>
          <w:kern w:val="0"/>
          <w:sz w:val="24"/>
          <w:szCs w:val="24"/>
          <w:highlight w:val="none"/>
          <w:lang w:val="en-US" w:eastAsia="zh-CN"/>
        </w:rPr>
        <w:t>.</w:t>
      </w:r>
      <w:r>
        <w:rPr>
          <w:rFonts w:hint="eastAsia" w:ascii="宋体" w:hAnsi="宋体" w:eastAsia="宋体" w:cs="宋体"/>
          <w:i w:val="0"/>
          <w:iCs w:val="0"/>
          <w:color w:val="auto"/>
          <w:kern w:val="0"/>
          <w:sz w:val="24"/>
          <w:szCs w:val="24"/>
          <w:highlight w:val="none"/>
        </w:rPr>
        <w:t>支付分解表的编制要求</w:t>
      </w:r>
      <w:bookmarkEnd w:id="410"/>
    </w:p>
    <w:p w14:paraId="13C2980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（1）支付分解表中所列的每期付款金额，应为第12.4.2项〔进度付款申请单的编制〕第（1）目的估算金额；</w:t>
      </w:r>
    </w:p>
    <w:p w14:paraId="6C3A196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（2）实际进度与施工进度计划不一致的，合同当事人可按照第4.4款〔商定或确定〕修改支付分解表；</w:t>
      </w:r>
    </w:p>
    <w:p w14:paraId="00041FC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（3）不采用支付分解表的，承包人应向发包人和监理人提交按季度编制的支付估算分解表，用于支付参考。</w:t>
      </w:r>
    </w:p>
    <w:p w14:paraId="14E5BE66">
      <w:pPr>
        <w:spacing w:line="360" w:lineRule="auto"/>
        <w:ind w:firstLine="480" w:firstLineChars="200"/>
        <w:jc w:val="left"/>
        <w:outlineLvl w:val="2"/>
        <w:rPr>
          <w:rFonts w:hint="eastAsia" w:ascii="宋体" w:hAnsi="宋体" w:eastAsia="宋体" w:cs="宋体"/>
          <w:i w:val="0"/>
          <w:iCs w:val="0"/>
          <w:color w:val="auto"/>
          <w:kern w:val="0"/>
          <w:sz w:val="24"/>
          <w:szCs w:val="24"/>
          <w:highlight w:val="none"/>
        </w:rPr>
      </w:pPr>
      <w:bookmarkStart w:id="411" w:name="_Toc25115"/>
      <w:r>
        <w:rPr>
          <w:rFonts w:hint="eastAsia" w:ascii="宋体" w:hAnsi="宋体" w:eastAsia="宋体" w:cs="宋体"/>
          <w:i w:val="0"/>
          <w:iCs w:val="0"/>
          <w:color w:val="auto"/>
          <w:kern w:val="0"/>
          <w:sz w:val="24"/>
          <w:szCs w:val="24"/>
          <w:highlight w:val="none"/>
        </w:rPr>
        <w:t>2</w:t>
      </w:r>
      <w:r>
        <w:rPr>
          <w:rFonts w:hint="eastAsia" w:ascii="宋体" w:hAnsi="宋体" w:eastAsia="宋体" w:cs="宋体"/>
          <w:i w:val="0"/>
          <w:iCs w:val="0"/>
          <w:color w:val="auto"/>
          <w:kern w:val="0"/>
          <w:sz w:val="24"/>
          <w:szCs w:val="24"/>
          <w:highlight w:val="none"/>
          <w:lang w:val="en-US" w:eastAsia="zh-CN"/>
        </w:rPr>
        <w:t>.</w:t>
      </w:r>
      <w:r>
        <w:rPr>
          <w:rFonts w:hint="eastAsia" w:ascii="宋体" w:hAnsi="宋体" w:eastAsia="宋体" w:cs="宋体"/>
          <w:i w:val="0"/>
          <w:iCs w:val="0"/>
          <w:color w:val="auto"/>
          <w:kern w:val="0"/>
          <w:sz w:val="24"/>
          <w:szCs w:val="24"/>
          <w:highlight w:val="none"/>
        </w:rPr>
        <w:t>总价合同支付分解表的编制与审批</w:t>
      </w:r>
      <w:bookmarkEnd w:id="411"/>
    </w:p>
    <w:p w14:paraId="25C41F4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3BB1750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5F3CD21B">
      <w:pPr>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    （3）发包人逾期未完成支付分解表审批的，也未及时要求承包人进行修正和提供补充资料的，则承包人提交的支付分解表视为已经获得发包人批准。</w:t>
      </w:r>
    </w:p>
    <w:p w14:paraId="35C2BB42">
      <w:pPr>
        <w:spacing w:line="360" w:lineRule="auto"/>
        <w:ind w:firstLine="480" w:firstLineChars="200"/>
        <w:jc w:val="left"/>
        <w:outlineLvl w:val="2"/>
        <w:rPr>
          <w:rFonts w:hint="eastAsia" w:ascii="宋体" w:hAnsi="宋体" w:eastAsia="宋体" w:cs="宋体"/>
          <w:i w:val="0"/>
          <w:iCs w:val="0"/>
          <w:color w:val="auto"/>
          <w:kern w:val="0"/>
          <w:sz w:val="24"/>
          <w:szCs w:val="24"/>
          <w:highlight w:val="none"/>
        </w:rPr>
      </w:pPr>
      <w:bookmarkStart w:id="412" w:name="_Toc29780"/>
      <w:r>
        <w:rPr>
          <w:rFonts w:hint="eastAsia" w:ascii="宋体" w:hAnsi="宋体" w:eastAsia="宋体" w:cs="宋体"/>
          <w:i w:val="0"/>
          <w:iCs w:val="0"/>
          <w:color w:val="auto"/>
          <w:kern w:val="0"/>
          <w:sz w:val="24"/>
          <w:szCs w:val="24"/>
          <w:highlight w:val="none"/>
        </w:rPr>
        <w:t>3</w:t>
      </w:r>
      <w:r>
        <w:rPr>
          <w:rFonts w:hint="eastAsia" w:ascii="宋体" w:hAnsi="宋体" w:eastAsia="宋体" w:cs="宋体"/>
          <w:i w:val="0"/>
          <w:iCs w:val="0"/>
          <w:color w:val="auto"/>
          <w:kern w:val="0"/>
          <w:sz w:val="24"/>
          <w:szCs w:val="24"/>
          <w:highlight w:val="none"/>
          <w:lang w:val="en-US" w:eastAsia="zh-CN"/>
        </w:rPr>
        <w:t>.</w:t>
      </w:r>
      <w:r>
        <w:rPr>
          <w:rFonts w:hint="eastAsia" w:ascii="宋体" w:hAnsi="宋体" w:eastAsia="宋体" w:cs="宋体"/>
          <w:i w:val="0"/>
          <w:iCs w:val="0"/>
          <w:color w:val="auto"/>
          <w:kern w:val="0"/>
          <w:sz w:val="24"/>
          <w:szCs w:val="24"/>
          <w:highlight w:val="none"/>
        </w:rPr>
        <w:t>单价合同的总价项目支付分解表的编制与审批</w:t>
      </w:r>
      <w:bookmarkEnd w:id="412"/>
    </w:p>
    <w:p w14:paraId="3A05412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3406A694">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13" w:name="_Toc351203585"/>
      <w:r>
        <w:rPr>
          <w:rFonts w:hint="eastAsia" w:ascii="宋体" w:hAnsi="宋体" w:eastAsia="宋体" w:cs="宋体"/>
          <w:b w:val="0"/>
          <w:i w:val="0"/>
          <w:iCs w:val="0"/>
          <w:color w:val="auto"/>
          <w:sz w:val="24"/>
          <w:szCs w:val="24"/>
          <w:highlight w:val="none"/>
        </w:rPr>
        <w:t>12.5支付账户</w:t>
      </w:r>
      <w:bookmarkEnd w:id="413"/>
    </w:p>
    <w:p w14:paraId="7EA5161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发包人应将合同价款支付至合同协议书中约定的承包人账户。</w:t>
      </w:r>
    </w:p>
    <w:p w14:paraId="22E861AF">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414" w:name="_Toc351203586"/>
      <w:bookmarkStart w:id="415" w:name="_Toc11138"/>
      <w:bookmarkStart w:id="416" w:name="_Toc322522574"/>
      <w:bookmarkStart w:id="417" w:name="_Toc337558804"/>
      <w:bookmarkStart w:id="418" w:name="_Toc296346607"/>
      <w:bookmarkStart w:id="419" w:name="_Toc296503106"/>
      <w:r>
        <w:rPr>
          <w:rFonts w:hint="eastAsia" w:ascii="宋体" w:hAnsi="宋体" w:eastAsia="宋体" w:cs="宋体"/>
          <w:b w:val="0"/>
          <w:i w:val="0"/>
          <w:iCs w:val="0"/>
          <w:color w:val="auto"/>
          <w:sz w:val="24"/>
          <w:szCs w:val="24"/>
          <w:highlight w:val="none"/>
        </w:rPr>
        <w:t>13. 验收和工程试车</w:t>
      </w:r>
      <w:bookmarkEnd w:id="414"/>
      <w:bookmarkEnd w:id="415"/>
    </w:p>
    <w:bookmarkEnd w:id="416"/>
    <w:bookmarkEnd w:id="417"/>
    <w:bookmarkEnd w:id="418"/>
    <w:bookmarkEnd w:id="419"/>
    <w:p w14:paraId="6D70139D">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20" w:name="_Toc351203587"/>
      <w:bookmarkStart w:id="421" w:name="_Toc337558805"/>
      <w:bookmarkStart w:id="422" w:name="_Toc296346611"/>
      <w:bookmarkStart w:id="423" w:name="_Toc296503110"/>
      <w:r>
        <w:rPr>
          <w:rFonts w:hint="eastAsia" w:ascii="宋体" w:hAnsi="宋体" w:eastAsia="宋体" w:cs="宋体"/>
          <w:b w:val="0"/>
          <w:i w:val="0"/>
          <w:iCs w:val="0"/>
          <w:color w:val="auto"/>
          <w:sz w:val="24"/>
          <w:szCs w:val="24"/>
          <w:highlight w:val="none"/>
        </w:rPr>
        <w:t>13.1分部分项工程验收</w:t>
      </w:r>
      <w:bookmarkEnd w:id="420"/>
    </w:p>
    <w:bookmarkEnd w:id="421"/>
    <w:p w14:paraId="0408EB96">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13.1.1 分部分项工程质量应符合国家有关工程施工验收规范、标准及合同约定，承包人应按照施工组织设计的要求完成分部分项工程施工。</w:t>
      </w:r>
    </w:p>
    <w:p w14:paraId="68A64E98">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13.1.2 除专用合同条款另有约定外，分部分项工程经承包人自检合格并具备验收条件的，承包人应提前48小时通知监理人进行验收。</w:t>
      </w:r>
      <w:r>
        <w:rPr>
          <w:rFonts w:hint="eastAsia" w:ascii="宋体" w:hAnsi="宋体" w:eastAsia="宋体" w:cs="宋体"/>
          <w:i w:val="0"/>
          <w:iCs w:val="0"/>
          <w:color w:val="auto"/>
          <w:kern w:val="0"/>
          <w:sz w:val="24"/>
          <w:szCs w:val="24"/>
          <w:highlight w:val="none"/>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i w:val="0"/>
          <w:iCs w:val="0"/>
          <w:color w:val="auto"/>
          <w:sz w:val="24"/>
          <w:szCs w:val="24"/>
          <w:highlight w:val="none"/>
        </w:rPr>
        <w:t>分部分项工程未经验收的，不得进入下一道工序施工。</w:t>
      </w:r>
    </w:p>
    <w:p w14:paraId="75984D34">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分部分项工程的验收资料应当作为竣工资料的组成部分。</w:t>
      </w:r>
    </w:p>
    <w:p w14:paraId="68E5AD90">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24" w:name="_Toc351203588"/>
      <w:bookmarkStart w:id="425" w:name="_Toc337558806"/>
      <w:r>
        <w:rPr>
          <w:rFonts w:hint="eastAsia" w:ascii="宋体" w:hAnsi="宋体" w:eastAsia="宋体" w:cs="宋体"/>
          <w:b w:val="0"/>
          <w:i w:val="0"/>
          <w:iCs w:val="0"/>
          <w:color w:val="auto"/>
          <w:sz w:val="24"/>
          <w:szCs w:val="24"/>
          <w:highlight w:val="none"/>
        </w:rPr>
        <w:t>13.2竣工验收</w:t>
      </w:r>
      <w:bookmarkEnd w:id="424"/>
    </w:p>
    <w:bookmarkEnd w:id="422"/>
    <w:bookmarkEnd w:id="423"/>
    <w:bookmarkEnd w:id="425"/>
    <w:p w14:paraId="1A87315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13.2.1竣工验收条件</w:t>
      </w:r>
    </w:p>
    <w:p w14:paraId="5967107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工程具备以下条件的，承包人可以申请竣工验收：</w:t>
      </w:r>
    </w:p>
    <w:p w14:paraId="3E5C30F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（1）除发包人同意的甩项工作和缺陷修补工作外，合同范围内的全部工程以及有关工作，包括合同要求的试验、试运行以及检验均已完成，并符合合同要求；</w:t>
      </w:r>
    </w:p>
    <w:p w14:paraId="5DD2D06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（2）已按合同约定编制了甩项工作和缺陷修补工作清单以及相应的施工计划；</w:t>
      </w:r>
    </w:p>
    <w:p w14:paraId="5B080E1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（3）已按合同约定的内容和份数备齐竣工资料。</w:t>
      </w:r>
    </w:p>
    <w:p w14:paraId="60DF6DF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13.2.2竣工验收程序</w:t>
      </w:r>
    </w:p>
    <w:p w14:paraId="4B8889C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除专用合同条款另有约定外，承包人申请竣工验收的，应当按照以下程序进行：</w:t>
      </w:r>
    </w:p>
    <w:p w14:paraId="451A31D4">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24E9698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21DFF15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（3）竣工验收合格的，发包人应在验收合格后14天内向承包人签发工程接收证书。发包人无正当理由逾期不颁发工程接收证书的，自验收合格后第15天起视为已颁发工程接收证书。</w:t>
      </w:r>
    </w:p>
    <w:p w14:paraId="4BD4DB9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A0BC6D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01C0E2D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除专用合同条款另有约定外，发包人不按照本项约定组织竣工验收、颁发工程接收证书的，每逾期一天，应以签约合同价为基数，按照中国人民银行发布的同期同类贷款基准利率支付违约金。</w:t>
      </w:r>
    </w:p>
    <w:p w14:paraId="6EC4062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13.2.3竣工日期</w:t>
      </w:r>
    </w:p>
    <w:p w14:paraId="5CF9C4D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426" w:name="#go14"/>
      <w:bookmarkEnd w:id="426"/>
      <w:r>
        <w:rPr>
          <w:rFonts w:hint="eastAsia" w:ascii="宋体" w:hAnsi="宋体" w:eastAsia="宋体" w:cs="宋体"/>
          <w:i w:val="0"/>
          <w:iCs w:val="0"/>
          <w:color w:val="auto"/>
          <w:kern w:val="0"/>
          <w:sz w:val="24"/>
          <w:szCs w:val="24"/>
          <w:highlight w:val="none"/>
        </w:rPr>
        <w:t>收申请报告的日期为实际竣工日期；工程未经竣工验收，发包人擅自使用的，以转移占有工程之日为实际竣工日期。</w:t>
      </w:r>
    </w:p>
    <w:p w14:paraId="44338B2B">
      <w:pPr>
        <w:spacing w:line="360" w:lineRule="auto"/>
        <w:ind w:firstLine="480" w:firstLineChars="200"/>
        <w:jc w:val="left"/>
        <w:outlineLvl w:val="0"/>
        <w:rPr>
          <w:rFonts w:hint="eastAsia" w:ascii="宋体" w:hAnsi="宋体" w:eastAsia="宋体" w:cs="宋体"/>
          <w:i w:val="0"/>
          <w:iCs w:val="0"/>
          <w:color w:val="auto"/>
          <w:kern w:val="0"/>
          <w:sz w:val="24"/>
          <w:szCs w:val="24"/>
          <w:highlight w:val="none"/>
        </w:rPr>
      </w:pPr>
      <w:bookmarkStart w:id="427" w:name="_Toc16666"/>
      <w:r>
        <w:rPr>
          <w:rFonts w:hint="eastAsia" w:ascii="宋体" w:hAnsi="宋体" w:eastAsia="宋体" w:cs="宋体"/>
          <w:i w:val="0"/>
          <w:iCs w:val="0"/>
          <w:color w:val="auto"/>
          <w:kern w:val="0"/>
          <w:sz w:val="24"/>
          <w:szCs w:val="24"/>
          <w:highlight w:val="none"/>
        </w:rPr>
        <w:t>13.2.4 拒绝接收全部或部分工程</w:t>
      </w:r>
      <w:bookmarkEnd w:id="427"/>
    </w:p>
    <w:p w14:paraId="51F9C6A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07A3F8C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13.2.5 移交、接收全部与部分工程</w:t>
      </w:r>
    </w:p>
    <w:p w14:paraId="68A6C95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除专用合同条款另有约定外，合同当事人应当在颁发工程接收证书后7天内完成工程的移交。</w:t>
      </w:r>
    </w:p>
    <w:p w14:paraId="15AD369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017D265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61E4880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28" w:name="_Toc351203589"/>
      <w:bookmarkStart w:id="429" w:name="_Toc296346612"/>
      <w:bookmarkStart w:id="430" w:name="_Toc337558807"/>
      <w:bookmarkStart w:id="431" w:name="_Toc296503111"/>
      <w:r>
        <w:rPr>
          <w:rFonts w:hint="eastAsia" w:ascii="宋体" w:hAnsi="宋体" w:eastAsia="宋体" w:cs="宋体"/>
          <w:b w:val="0"/>
          <w:i w:val="0"/>
          <w:iCs w:val="0"/>
          <w:color w:val="auto"/>
          <w:sz w:val="24"/>
          <w:szCs w:val="24"/>
          <w:highlight w:val="none"/>
        </w:rPr>
        <w:t>13.3工程试车</w:t>
      </w:r>
      <w:bookmarkEnd w:id="428"/>
    </w:p>
    <w:bookmarkEnd w:id="429"/>
    <w:bookmarkEnd w:id="430"/>
    <w:bookmarkEnd w:id="431"/>
    <w:p w14:paraId="25933C2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13.3.1试车程序</w:t>
      </w:r>
    </w:p>
    <w:p w14:paraId="556D35A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工程需要试车的，除专用合同条款另有约定外，试车内容应与承包人承包范围相一致，试车费用由承包人承担。工程试车应按如下程序进行：</w:t>
      </w:r>
    </w:p>
    <w:p w14:paraId="66CC71D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6DB365A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35B57B5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8D6AB0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13.3.2 试车中的责任</w:t>
      </w:r>
    </w:p>
    <w:p w14:paraId="3DB38C3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1BEEC38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29DCB74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13.3.3 投料试车</w:t>
      </w:r>
    </w:p>
    <w:p w14:paraId="6A94A9F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6695E37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1BF13AB2">
      <w:pPr>
        <w:pStyle w:val="5"/>
        <w:spacing w:before="120" w:after="120" w:line="360" w:lineRule="auto"/>
        <w:rPr>
          <w:rFonts w:hint="eastAsia" w:ascii="宋体" w:hAnsi="宋体" w:eastAsia="宋体" w:cs="宋体"/>
          <w:b w:val="0"/>
          <w:i w:val="0"/>
          <w:iCs w:val="0"/>
          <w:color w:val="auto"/>
          <w:sz w:val="24"/>
          <w:szCs w:val="24"/>
          <w:highlight w:val="none"/>
        </w:rPr>
      </w:pPr>
      <w:bookmarkStart w:id="432" w:name="_Toc337558808"/>
      <w:r>
        <w:rPr>
          <w:rFonts w:hint="eastAsia" w:ascii="宋体" w:hAnsi="宋体" w:eastAsia="宋体" w:cs="宋体"/>
          <w:b w:val="0"/>
          <w:i w:val="0"/>
          <w:iCs w:val="0"/>
          <w:color w:val="auto"/>
          <w:sz w:val="24"/>
          <w:szCs w:val="24"/>
          <w:highlight w:val="none"/>
        </w:rPr>
        <w:t xml:space="preserve">    </w:t>
      </w:r>
      <w:bookmarkStart w:id="433" w:name="_Toc351203590"/>
      <w:r>
        <w:rPr>
          <w:rFonts w:hint="eastAsia" w:ascii="宋体" w:hAnsi="宋体" w:eastAsia="宋体" w:cs="宋体"/>
          <w:b w:val="0"/>
          <w:i w:val="0"/>
          <w:iCs w:val="0"/>
          <w:color w:val="auto"/>
          <w:sz w:val="24"/>
          <w:szCs w:val="24"/>
          <w:highlight w:val="none"/>
        </w:rPr>
        <w:t>13.4提前交付单位工程的验收</w:t>
      </w:r>
      <w:bookmarkEnd w:id="433"/>
    </w:p>
    <w:bookmarkEnd w:id="432"/>
    <w:p w14:paraId="0310A3C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04EC077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30D9042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13.4.2 发包人要求在工程竣工前交付单位工程，由此导致承包人费用增加和（或）工期延误的，由发包人承担由此增加的费用和（或）延误的工期，并支付承包人合理的利润。</w:t>
      </w:r>
    </w:p>
    <w:p w14:paraId="61E20B32">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34" w:name="_Toc351203591"/>
      <w:r>
        <w:rPr>
          <w:rFonts w:hint="eastAsia" w:ascii="宋体" w:hAnsi="宋体" w:eastAsia="宋体" w:cs="宋体"/>
          <w:b w:val="0"/>
          <w:i w:val="0"/>
          <w:iCs w:val="0"/>
          <w:color w:val="auto"/>
          <w:sz w:val="24"/>
          <w:szCs w:val="24"/>
          <w:highlight w:val="none"/>
        </w:rPr>
        <w:t>13.5 施工期运行</w:t>
      </w:r>
      <w:bookmarkEnd w:id="434"/>
    </w:p>
    <w:p w14:paraId="71E410B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5636CB8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13.5.2 在施工期运行中发现工程或工程设备损坏或存在缺陷的，由承包人按第15.2款〔缺陷责任期〕约定进行修复。</w:t>
      </w:r>
    </w:p>
    <w:p w14:paraId="719F875E">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35" w:name="_Toc296503112"/>
      <w:bookmarkStart w:id="436" w:name="_Toc296346613"/>
      <w:bookmarkStart w:id="437" w:name="_Toc351203592"/>
      <w:bookmarkStart w:id="438" w:name="_Toc337558809"/>
      <w:r>
        <w:rPr>
          <w:rFonts w:hint="eastAsia" w:ascii="宋体" w:hAnsi="宋体" w:eastAsia="宋体" w:cs="宋体"/>
          <w:b w:val="0"/>
          <w:i w:val="0"/>
          <w:iCs w:val="0"/>
          <w:color w:val="auto"/>
          <w:sz w:val="24"/>
          <w:szCs w:val="24"/>
          <w:highlight w:val="none"/>
        </w:rPr>
        <w:t>13.6 竣工退</w:t>
      </w:r>
      <w:bookmarkEnd w:id="435"/>
      <w:bookmarkEnd w:id="436"/>
      <w:r>
        <w:rPr>
          <w:rFonts w:hint="eastAsia" w:ascii="宋体" w:hAnsi="宋体" w:eastAsia="宋体" w:cs="宋体"/>
          <w:b w:val="0"/>
          <w:i w:val="0"/>
          <w:iCs w:val="0"/>
          <w:color w:val="auto"/>
          <w:sz w:val="24"/>
          <w:szCs w:val="24"/>
          <w:highlight w:val="none"/>
        </w:rPr>
        <w:t>场</w:t>
      </w:r>
      <w:bookmarkEnd w:id="437"/>
    </w:p>
    <w:bookmarkEnd w:id="438"/>
    <w:p w14:paraId="0D63690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13.6.1 竣工退场</w:t>
      </w:r>
    </w:p>
    <w:p w14:paraId="3D592E4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颁发工程接收证书后，承包人应按以下要求对施工现场进行清理：</w:t>
      </w:r>
    </w:p>
    <w:p w14:paraId="6FFFED9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（1）施工现场内残留的垃圾已全部清除出场；</w:t>
      </w:r>
    </w:p>
    <w:p w14:paraId="711B160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（2）临时工程已拆除，场地已进行清理、平整或复原；</w:t>
      </w:r>
    </w:p>
    <w:p w14:paraId="40EC3FC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（3）按合同约定应撤离的人员、承包人施工设备和剩余的材料，包括废弃的施工设备和材料，已按计划撤离施工现场；</w:t>
      </w:r>
    </w:p>
    <w:p w14:paraId="028BB34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（4）施工现场周边及其附近道路、河道的施工堆积物，已全部清理；</w:t>
      </w:r>
    </w:p>
    <w:p w14:paraId="71D576F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（5）施工现场其他场地清理工作已全部完成。</w:t>
      </w:r>
    </w:p>
    <w:p w14:paraId="297F290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FE5029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13.6.2 地表还原</w:t>
      </w:r>
    </w:p>
    <w:p w14:paraId="0678887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10FA172B">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439" w:name="_Toc351203593"/>
      <w:bookmarkStart w:id="440" w:name="_Toc215"/>
      <w:bookmarkStart w:id="441" w:name="_Toc337558810"/>
      <w:bookmarkStart w:id="442" w:name="_Toc296503113"/>
      <w:bookmarkStart w:id="443" w:name="_Toc296346614"/>
      <w:r>
        <w:rPr>
          <w:rFonts w:hint="eastAsia" w:ascii="宋体" w:hAnsi="宋体" w:eastAsia="宋体" w:cs="宋体"/>
          <w:b w:val="0"/>
          <w:i w:val="0"/>
          <w:iCs w:val="0"/>
          <w:color w:val="auto"/>
          <w:sz w:val="24"/>
          <w:szCs w:val="24"/>
          <w:highlight w:val="none"/>
        </w:rPr>
        <w:t>14. 竣工结算</w:t>
      </w:r>
      <w:bookmarkEnd w:id="439"/>
      <w:bookmarkEnd w:id="440"/>
    </w:p>
    <w:bookmarkEnd w:id="441"/>
    <w:p w14:paraId="74C74A30">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44" w:name="_Toc351203594"/>
      <w:bookmarkStart w:id="445" w:name="_Toc337558811"/>
      <w:r>
        <w:rPr>
          <w:rFonts w:hint="eastAsia" w:ascii="宋体" w:hAnsi="宋体" w:eastAsia="宋体" w:cs="宋体"/>
          <w:b w:val="0"/>
          <w:i w:val="0"/>
          <w:iCs w:val="0"/>
          <w:color w:val="auto"/>
          <w:sz w:val="24"/>
          <w:szCs w:val="24"/>
          <w:highlight w:val="none"/>
        </w:rPr>
        <w:t>14.1 竣工结算申请</w:t>
      </w:r>
      <w:bookmarkEnd w:id="444"/>
    </w:p>
    <w:bookmarkEnd w:id="445"/>
    <w:p w14:paraId="138048A8">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除专用合同条款另有约定外，</w:t>
      </w:r>
      <w:r>
        <w:rPr>
          <w:rFonts w:hint="eastAsia" w:ascii="宋体" w:hAnsi="宋体" w:eastAsia="宋体" w:cs="宋体"/>
          <w:i w:val="0"/>
          <w:iCs w:val="0"/>
          <w:color w:val="auto"/>
          <w:sz w:val="24"/>
          <w:szCs w:val="24"/>
          <w:highlight w:val="none"/>
        </w:rPr>
        <w:t>承包人应在工程竣工验收合格后28天内向发包人和监理人提交竣工结算申请单，并提交完整的结算资料，有关竣工结算申请单的资料清单和份数等要求由合同当事人在专用合同条款中约定。</w:t>
      </w:r>
    </w:p>
    <w:p w14:paraId="7353D20A">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除专用合同条款另有约定外，竣工结算申请单应包括以下内容：</w:t>
      </w:r>
    </w:p>
    <w:p w14:paraId="03C8AF75">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（1）竣工结算合同价格；</w:t>
      </w:r>
    </w:p>
    <w:p w14:paraId="3FB331D0">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（2）发包人已支付承包人的款项；</w:t>
      </w:r>
    </w:p>
    <w:p w14:paraId="49D2705B">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（3）应扣留的质量保证金。已缴纳履约保证金的或提供其他工程质量担保方式的除外； </w:t>
      </w:r>
    </w:p>
    <w:p w14:paraId="6CFBA169">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（4）发包人应支付承包人的合同价款。</w:t>
      </w:r>
    </w:p>
    <w:p w14:paraId="128DDECC">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46" w:name="_Toc351203595"/>
      <w:bookmarkStart w:id="447" w:name="_Toc337558812"/>
      <w:r>
        <w:rPr>
          <w:rFonts w:hint="eastAsia" w:ascii="宋体" w:hAnsi="宋体" w:eastAsia="宋体" w:cs="宋体"/>
          <w:b w:val="0"/>
          <w:i w:val="0"/>
          <w:iCs w:val="0"/>
          <w:color w:val="auto"/>
          <w:sz w:val="24"/>
          <w:szCs w:val="24"/>
          <w:highlight w:val="none"/>
        </w:rPr>
        <w:t>14.2 竣工结算审核</w:t>
      </w:r>
      <w:bookmarkEnd w:id="446"/>
    </w:p>
    <w:bookmarkEnd w:id="447"/>
    <w:p w14:paraId="21A3DBD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i w:val="0"/>
          <w:iCs w:val="0"/>
          <w:color w:val="auto"/>
          <w:sz w:val="24"/>
          <w:szCs w:val="24"/>
          <w:highlight w:val="none"/>
        </w:rPr>
        <w:t>发包人对竣工</w:t>
      </w:r>
      <w:r>
        <w:rPr>
          <w:rFonts w:hint="eastAsia" w:ascii="宋体" w:hAnsi="宋体" w:eastAsia="宋体" w:cs="宋体"/>
          <w:i w:val="0"/>
          <w:iCs w:val="0"/>
          <w:color w:val="auto"/>
          <w:kern w:val="0"/>
          <w:sz w:val="24"/>
          <w:szCs w:val="24"/>
          <w:highlight w:val="none"/>
        </w:rPr>
        <w:t>结算</w:t>
      </w:r>
      <w:r>
        <w:rPr>
          <w:rFonts w:hint="eastAsia" w:ascii="宋体" w:hAnsi="宋体" w:eastAsia="宋体" w:cs="宋体"/>
          <w:i w:val="0"/>
          <w:iCs w:val="0"/>
          <w:color w:val="auto"/>
          <w:sz w:val="24"/>
          <w:szCs w:val="24"/>
          <w:highlight w:val="none"/>
        </w:rPr>
        <w:t>申请单有异议的，有权要求承包人进行修正和提供补充资料，承包人应提交修正后的竣工</w:t>
      </w:r>
      <w:r>
        <w:rPr>
          <w:rFonts w:hint="eastAsia" w:ascii="宋体" w:hAnsi="宋体" w:eastAsia="宋体" w:cs="宋体"/>
          <w:i w:val="0"/>
          <w:iCs w:val="0"/>
          <w:color w:val="auto"/>
          <w:kern w:val="0"/>
          <w:sz w:val="24"/>
          <w:szCs w:val="24"/>
          <w:highlight w:val="none"/>
        </w:rPr>
        <w:t>结算</w:t>
      </w:r>
      <w:r>
        <w:rPr>
          <w:rFonts w:hint="eastAsia" w:ascii="宋体" w:hAnsi="宋体" w:eastAsia="宋体" w:cs="宋体"/>
          <w:i w:val="0"/>
          <w:iCs w:val="0"/>
          <w:color w:val="auto"/>
          <w:sz w:val="24"/>
          <w:szCs w:val="24"/>
          <w:highlight w:val="none"/>
        </w:rPr>
        <w:t>申请单。</w:t>
      </w:r>
    </w:p>
    <w:p w14:paraId="1AD6C36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1EA51F7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13B6888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A6ADAC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48" w:name="_Toc351203596"/>
      <w:bookmarkStart w:id="449" w:name="_Toc337558813"/>
      <w:r>
        <w:rPr>
          <w:rFonts w:hint="eastAsia" w:ascii="宋体" w:hAnsi="宋体" w:eastAsia="宋体" w:cs="宋体"/>
          <w:b w:val="0"/>
          <w:i w:val="0"/>
          <w:iCs w:val="0"/>
          <w:color w:val="auto"/>
          <w:sz w:val="24"/>
          <w:szCs w:val="24"/>
          <w:highlight w:val="none"/>
        </w:rPr>
        <w:t>14.3 甩项竣工协议</w:t>
      </w:r>
      <w:bookmarkEnd w:id="448"/>
    </w:p>
    <w:bookmarkEnd w:id="449"/>
    <w:p w14:paraId="023A3514">
      <w:pPr>
        <w:autoSpaceDE w:val="0"/>
        <w:autoSpaceDN w:val="0"/>
        <w:adjustRightInd w:val="0"/>
        <w:spacing w:line="360" w:lineRule="auto"/>
        <w:ind w:firstLine="470" w:firstLineChars="196"/>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1868F7EF">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50" w:name="_Toc351203597"/>
      <w:bookmarkStart w:id="451" w:name="_Toc337558814"/>
      <w:r>
        <w:rPr>
          <w:rFonts w:hint="eastAsia" w:ascii="宋体" w:hAnsi="宋体" w:eastAsia="宋体" w:cs="宋体"/>
          <w:b w:val="0"/>
          <w:i w:val="0"/>
          <w:iCs w:val="0"/>
          <w:color w:val="auto"/>
          <w:sz w:val="24"/>
          <w:szCs w:val="24"/>
          <w:highlight w:val="none"/>
        </w:rPr>
        <w:t>14.4 最终结清</w:t>
      </w:r>
      <w:bookmarkEnd w:id="450"/>
    </w:p>
    <w:bookmarkEnd w:id="451"/>
    <w:p w14:paraId="692F723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14.4.1 最终结清申请单</w:t>
      </w:r>
    </w:p>
    <w:p w14:paraId="29DC08C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（1）除专用合同条款另有约定外，承包人应在缺陷责任期终止证书颁发后7天内，按专用合同条款约定的份数向发包人提交最终结清申请单，并提供相关证明材料。</w:t>
      </w:r>
    </w:p>
    <w:p w14:paraId="4557CB83">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除专用合同条款另有约定外，</w:t>
      </w:r>
      <w:r>
        <w:rPr>
          <w:rFonts w:hint="eastAsia" w:ascii="宋体" w:hAnsi="宋体" w:eastAsia="宋体" w:cs="宋体"/>
          <w:i w:val="0"/>
          <w:iCs w:val="0"/>
          <w:color w:val="auto"/>
          <w:kern w:val="0"/>
          <w:sz w:val="24"/>
          <w:szCs w:val="24"/>
          <w:highlight w:val="none"/>
        </w:rPr>
        <w:t>最终结清申请单</w:t>
      </w:r>
      <w:r>
        <w:rPr>
          <w:rFonts w:hint="eastAsia" w:ascii="宋体" w:hAnsi="宋体" w:eastAsia="宋体" w:cs="宋体"/>
          <w:i w:val="0"/>
          <w:iCs w:val="0"/>
          <w:color w:val="auto"/>
          <w:sz w:val="24"/>
          <w:szCs w:val="24"/>
          <w:highlight w:val="none"/>
        </w:rPr>
        <w:t>应列明质量保证金、应扣除的质量保证金、缺陷责任期内发生的增减费用。</w:t>
      </w:r>
    </w:p>
    <w:p w14:paraId="0D7F49B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（2）发包人对最终结清申请单内容有异议的，有权要求承包人进行修正和提供补充资料，承包人应向发包人提交修正后的最终结清申请单。</w:t>
      </w:r>
    </w:p>
    <w:p w14:paraId="148E4EC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14.4.2 最终结清证书和支付</w:t>
      </w:r>
    </w:p>
    <w:p w14:paraId="1DEE064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208069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5FE0D1B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（3）承包人对发包人颁发的最终结清证书有异议的，按第20条〔争议解决〕的约定办理。</w:t>
      </w:r>
    </w:p>
    <w:p w14:paraId="32B24EB5">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452" w:name="_Toc351203598"/>
      <w:bookmarkStart w:id="453" w:name="_Toc27201"/>
      <w:bookmarkStart w:id="454" w:name="_Toc337558815"/>
      <w:r>
        <w:rPr>
          <w:rFonts w:hint="eastAsia" w:ascii="宋体" w:hAnsi="宋体" w:eastAsia="宋体" w:cs="宋体"/>
          <w:b w:val="0"/>
          <w:i w:val="0"/>
          <w:iCs w:val="0"/>
          <w:color w:val="auto"/>
          <w:sz w:val="24"/>
          <w:szCs w:val="24"/>
          <w:highlight w:val="none"/>
        </w:rPr>
        <w:t>15. 缺陷责任与保修</w:t>
      </w:r>
      <w:bookmarkEnd w:id="452"/>
      <w:bookmarkEnd w:id="453"/>
    </w:p>
    <w:bookmarkEnd w:id="442"/>
    <w:bookmarkEnd w:id="443"/>
    <w:bookmarkEnd w:id="454"/>
    <w:p w14:paraId="60D80F99">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55" w:name="_Toc351203599"/>
      <w:bookmarkStart w:id="456" w:name="_Toc337558816"/>
      <w:bookmarkStart w:id="457" w:name="_Toc296503114"/>
      <w:bookmarkStart w:id="458" w:name="_Toc296346615"/>
      <w:r>
        <w:rPr>
          <w:rFonts w:hint="eastAsia" w:ascii="宋体" w:hAnsi="宋体" w:eastAsia="宋体" w:cs="宋体"/>
          <w:b w:val="0"/>
          <w:i w:val="0"/>
          <w:iCs w:val="0"/>
          <w:color w:val="auto"/>
          <w:sz w:val="24"/>
          <w:szCs w:val="24"/>
          <w:highlight w:val="none"/>
        </w:rPr>
        <w:t>15.1 工程保修的原则</w:t>
      </w:r>
      <w:bookmarkEnd w:id="455"/>
    </w:p>
    <w:bookmarkEnd w:id="456"/>
    <w:p w14:paraId="26B76E0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24CDD6C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59" w:name="_Toc351203600"/>
      <w:bookmarkStart w:id="460" w:name="_Toc337558817"/>
      <w:r>
        <w:rPr>
          <w:rFonts w:hint="eastAsia" w:ascii="宋体" w:hAnsi="宋体" w:eastAsia="宋体" w:cs="宋体"/>
          <w:b w:val="0"/>
          <w:i w:val="0"/>
          <w:iCs w:val="0"/>
          <w:color w:val="auto"/>
          <w:sz w:val="24"/>
          <w:szCs w:val="24"/>
          <w:highlight w:val="none"/>
        </w:rPr>
        <w:t>15.2 缺陷责任期</w:t>
      </w:r>
      <w:bookmarkEnd w:id="457"/>
      <w:bookmarkEnd w:id="458"/>
      <w:bookmarkEnd w:id="459"/>
    </w:p>
    <w:bookmarkEnd w:id="460"/>
    <w:p w14:paraId="0B3116F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15.2.1 缺陷责任期从工程通过竣工验收之日起计算，合同当事人应在专用合同条款约定缺陷责任期的具体期限，但该期限最长不超过24个月。</w:t>
      </w:r>
    </w:p>
    <w:p w14:paraId="11EBF53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5A00B4F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i w:val="0"/>
          <w:iCs w:val="0"/>
          <w:color w:val="auto"/>
          <w:sz w:val="24"/>
          <w:szCs w:val="24"/>
          <w:highlight w:val="none"/>
        </w:rPr>
        <w:t>包人延长缺陷责任期，</w:t>
      </w:r>
      <w:r>
        <w:rPr>
          <w:rFonts w:hint="eastAsia" w:ascii="宋体" w:hAnsi="宋体" w:eastAsia="宋体" w:cs="宋体"/>
          <w:i w:val="0"/>
          <w:iCs w:val="0"/>
          <w:color w:val="auto"/>
          <w:kern w:val="0"/>
          <w:sz w:val="24"/>
          <w:szCs w:val="24"/>
          <w:highlight w:val="none"/>
        </w:rPr>
        <w:t>并应在原缺陷责任期届满前发出延长通知</w:t>
      </w:r>
      <w:r>
        <w:rPr>
          <w:rFonts w:hint="eastAsia" w:ascii="宋体" w:hAnsi="宋体" w:eastAsia="宋体" w:cs="宋体"/>
          <w:i w:val="0"/>
          <w:iCs w:val="0"/>
          <w:color w:val="auto"/>
          <w:kern w:val="0"/>
          <w:sz w:val="24"/>
          <w:szCs w:val="24"/>
          <w:highlight w:val="none"/>
          <w:lang w:eastAsia="zh-CN"/>
        </w:rPr>
        <w:t>。</w:t>
      </w:r>
      <w:r>
        <w:rPr>
          <w:rFonts w:hint="eastAsia" w:ascii="宋体" w:hAnsi="宋体" w:eastAsia="宋体" w:cs="宋体"/>
          <w:bCs/>
          <w:i w:val="0"/>
          <w:iCs w:val="0"/>
          <w:color w:val="auto"/>
          <w:sz w:val="24"/>
          <w:szCs w:val="24"/>
          <w:highlight w:val="none"/>
        </w:rPr>
        <w:t>但缺陷责任期</w:t>
      </w:r>
      <w:r>
        <w:rPr>
          <w:rFonts w:hint="eastAsia" w:ascii="宋体" w:hAnsi="宋体" w:eastAsia="宋体" w:cs="宋体"/>
          <w:bCs/>
          <w:i w:val="0"/>
          <w:iCs w:val="0"/>
          <w:color w:val="auto"/>
          <w:sz w:val="24"/>
          <w:szCs w:val="24"/>
          <w:highlight w:val="none"/>
          <w:lang w:eastAsia="zh-CN"/>
        </w:rPr>
        <w:t>（含延长部分）</w:t>
      </w:r>
      <w:r>
        <w:rPr>
          <w:rFonts w:hint="eastAsia" w:ascii="宋体" w:hAnsi="宋体" w:eastAsia="宋体" w:cs="宋体"/>
          <w:bCs/>
          <w:i w:val="0"/>
          <w:iCs w:val="0"/>
          <w:color w:val="auto"/>
          <w:sz w:val="24"/>
          <w:szCs w:val="24"/>
          <w:highlight w:val="none"/>
        </w:rPr>
        <w:t>最长</w:t>
      </w:r>
      <w:r>
        <w:rPr>
          <w:rFonts w:hint="eastAsia" w:ascii="宋体" w:hAnsi="宋体" w:eastAsia="宋体" w:cs="宋体"/>
          <w:i w:val="0"/>
          <w:iCs w:val="0"/>
          <w:color w:val="auto"/>
          <w:kern w:val="0"/>
          <w:sz w:val="24"/>
          <w:szCs w:val="24"/>
          <w:highlight w:val="none"/>
        </w:rPr>
        <w:t>不能超过24个月。</w:t>
      </w:r>
    </w:p>
    <w:p w14:paraId="661E943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由他人原因造成的缺陷，发包人负责组织维修，承包人不承担费用，且发包人不得从保证金中扣除费用。</w:t>
      </w:r>
    </w:p>
    <w:p w14:paraId="14F58BC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648EE0E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69C12314">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61" w:name="_Toc351203601"/>
      <w:bookmarkStart w:id="462" w:name="_Toc337558818"/>
      <w:bookmarkStart w:id="463" w:name="_Toc296503115"/>
      <w:bookmarkStart w:id="464" w:name="_Toc296346616"/>
      <w:r>
        <w:rPr>
          <w:rFonts w:hint="eastAsia" w:ascii="宋体" w:hAnsi="宋体" w:eastAsia="宋体" w:cs="宋体"/>
          <w:b w:val="0"/>
          <w:i w:val="0"/>
          <w:iCs w:val="0"/>
          <w:color w:val="auto"/>
          <w:sz w:val="24"/>
          <w:szCs w:val="24"/>
          <w:highlight w:val="none"/>
        </w:rPr>
        <w:t>15.3 质量保证金</w:t>
      </w:r>
      <w:bookmarkEnd w:id="461"/>
    </w:p>
    <w:bookmarkEnd w:id="462"/>
    <w:p w14:paraId="1236095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经合同当事人协商一致扣留质量保证金的，应在专用合同条款中予以明确。</w:t>
      </w:r>
    </w:p>
    <w:p w14:paraId="6BF38BE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在工程项目竣工前，承包人已经提供履约担保的，发包人不得同时预留工程质量保证金。</w:t>
      </w:r>
    </w:p>
    <w:p w14:paraId="6DDB1C0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15.3.1 承包人提供质量保证金的方式</w:t>
      </w:r>
    </w:p>
    <w:p w14:paraId="7A3F36D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承包人提供质量保证金有以下三种方式：</w:t>
      </w:r>
    </w:p>
    <w:p w14:paraId="67C2056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（1）质量保证金保函； </w:t>
      </w:r>
    </w:p>
    <w:p w14:paraId="7343CAF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（2）相应比例的工程款；</w:t>
      </w:r>
    </w:p>
    <w:p w14:paraId="0B56EED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（3）双方约定的其他方式。</w:t>
      </w:r>
    </w:p>
    <w:p w14:paraId="72B7CC1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除专用合同条款另有约定外，质量保证金原则上采用上述第（1）种方式。</w:t>
      </w:r>
    </w:p>
    <w:p w14:paraId="7A4F9C1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15.3.2 质量保证金的扣留</w:t>
      </w:r>
    </w:p>
    <w:p w14:paraId="4A4191E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质量保证金的扣留有以下三种方式：</w:t>
      </w:r>
    </w:p>
    <w:p w14:paraId="4F40E5E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（1）在支付工程进度款时逐次扣留，在此情形下，质量保证金的计算基数不包括预付款的支付、扣回以及价格调整的金额；</w:t>
      </w:r>
    </w:p>
    <w:p w14:paraId="765B5DB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（2）工</w:t>
      </w:r>
      <w:bookmarkStart w:id="465" w:name="#go6"/>
      <w:bookmarkEnd w:id="465"/>
      <w:r>
        <w:rPr>
          <w:rFonts w:hint="eastAsia" w:ascii="宋体" w:hAnsi="宋体" w:eastAsia="宋体" w:cs="宋体"/>
          <w:i w:val="0"/>
          <w:iCs w:val="0"/>
          <w:color w:val="auto"/>
          <w:kern w:val="0"/>
          <w:sz w:val="24"/>
          <w:szCs w:val="24"/>
          <w:highlight w:val="none"/>
        </w:rPr>
        <w:t>程竣工结算时一次性扣留质量保证金；</w:t>
      </w:r>
    </w:p>
    <w:p w14:paraId="3DB920D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（3）双方约定的其他扣留方式。</w:t>
      </w:r>
    </w:p>
    <w:p w14:paraId="20AED33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除专用合同条款另有约定外，质量保证金的扣留原则上采用上述第（1）种方式。</w:t>
      </w:r>
    </w:p>
    <w:p w14:paraId="5B73948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w:t>
      </w:r>
      <w:bookmarkStart w:id="466" w:name="#go4"/>
      <w:bookmarkEnd w:id="466"/>
      <w:r>
        <w:rPr>
          <w:rFonts w:hint="eastAsia" w:ascii="宋体" w:hAnsi="宋体" w:eastAsia="宋体" w:cs="宋体"/>
          <w:i w:val="0"/>
          <w:iCs w:val="0"/>
          <w:color w:val="auto"/>
          <w:kern w:val="0"/>
          <w:sz w:val="24"/>
          <w:szCs w:val="24"/>
          <w:highlight w:val="none"/>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43EFD7B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发包人在退还质量保证金的同时按照中国人民银行发布的同期同类贷款基准利率支付利息。</w:t>
      </w:r>
    </w:p>
    <w:p w14:paraId="0BCCB73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15.3.3 </w:t>
      </w:r>
      <w:r>
        <w:rPr>
          <w:rFonts w:hint="eastAsia" w:ascii="宋体" w:hAnsi="宋体" w:eastAsia="宋体" w:cs="宋体"/>
          <w:i w:val="0"/>
          <w:iCs w:val="0"/>
          <w:color w:val="auto"/>
          <w:sz w:val="24"/>
          <w:szCs w:val="24"/>
          <w:highlight w:val="none"/>
        </w:rPr>
        <w:t>质量保证金</w:t>
      </w:r>
      <w:r>
        <w:rPr>
          <w:rFonts w:hint="eastAsia" w:ascii="宋体" w:hAnsi="宋体" w:eastAsia="宋体" w:cs="宋体"/>
          <w:i w:val="0"/>
          <w:iCs w:val="0"/>
          <w:color w:val="auto"/>
          <w:kern w:val="0"/>
          <w:sz w:val="24"/>
          <w:szCs w:val="24"/>
          <w:highlight w:val="none"/>
        </w:rPr>
        <w:t>的退还</w:t>
      </w:r>
    </w:p>
    <w:p w14:paraId="75528AC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缺陷责任期内，承包人认真履行合同约定的责任，到期后，承包人可向发包人申请返还保证金。</w:t>
      </w:r>
    </w:p>
    <w:p w14:paraId="3AD098C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781B6FD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发包人和承包人对保证金预留、返还以及工程维修质量、费用有争议的，按本合同第20条约定的争议和纠纷解决程序处理。</w:t>
      </w:r>
    </w:p>
    <w:p w14:paraId="12DB0DBE">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67" w:name="_Toc351203602"/>
      <w:bookmarkStart w:id="468" w:name="_Toc337558819"/>
      <w:r>
        <w:rPr>
          <w:rFonts w:hint="eastAsia" w:ascii="宋体" w:hAnsi="宋体" w:eastAsia="宋体" w:cs="宋体"/>
          <w:b w:val="0"/>
          <w:i w:val="0"/>
          <w:iCs w:val="0"/>
          <w:color w:val="auto"/>
          <w:sz w:val="24"/>
          <w:szCs w:val="24"/>
          <w:highlight w:val="none"/>
        </w:rPr>
        <w:t>15.4 保修</w:t>
      </w:r>
      <w:bookmarkEnd w:id="467"/>
    </w:p>
    <w:bookmarkEnd w:id="463"/>
    <w:bookmarkEnd w:id="464"/>
    <w:bookmarkEnd w:id="468"/>
    <w:p w14:paraId="34C27BA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15.4.1保修责任</w:t>
      </w:r>
    </w:p>
    <w:p w14:paraId="2B5DD10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638B7D5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发包人未经竣工验收擅自使用工程的，保修期自</w:t>
      </w:r>
      <w:r>
        <w:rPr>
          <w:rFonts w:hint="eastAsia" w:ascii="宋体" w:hAnsi="宋体" w:eastAsia="宋体" w:cs="宋体"/>
          <w:i w:val="0"/>
          <w:iCs w:val="0"/>
          <w:color w:val="auto"/>
          <w:kern w:val="0"/>
          <w:sz w:val="24"/>
          <w:szCs w:val="24"/>
          <w:highlight w:val="none"/>
        </w:rPr>
        <w:t>转移占有之日起算</w:t>
      </w:r>
      <w:r>
        <w:rPr>
          <w:rFonts w:hint="eastAsia" w:ascii="宋体" w:hAnsi="宋体" w:eastAsia="宋体" w:cs="宋体"/>
          <w:i w:val="0"/>
          <w:iCs w:val="0"/>
          <w:color w:val="auto"/>
          <w:sz w:val="24"/>
          <w:szCs w:val="24"/>
          <w:highlight w:val="none"/>
        </w:rPr>
        <w:t>。</w:t>
      </w:r>
    </w:p>
    <w:p w14:paraId="4D5C03B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15.4.2 修复费用</w:t>
      </w:r>
    </w:p>
    <w:p w14:paraId="72372D7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保修期内，修复的费用按照以下约定处理：</w:t>
      </w:r>
    </w:p>
    <w:p w14:paraId="665521B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（1）保修期内，因承包人原因造成工程的缺陷、损坏，承包人应负责修复，并承担修复的费用以及因工程的缺陷、损坏造成的人身伤害和财产损失；</w:t>
      </w:r>
    </w:p>
    <w:p w14:paraId="55876D2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（2）保修期内，因发包人使用不当造成工程的缺陷、损坏，可以委托承包人修复，但发包人应承担修复的费用，并支付承包人合理利润；</w:t>
      </w:r>
    </w:p>
    <w:p w14:paraId="40777E0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4832932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15.4.3 修复通知</w:t>
      </w:r>
    </w:p>
    <w:p w14:paraId="0210DCC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33F025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15.4.4 未能修复</w:t>
      </w:r>
    </w:p>
    <w:p w14:paraId="1729433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402620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15.4.5 承包人出入权</w:t>
      </w:r>
    </w:p>
    <w:p w14:paraId="2CED0D2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3AB97510">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469" w:name="_Toc351203603"/>
      <w:bookmarkStart w:id="470" w:name="_Toc30094"/>
      <w:bookmarkStart w:id="471" w:name="_Toc337558820"/>
      <w:r>
        <w:rPr>
          <w:rFonts w:hint="eastAsia" w:ascii="宋体" w:hAnsi="宋体" w:eastAsia="宋体" w:cs="宋体"/>
          <w:b w:val="0"/>
          <w:i w:val="0"/>
          <w:iCs w:val="0"/>
          <w:color w:val="auto"/>
          <w:sz w:val="24"/>
          <w:szCs w:val="24"/>
          <w:highlight w:val="none"/>
        </w:rPr>
        <w:t>16. 违约</w:t>
      </w:r>
      <w:bookmarkEnd w:id="469"/>
      <w:bookmarkEnd w:id="470"/>
    </w:p>
    <w:bookmarkEnd w:id="471"/>
    <w:p w14:paraId="31D342FB">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72" w:name="_Toc296346630"/>
      <w:bookmarkStart w:id="473" w:name="_Toc296503129"/>
      <w:bookmarkStart w:id="474" w:name="_Toc351203604"/>
      <w:bookmarkStart w:id="475" w:name="_Toc337558821"/>
      <w:r>
        <w:rPr>
          <w:rFonts w:hint="eastAsia" w:ascii="宋体" w:hAnsi="宋体" w:eastAsia="宋体" w:cs="宋体"/>
          <w:b w:val="0"/>
          <w:i w:val="0"/>
          <w:iCs w:val="0"/>
          <w:color w:val="auto"/>
          <w:sz w:val="24"/>
          <w:szCs w:val="24"/>
          <w:highlight w:val="none"/>
        </w:rPr>
        <w:t>16.1 发</w:t>
      </w:r>
      <w:bookmarkEnd w:id="472"/>
      <w:bookmarkEnd w:id="473"/>
      <w:r>
        <w:rPr>
          <w:rFonts w:hint="eastAsia" w:ascii="宋体" w:hAnsi="宋体" w:eastAsia="宋体" w:cs="宋体"/>
          <w:b w:val="0"/>
          <w:i w:val="0"/>
          <w:iCs w:val="0"/>
          <w:color w:val="auto"/>
          <w:sz w:val="24"/>
          <w:szCs w:val="24"/>
          <w:highlight w:val="none"/>
        </w:rPr>
        <w:t>包人违约</w:t>
      </w:r>
      <w:bookmarkEnd w:id="474"/>
    </w:p>
    <w:bookmarkEnd w:id="475"/>
    <w:p w14:paraId="7F7AED0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16.1.1 发包人违约的情形</w:t>
      </w:r>
    </w:p>
    <w:p w14:paraId="63FFBBA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在合同履行过程中发生的下列情形，属于发包人违约：</w:t>
      </w:r>
    </w:p>
    <w:p w14:paraId="374658A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（1）因发包人原因未能在计划开工日期前7天内下达开工通知的；</w:t>
      </w:r>
    </w:p>
    <w:p w14:paraId="6971444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（2）因发包人原因未能按合同约定支付合同价款的；</w:t>
      </w:r>
    </w:p>
    <w:p w14:paraId="40AAD0C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（3）发包人违反第10.1款〔变更的范围〕第（2）项约定，自行实施被取消的工作或转由他人实施的；</w:t>
      </w:r>
    </w:p>
    <w:p w14:paraId="0CA75FE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（4）发包人提供的材料、工程设备的规格、数量或质量不符合合同约定，或因发包人原因导致交货日期延误或交货地点变更等情况的；</w:t>
      </w:r>
    </w:p>
    <w:p w14:paraId="53D8E20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（5）因发包人违反合同约定造成暂停施工的；</w:t>
      </w:r>
    </w:p>
    <w:p w14:paraId="7569CC1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（6）发包人无正当理由没有在约定期限内发出复工指示，导致承包人无法复工的；</w:t>
      </w:r>
    </w:p>
    <w:p w14:paraId="4A0A250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（7）发包人明确表示或者以其行为表明不履行合同主要义务的；</w:t>
      </w:r>
    </w:p>
    <w:p w14:paraId="6FB1DF7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（8）发包人未能按照合同约定履行其他义务的。</w:t>
      </w:r>
    </w:p>
    <w:p w14:paraId="1F2EB32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74D266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16.1.2 发包人违约的责任</w:t>
      </w:r>
    </w:p>
    <w:p w14:paraId="5A78360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38827A8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16.1.3 因发包人违约解除合同</w:t>
      </w:r>
    </w:p>
    <w:p w14:paraId="3FC671C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737AE6AC">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16.1.4 因发包人违约解除合同后的付款</w:t>
      </w:r>
    </w:p>
    <w:p w14:paraId="216582E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承包人按照本款约定解除合同的，发包人应在解除合同后28天内支付下列款项，并解除履约担保：</w:t>
      </w:r>
    </w:p>
    <w:p w14:paraId="7D1369A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（1）合同解除前所完成工作的价款；</w:t>
      </w:r>
    </w:p>
    <w:p w14:paraId="2DC4BBD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（2）承包人为工程施工订购并已付款的材料、工程设备和其他物品的价款；</w:t>
      </w:r>
    </w:p>
    <w:p w14:paraId="3F1D397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（3）承包人撤离施工现场以及遣散承包人人员的款项；</w:t>
      </w:r>
    </w:p>
    <w:p w14:paraId="561BADC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（4）按照合同约定在合同解除前应支付的违约金；</w:t>
      </w:r>
    </w:p>
    <w:p w14:paraId="3F8CFC0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（5）按照合同约定应当支付给承包人的其他款项；</w:t>
      </w:r>
    </w:p>
    <w:p w14:paraId="599C3AD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（6）按照合同约定应退还的质量保证金；</w:t>
      </w:r>
    </w:p>
    <w:p w14:paraId="2D7C0C4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（7）因解除合同给承包人造成的损失。</w:t>
      </w:r>
    </w:p>
    <w:p w14:paraId="3D597CD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合同当事人未能就解除合同后的结清达成一致的，按照第20条〔争议解决〕的约定处理。</w:t>
      </w:r>
    </w:p>
    <w:p w14:paraId="4EBD589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承包人应妥善做好已完工程和与工程有关的已购材料、工程设备的保护和移交工作，并将施工设备和人员撤出施工现场，发包人应为承包人撤出提供必要条件。</w:t>
      </w:r>
    </w:p>
    <w:p w14:paraId="458E19D3">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76" w:name="_Toc351203605"/>
      <w:bookmarkStart w:id="477" w:name="_Toc337558822"/>
      <w:bookmarkStart w:id="478" w:name="_Toc296346632"/>
      <w:bookmarkStart w:id="479" w:name="_Toc296503131"/>
      <w:r>
        <w:rPr>
          <w:rFonts w:hint="eastAsia" w:ascii="宋体" w:hAnsi="宋体" w:eastAsia="宋体" w:cs="宋体"/>
          <w:b w:val="0"/>
          <w:i w:val="0"/>
          <w:iCs w:val="0"/>
          <w:color w:val="auto"/>
          <w:sz w:val="24"/>
          <w:szCs w:val="24"/>
          <w:highlight w:val="none"/>
        </w:rPr>
        <w:t>16.2 承包人违约</w:t>
      </w:r>
      <w:bookmarkEnd w:id="476"/>
    </w:p>
    <w:bookmarkEnd w:id="477"/>
    <w:bookmarkEnd w:id="478"/>
    <w:bookmarkEnd w:id="479"/>
    <w:p w14:paraId="1C5C9F3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16.2.1 承包人违约的情形</w:t>
      </w:r>
    </w:p>
    <w:p w14:paraId="4F38877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在合同履行过程中发生的下列情形，属于承包人违约：</w:t>
      </w:r>
    </w:p>
    <w:p w14:paraId="5109962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（1）承包人违反合同约定进行转包或违法分包的；</w:t>
      </w:r>
    </w:p>
    <w:p w14:paraId="4950F2B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（2）承包人违反合同约定采购和使用不合格的材料和工程设备的；</w:t>
      </w:r>
    </w:p>
    <w:p w14:paraId="018F620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（3）因承包人原因导致工程质量不符合合同要求的； </w:t>
      </w:r>
    </w:p>
    <w:p w14:paraId="49F551C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（4）承包人违反第8.9款〔材料与设备专用要求〕的约定，未经批准，私自将已按照合同约定进入施工现场的材料或设备撤离施工现场的；</w:t>
      </w:r>
    </w:p>
    <w:p w14:paraId="0734819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（5）承包人未能按施工进度计划及时完成合同约定的工作，造成工期延误的；</w:t>
      </w:r>
    </w:p>
    <w:p w14:paraId="0534753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（6）承包人在缺陷责任期及保修期内，未能在合理期限对工程缺陷进行修复，或拒绝按发包人要求进行修复的；</w:t>
      </w:r>
    </w:p>
    <w:p w14:paraId="1D79144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（7）承包人明确表示或者以其行为表明不履行合同主要义务的；</w:t>
      </w:r>
    </w:p>
    <w:p w14:paraId="255E5A0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（8）承包人未能按照合同约定履行其他义务的。</w:t>
      </w:r>
    </w:p>
    <w:p w14:paraId="01C2253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承包人发生除本项第（7）目约定以外的其他违约情况时，监理人可向承包人发出整改通知，要求其在指定的期限内改正。</w:t>
      </w:r>
    </w:p>
    <w:p w14:paraId="493B2C9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16.2.2 承包人违约的责任</w:t>
      </w:r>
    </w:p>
    <w:p w14:paraId="2C79EEE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承包人应承担因其违约行为而增加的费用和（或）延误的工期。此外，合同当事人可在专用合同条款中另行约定承包人违约责任的承担方式和计算方法。</w:t>
      </w:r>
    </w:p>
    <w:p w14:paraId="02D27AD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16.2.3 因承包人违约解除合同</w:t>
      </w:r>
    </w:p>
    <w:p w14:paraId="76A897E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A99C5EC">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16.2.4因承包人违约解除合同后的处理</w:t>
      </w:r>
    </w:p>
    <w:p w14:paraId="4B81E3E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因承包人原因导致合同解除的，则合同当事人应在合同解除后28天内完成估价、付款和清算，并按以下约定执行：</w:t>
      </w:r>
    </w:p>
    <w:p w14:paraId="2F37903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（1）合同解除后，按第4.4款〔商定或确定〕商定或确定承包人实际完成工作对应的合同价款，以及承包人已提供的材料、工程设备、施工设备和临时工程等的价值；</w:t>
      </w:r>
    </w:p>
    <w:p w14:paraId="2EEC77C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（2）合同解除后，承包人应支付的违约金；</w:t>
      </w:r>
    </w:p>
    <w:p w14:paraId="7384444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（3）合同解除后，因解除合同给发包人造成的损失；</w:t>
      </w:r>
    </w:p>
    <w:p w14:paraId="01C5FE3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（4）合同解除后，承包人应按照发包人要求和监理人的指示完成现场的清理和撤离；</w:t>
      </w:r>
    </w:p>
    <w:p w14:paraId="413D4C0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（5）发包人和承包人应在合同解除后进行清算，出具最终结清付款证书，结清全部款项。</w:t>
      </w:r>
    </w:p>
    <w:p w14:paraId="26791666">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1F22F9B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16.2.5采购合同权益转让</w:t>
      </w:r>
    </w:p>
    <w:p w14:paraId="29FAFF8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76FD5853">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80" w:name="_Toc351203606"/>
      <w:r>
        <w:rPr>
          <w:rFonts w:hint="eastAsia" w:ascii="宋体" w:hAnsi="宋体" w:eastAsia="宋体" w:cs="宋体"/>
          <w:b w:val="0"/>
          <w:i w:val="0"/>
          <w:iCs w:val="0"/>
          <w:color w:val="auto"/>
          <w:sz w:val="24"/>
          <w:szCs w:val="24"/>
          <w:highlight w:val="none"/>
        </w:rPr>
        <w:t>16.3 第三人造成的违约</w:t>
      </w:r>
      <w:bookmarkEnd w:id="480"/>
    </w:p>
    <w:p w14:paraId="4462A2A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在履行合同过程中，一方当事人因第三人的原因造成违约的，应当向对方当事人承担违约责任。一方当事人和第三人之间的纠纷，依照法律规定或者按照约定解决。</w:t>
      </w:r>
    </w:p>
    <w:p w14:paraId="17CA903A">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481" w:name="_Toc351203607"/>
      <w:bookmarkStart w:id="482" w:name="_Toc30903"/>
      <w:bookmarkStart w:id="483" w:name="_Toc337558823"/>
      <w:bookmarkStart w:id="484" w:name="_Toc296346617"/>
      <w:bookmarkStart w:id="485" w:name="_Toc296503116"/>
      <w:r>
        <w:rPr>
          <w:rFonts w:hint="eastAsia" w:ascii="宋体" w:hAnsi="宋体" w:eastAsia="宋体" w:cs="宋体"/>
          <w:b w:val="0"/>
          <w:i w:val="0"/>
          <w:iCs w:val="0"/>
          <w:color w:val="auto"/>
          <w:sz w:val="24"/>
          <w:szCs w:val="24"/>
          <w:highlight w:val="none"/>
        </w:rPr>
        <w:t>17. 不可抗力</w:t>
      </w:r>
      <w:bookmarkEnd w:id="481"/>
      <w:bookmarkEnd w:id="482"/>
      <w:r>
        <w:rPr>
          <w:rFonts w:hint="eastAsia" w:ascii="宋体" w:hAnsi="宋体" w:eastAsia="宋体" w:cs="宋体"/>
          <w:b w:val="0"/>
          <w:i w:val="0"/>
          <w:iCs w:val="0"/>
          <w:color w:val="auto"/>
          <w:sz w:val="24"/>
          <w:szCs w:val="24"/>
          <w:highlight w:val="none"/>
        </w:rPr>
        <w:t xml:space="preserve"> </w:t>
      </w:r>
      <w:bookmarkEnd w:id="483"/>
      <w:bookmarkEnd w:id="484"/>
      <w:bookmarkEnd w:id="485"/>
    </w:p>
    <w:p w14:paraId="1A535BDE">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86" w:name="_Toc351203608"/>
      <w:bookmarkStart w:id="487" w:name="_Toc296346618"/>
      <w:bookmarkStart w:id="488" w:name="_Toc337558824"/>
      <w:bookmarkStart w:id="489" w:name="_Toc296503117"/>
      <w:r>
        <w:rPr>
          <w:rFonts w:hint="eastAsia" w:ascii="宋体" w:hAnsi="宋体" w:eastAsia="宋体" w:cs="宋体"/>
          <w:b w:val="0"/>
          <w:i w:val="0"/>
          <w:iCs w:val="0"/>
          <w:color w:val="auto"/>
          <w:sz w:val="24"/>
          <w:szCs w:val="24"/>
          <w:highlight w:val="none"/>
        </w:rPr>
        <w:t>17.1 不可抗力的确认</w:t>
      </w:r>
      <w:bookmarkEnd w:id="486"/>
    </w:p>
    <w:bookmarkEnd w:id="487"/>
    <w:bookmarkEnd w:id="488"/>
    <w:bookmarkEnd w:id="489"/>
    <w:p w14:paraId="2DF9130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C07A28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386F366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90" w:name="_Toc351203609"/>
      <w:bookmarkStart w:id="491" w:name="_Toc337558825"/>
      <w:bookmarkStart w:id="492" w:name="_Toc296346619"/>
      <w:bookmarkStart w:id="493" w:name="_Toc296503118"/>
      <w:r>
        <w:rPr>
          <w:rFonts w:hint="eastAsia" w:ascii="宋体" w:hAnsi="宋体" w:eastAsia="宋体" w:cs="宋体"/>
          <w:b w:val="0"/>
          <w:i w:val="0"/>
          <w:iCs w:val="0"/>
          <w:color w:val="auto"/>
          <w:sz w:val="24"/>
          <w:szCs w:val="24"/>
          <w:highlight w:val="none"/>
        </w:rPr>
        <w:t>17.2 不可抗力的通知</w:t>
      </w:r>
      <w:bookmarkEnd w:id="490"/>
    </w:p>
    <w:bookmarkEnd w:id="491"/>
    <w:bookmarkEnd w:id="492"/>
    <w:bookmarkEnd w:id="493"/>
    <w:p w14:paraId="1B6BF45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51A9B79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3322E2F8">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94" w:name="_Toc351203610"/>
      <w:bookmarkStart w:id="495" w:name="_Toc337558826"/>
      <w:bookmarkStart w:id="496" w:name="_Toc296503119"/>
      <w:bookmarkStart w:id="497" w:name="_Toc296346620"/>
      <w:r>
        <w:rPr>
          <w:rFonts w:hint="eastAsia" w:ascii="宋体" w:hAnsi="宋体" w:eastAsia="宋体" w:cs="宋体"/>
          <w:b w:val="0"/>
          <w:i w:val="0"/>
          <w:iCs w:val="0"/>
          <w:color w:val="auto"/>
          <w:sz w:val="24"/>
          <w:szCs w:val="24"/>
          <w:highlight w:val="none"/>
        </w:rPr>
        <w:t>17.3 不可抗力后果的承担</w:t>
      </w:r>
      <w:bookmarkEnd w:id="494"/>
    </w:p>
    <w:bookmarkEnd w:id="495"/>
    <w:bookmarkEnd w:id="496"/>
    <w:bookmarkEnd w:id="497"/>
    <w:p w14:paraId="075D34F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17.3.1 不可抗力引起的后果及造成的损失由合同当事人按照法律规定及合同约定各自承担。不可抗力发生前已完成的工程应当按照合同约定进行计量支付。</w:t>
      </w:r>
    </w:p>
    <w:p w14:paraId="755F82C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17.3.2 不可抗力导致的人员伤亡、财产损失、费用增加和（或）工期延误等后果，由合同当事人按以下原则承担：</w:t>
      </w:r>
    </w:p>
    <w:p w14:paraId="3E5E81E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（1）永久工程、已运至施工现场的材料和工程设备的损坏，以及因工程损坏造成的第三人人员伤亡和财产损失由发包人承担；</w:t>
      </w:r>
    </w:p>
    <w:p w14:paraId="536F1F4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（2）承包人施工设备的损坏由承包人承担；</w:t>
      </w:r>
    </w:p>
    <w:p w14:paraId="28458D1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（3）发包人和承包人承担各自人员伤亡和财产的损失；</w:t>
      </w:r>
    </w:p>
    <w:p w14:paraId="5155BCA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6C344E7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（5）因不可抗力引起或将引起工期延误，发包人要求赶工的，由此增加的赶工费用由发包人承担；</w:t>
      </w:r>
    </w:p>
    <w:p w14:paraId="2E33A48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（6）承包人在停工期间按照发包人要求照管、清理和修复工程的费用由发包人承担。</w:t>
      </w:r>
    </w:p>
    <w:p w14:paraId="5FC61C0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4CB0979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因合同一方迟延履行合同义务，在迟延履行期间遭遇不可抗力的，不免除其违约责任。</w:t>
      </w:r>
    </w:p>
    <w:p w14:paraId="6BC60F26">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498" w:name="_Toc351203611"/>
      <w:bookmarkStart w:id="499" w:name="_Toc337558827"/>
      <w:r>
        <w:rPr>
          <w:rFonts w:hint="eastAsia" w:ascii="宋体" w:hAnsi="宋体" w:eastAsia="宋体" w:cs="宋体"/>
          <w:b w:val="0"/>
          <w:i w:val="0"/>
          <w:iCs w:val="0"/>
          <w:color w:val="auto"/>
          <w:sz w:val="24"/>
          <w:szCs w:val="24"/>
          <w:highlight w:val="none"/>
        </w:rPr>
        <w:t>17.4 因不可抗力解除合同</w:t>
      </w:r>
      <w:bookmarkEnd w:id="498"/>
    </w:p>
    <w:bookmarkEnd w:id="499"/>
    <w:p w14:paraId="1408863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7FEAFB7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（1）合同解除前承包人已完成工作的价款；</w:t>
      </w:r>
    </w:p>
    <w:p w14:paraId="5497F31B">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（2）承包人为工程订购的并已交付给承包人，或承包人有责任接受交付的材料、工程设备和其他物品的价款；</w:t>
      </w:r>
    </w:p>
    <w:p w14:paraId="5AA407EE">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（3）发包人要求承包人退货或解除订货合同而产生的费用，或因不能退货或解除合同而产生的损失；</w:t>
      </w:r>
    </w:p>
    <w:p w14:paraId="3E2F731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（4）承包人撤离施工现场以及遣散承包人人员的费用；</w:t>
      </w:r>
    </w:p>
    <w:p w14:paraId="4B11F451">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（5）按照合同约定在合同解除前应支付给承包人的其他款项；</w:t>
      </w:r>
    </w:p>
    <w:p w14:paraId="6EBC6842">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（6）扣减承包人按照合同约定应向发包人支付的款项；</w:t>
      </w:r>
    </w:p>
    <w:p w14:paraId="738178B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（7）双方商定或确定的其他款项。</w:t>
      </w:r>
    </w:p>
    <w:p w14:paraId="649307B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除专用合同条款另有约定外，合同解除后，发包人应在商定或确定上述款项后28天内完成上述款项的支付。</w:t>
      </w:r>
    </w:p>
    <w:p w14:paraId="4558FE19">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500" w:name="_Toc351203612"/>
      <w:bookmarkStart w:id="501" w:name="_Toc19713"/>
      <w:bookmarkStart w:id="502" w:name="_Toc337558828"/>
      <w:bookmarkStart w:id="503" w:name="_Toc296503120"/>
      <w:bookmarkStart w:id="504" w:name="_Toc296346621"/>
      <w:r>
        <w:rPr>
          <w:rFonts w:hint="eastAsia" w:ascii="宋体" w:hAnsi="宋体" w:eastAsia="宋体" w:cs="宋体"/>
          <w:b w:val="0"/>
          <w:i w:val="0"/>
          <w:iCs w:val="0"/>
          <w:color w:val="auto"/>
          <w:sz w:val="24"/>
          <w:szCs w:val="24"/>
          <w:highlight w:val="none"/>
        </w:rPr>
        <w:t>18. 保险</w:t>
      </w:r>
      <w:bookmarkEnd w:id="500"/>
      <w:bookmarkEnd w:id="501"/>
    </w:p>
    <w:bookmarkEnd w:id="502"/>
    <w:bookmarkEnd w:id="503"/>
    <w:bookmarkEnd w:id="504"/>
    <w:p w14:paraId="5793946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05" w:name="_Toc351203613"/>
      <w:bookmarkStart w:id="506" w:name="_Toc296503121"/>
      <w:bookmarkStart w:id="507" w:name="_Toc337558829"/>
      <w:bookmarkStart w:id="508" w:name="_Toc296346622"/>
      <w:r>
        <w:rPr>
          <w:rFonts w:hint="eastAsia" w:ascii="宋体" w:hAnsi="宋体" w:eastAsia="宋体" w:cs="宋体"/>
          <w:b w:val="0"/>
          <w:i w:val="0"/>
          <w:iCs w:val="0"/>
          <w:color w:val="auto"/>
          <w:sz w:val="24"/>
          <w:szCs w:val="24"/>
          <w:highlight w:val="none"/>
        </w:rPr>
        <w:t>18.1 工程保险</w:t>
      </w:r>
      <w:bookmarkEnd w:id="505"/>
    </w:p>
    <w:bookmarkEnd w:id="506"/>
    <w:bookmarkEnd w:id="507"/>
    <w:bookmarkEnd w:id="508"/>
    <w:p w14:paraId="560736E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除专用合同条款另有约定外，发包人应投保建筑工程一切险或安装工程一切险；发包人委托承包人投保的，因投保产生的保险费和其他相关费用由发包人承担。</w:t>
      </w:r>
    </w:p>
    <w:p w14:paraId="052ACB78">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09" w:name="_Toc351203614"/>
      <w:bookmarkStart w:id="510" w:name="_Toc296503122"/>
      <w:bookmarkStart w:id="511" w:name="_Toc337558830"/>
      <w:bookmarkStart w:id="512" w:name="_Toc296346623"/>
      <w:r>
        <w:rPr>
          <w:rFonts w:hint="eastAsia" w:ascii="宋体" w:hAnsi="宋体" w:eastAsia="宋体" w:cs="宋体"/>
          <w:b w:val="0"/>
          <w:i w:val="0"/>
          <w:iCs w:val="0"/>
          <w:color w:val="auto"/>
          <w:sz w:val="24"/>
          <w:szCs w:val="24"/>
          <w:highlight w:val="none"/>
        </w:rPr>
        <w:t>18.2 工伤保险</w:t>
      </w:r>
      <w:bookmarkEnd w:id="509"/>
    </w:p>
    <w:bookmarkEnd w:id="510"/>
    <w:bookmarkEnd w:id="511"/>
    <w:bookmarkEnd w:id="512"/>
    <w:p w14:paraId="30B8C60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0D2414C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0EB9985C">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13" w:name="_Toc351203615"/>
      <w:bookmarkStart w:id="514" w:name="_Toc296346626"/>
      <w:bookmarkStart w:id="515" w:name="_Toc337558831"/>
      <w:bookmarkStart w:id="516" w:name="_Toc296503125"/>
      <w:r>
        <w:rPr>
          <w:rFonts w:hint="eastAsia" w:ascii="宋体" w:hAnsi="宋体" w:eastAsia="宋体" w:cs="宋体"/>
          <w:b w:val="0"/>
          <w:i w:val="0"/>
          <w:iCs w:val="0"/>
          <w:color w:val="auto"/>
          <w:sz w:val="24"/>
          <w:szCs w:val="24"/>
          <w:highlight w:val="none"/>
        </w:rPr>
        <w:t>18.3其他保险</w:t>
      </w:r>
      <w:bookmarkEnd w:id="513"/>
    </w:p>
    <w:bookmarkEnd w:id="514"/>
    <w:bookmarkEnd w:id="515"/>
    <w:bookmarkEnd w:id="516"/>
    <w:p w14:paraId="74DE5BB2">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45ED0FA5">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除专用合同条款另有约定外，承包人应为其施工设备等办理财产保险。</w:t>
      </w:r>
    </w:p>
    <w:p w14:paraId="7FCF8CCB">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17" w:name="_Toc351203616"/>
      <w:r>
        <w:rPr>
          <w:rFonts w:hint="eastAsia" w:ascii="宋体" w:hAnsi="宋体" w:eastAsia="宋体" w:cs="宋体"/>
          <w:b w:val="0"/>
          <w:i w:val="0"/>
          <w:iCs w:val="0"/>
          <w:color w:val="auto"/>
          <w:sz w:val="24"/>
          <w:szCs w:val="24"/>
          <w:highlight w:val="none"/>
        </w:rPr>
        <w:t>18.4持续保险</w:t>
      </w:r>
      <w:bookmarkEnd w:id="517"/>
    </w:p>
    <w:p w14:paraId="1A089E8A">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合同当事人应与保险人保持联系，使保险人能够随时了解工程实施中的变动，并确保按保险合同条款要求持续保险。</w:t>
      </w:r>
    </w:p>
    <w:p w14:paraId="7F8BD18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18" w:name="_Toc351203617"/>
      <w:bookmarkStart w:id="519" w:name="_Toc337558832"/>
      <w:bookmarkStart w:id="520" w:name="_Toc296346627"/>
      <w:bookmarkStart w:id="521" w:name="_Toc296503126"/>
      <w:r>
        <w:rPr>
          <w:rFonts w:hint="eastAsia" w:ascii="宋体" w:hAnsi="宋体" w:eastAsia="宋体" w:cs="宋体"/>
          <w:b w:val="0"/>
          <w:i w:val="0"/>
          <w:iCs w:val="0"/>
          <w:color w:val="auto"/>
          <w:sz w:val="24"/>
          <w:szCs w:val="24"/>
          <w:highlight w:val="none"/>
        </w:rPr>
        <w:t>18.5 保险凭证</w:t>
      </w:r>
      <w:bookmarkEnd w:id="518"/>
    </w:p>
    <w:bookmarkEnd w:id="519"/>
    <w:bookmarkEnd w:id="520"/>
    <w:bookmarkEnd w:id="521"/>
    <w:p w14:paraId="1F57AEF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合同当事人应及时向另一方当事人提交其已投保的各项保险的凭证和保险单复印件。</w:t>
      </w:r>
    </w:p>
    <w:p w14:paraId="6A06AC55">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22" w:name="_Toc351203618"/>
      <w:bookmarkStart w:id="523" w:name="_Toc296346628"/>
      <w:bookmarkStart w:id="524" w:name="_Toc337558833"/>
      <w:bookmarkStart w:id="525" w:name="_Toc296503127"/>
      <w:r>
        <w:rPr>
          <w:rFonts w:hint="eastAsia" w:ascii="宋体" w:hAnsi="宋体" w:eastAsia="宋体" w:cs="宋体"/>
          <w:b w:val="0"/>
          <w:i w:val="0"/>
          <w:iCs w:val="0"/>
          <w:color w:val="auto"/>
          <w:sz w:val="24"/>
          <w:szCs w:val="24"/>
          <w:highlight w:val="none"/>
        </w:rPr>
        <w:t>18.6 未按约定投保的补救</w:t>
      </w:r>
      <w:bookmarkEnd w:id="522"/>
    </w:p>
    <w:bookmarkEnd w:id="523"/>
    <w:bookmarkEnd w:id="524"/>
    <w:bookmarkEnd w:id="525"/>
    <w:p w14:paraId="51AEB3FF">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062D8A7F">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49B0AD99">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26" w:name="_Toc351203619"/>
      <w:bookmarkStart w:id="527" w:name="_Toc337558834"/>
      <w:r>
        <w:rPr>
          <w:rFonts w:hint="eastAsia" w:ascii="宋体" w:hAnsi="宋体" w:eastAsia="宋体" w:cs="宋体"/>
          <w:b w:val="0"/>
          <w:i w:val="0"/>
          <w:iCs w:val="0"/>
          <w:color w:val="auto"/>
          <w:sz w:val="24"/>
          <w:szCs w:val="24"/>
          <w:highlight w:val="none"/>
        </w:rPr>
        <w:t>18.7 通知义务</w:t>
      </w:r>
      <w:bookmarkEnd w:id="526"/>
    </w:p>
    <w:bookmarkEnd w:id="527"/>
    <w:p w14:paraId="0FC2E48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2FCAF915">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保险事故发生时，投保人应按照保险合同规定的条件和期限及时向保险人报告。发包人和承包人应当在知道保险事故发生后及时通知对方。</w:t>
      </w:r>
    </w:p>
    <w:p w14:paraId="7300C8C2">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528" w:name="_Toc351203620"/>
      <w:bookmarkStart w:id="529" w:name="_Toc4100"/>
      <w:bookmarkStart w:id="530" w:name="_Toc296346641"/>
      <w:bookmarkStart w:id="531" w:name="_Toc337558835"/>
      <w:bookmarkStart w:id="532" w:name="_Toc296503140"/>
      <w:r>
        <w:rPr>
          <w:rFonts w:hint="eastAsia" w:ascii="宋体" w:hAnsi="宋体" w:eastAsia="宋体" w:cs="宋体"/>
          <w:b w:val="0"/>
          <w:i w:val="0"/>
          <w:iCs w:val="0"/>
          <w:color w:val="auto"/>
          <w:sz w:val="24"/>
          <w:szCs w:val="24"/>
          <w:highlight w:val="none"/>
        </w:rPr>
        <w:t>19. 索赔</w:t>
      </w:r>
      <w:bookmarkEnd w:id="528"/>
      <w:bookmarkEnd w:id="529"/>
    </w:p>
    <w:bookmarkEnd w:id="530"/>
    <w:bookmarkEnd w:id="531"/>
    <w:bookmarkEnd w:id="532"/>
    <w:p w14:paraId="52B46702">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33" w:name="_Toc351203621"/>
      <w:bookmarkStart w:id="534" w:name="_Toc337558836"/>
      <w:bookmarkStart w:id="535" w:name="_Toc296346642"/>
      <w:bookmarkStart w:id="536" w:name="_Toc296503141"/>
      <w:r>
        <w:rPr>
          <w:rFonts w:hint="eastAsia" w:ascii="宋体" w:hAnsi="宋体" w:eastAsia="宋体" w:cs="宋体"/>
          <w:b w:val="0"/>
          <w:i w:val="0"/>
          <w:iCs w:val="0"/>
          <w:color w:val="auto"/>
          <w:sz w:val="24"/>
          <w:szCs w:val="24"/>
          <w:highlight w:val="none"/>
        </w:rPr>
        <w:t>19.1承包人的索赔</w:t>
      </w:r>
      <w:bookmarkEnd w:id="533"/>
    </w:p>
    <w:bookmarkEnd w:id="534"/>
    <w:bookmarkEnd w:id="535"/>
    <w:bookmarkEnd w:id="536"/>
    <w:p w14:paraId="2D54444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根据合同约定，承包人认为有权得到追加付款和（或）延长工期的，应按以下程序向发包人提出索赔：</w:t>
      </w:r>
    </w:p>
    <w:p w14:paraId="6320561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070601A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4E77DB0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（3）索赔事件具有持续影响的，承包人应按合理时间间隔继续递交延续索赔通知，说明持续影响的实际情况和记录，列出累计的追加付款金额和（或）工期延长天数；</w:t>
      </w:r>
    </w:p>
    <w:p w14:paraId="117A374F">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（4）在索赔事件影响结束后28天内，承包人应向监理人递交最终索赔报告，说明最终要求索赔的追加付款金额和（或）延长的工期，并附必要的记录和证明材料。</w:t>
      </w:r>
    </w:p>
    <w:p w14:paraId="782648A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37" w:name="_Toc351203622"/>
      <w:bookmarkStart w:id="538" w:name="_Toc296503142"/>
      <w:bookmarkStart w:id="539" w:name="_Toc296346643"/>
      <w:bookmarkStart w:id="540" w:name="_Toc337558837"/>
      <w:r>
        <w:rPr>
          <w:rFonts w:hint="eastAsia" w:ascii="宋体" w:hAnsi="宋体" w:eastAsia="宋体" w:cs="宋体"/>
          <w:b w:val="0"/>
          <w:i w:val="0"/>
          <w:iCs w:val="0"/>
          <w:color w:val="auto"/>
          <w:sz w:val="24"/>
          <w:szCs w:val="24"/>
          <w:highlight w:val="none"/>
        </w:rPr>
        <w:t>19.2 对承包人索赔的处理</w:t>
      </w:r>
      <w:bookmarkEnd w:id="537"/>
    </w:p>
    <w:bookmarkEnd w:id="538"/>
    <w:bookmarkEnd w:id="539"/>
    <w:bookmarkEnd w:id="540"/>
    <w:p w14:paraId="642C6CF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对承包人索赔的处理如下：</w:t>
      </w:r>
    </w:p>
    <w:p w14:paraId="193FDDC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（1）监理人应在收到索赔报告后14天内完成审查并报送发包人。监理人对索赔报告存在异议的，有权要求承包人提交全部原始记录副本；</w:t>
      </w:r>
    </w:p>
    <w:p w14:paraId="0A86794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76C0C0F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（3）承包人接受索赔处理结果的，索赔款项在当期进度款中进行支付；承包人不接受索赔处理结果的，按照第20条〔争议解决〕约定处理。</w:t>
      </w:r>
    </w:p>
    <w:p w14:paraId="44D2FBAD">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41" w:name="_Toc351203623"/>
      <w:bookmarkStart w:id="542" w:name="_Toc337558838"/>
      <w:bookmarkStart w:id="543" w:name="_Toc296503143"/>
      <w:bookmarkStart w:id="544" w:name="_Toc296346644"/>
      <w:r>
        <w:rPr>
          <w:rFonts w:hint="eastAsia" w:ascii="宋体" w:hAnsi="宋体" w:eastAsia="宋体" w:cs="宋体"/>
          <w:b w:val="0"/>
          <w:i w:val="0"/>
          <w:iCs w:val="0"/>
          <w:color w:val="auto"/>
          <w:sz w:val="24"/>
          <w:szCs w:val="24"/>
          <w:highlight w:val="none"/>
        </w:rPr>
        <w:t>19.3发包人的索赔</w:t>
      </w:r>
      <w:bookmarkEnd w:id="541"/>
    </w:p>
    <w:bookmarkEnd w:id="542"/>
    <w:bookmarkEnd w:id="543"/>
    <w:bookmarkEnd w:id="544"/>
    <w:p w14:paraId="77F4F59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根据合同约定，发包人认为有权得到赔付金额和（或）延长缺陷责任期的，监理人应向承包人发出通知并附有详细的证明。</w:t>
      </w:r>
    </w:p>
    <w:p w14:paraId="7F96434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5FDBCF08">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45" w:name="_Toc351203624"/>
      <w:bookmarkStart w:id="546" w:name="_Toc337558839"/>
      <w:bookmarkStart w:id="547" w:name="_Toc296503144"/>
      <w:bookmarkStart w:id="548" w:name="_Toc296346645"/>
      <w:r>
        <w:rPr>
          <w:rFonts w:hint="eastAsia" w:ascii="宋体" w:hAnsi="宋体" w:eastAsia="宋体" w:cs="宋体"/>
          <w:b w:val="0"/>
          <w:i w:val="0"/>
          <w:iCs w:val="0"/>
          <w:color w:val="auto"/>
          <w:sz w:val="24"/>
          <w:szCs w:val="24"/>
          <w:highlight w:val="none"/>
        </w:rPr>
        <w:t>19.4 对发包人索赔的处理</w:t>
      </w:r>
      <w:bookmarkEnd w:id="545"/>
    </w:p>
    <w:bookmarkEnd w:id="546"/>
    <w:bookmarkEnd w:id="547"/>
    <w:bookmarkEnd w:id="548"/>
    <w:p w14:paraId="6B1DA7C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对发包人索赔的处理如下：</w:t>
      </w:r>
    </w:p>
    <w:p w14:paraId="54536F16">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（1）承包人收到发包人提交的索赔报告后，应及时审查索赔报告的内容、查验发包人证明材料；</w:t>
      </w:r>
    </w:p>
    <w:p w14:paraId="64069EC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18DA7D5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5918474D">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49" w:name="_Toc351203625"/>
      <w:r>
        <w:rPr>
          <w:rFonts w:hint="eastAsia" w:ascii="宋体" w:hAnsi="宋体" w:eastAsia="宋体" w:cs="宋体"/>
          <w:b w:val="0"/>
          <w:i w:val="0"/>
          <w:iCs w:val="0"/>
          <w:color w:val="auto"/>
          <w:sz w:val="24"/>
          <w:szCs w:val="24"/>
          <w:highlight w:val="none"/>
        </w:rPr>
        <w:t>19.5 提出索赔的期限</w:t>
      </w:r>
      <w:bookmarkEnd w:id="549"/>
    </w:p>
    <w:p w14:paraId="6BFC2A64">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（1）承包人按第14.2款〔竣工结算审核〕约定接收竣工付款证书后，应被视为已无权再提出在工程接收证书颁发前所发生的任何索赔。</w:t>
      </w:r>
    </w:p>
    <w:p w14:paraId="57268261">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（2）承包人按第14.4款〔最终结清〕提交的最终结清申请单中，只限于提出工程接收证书颁发后发生的索赔。提出索赔的期限自接受最终结清证书时终止。</w:t>
      </w:r>
    </w:p>
    <w:p w14:paraId="277FBCFF">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550" w:name="_Toc351203626"/>
      <w:bookmarkStart w:id="551" w:name="_Toc15300"/>
      <w:r>
        <w:rPr>
          <w:rFonts w:hint="eastAsia" w:ascii="宋体" w:hAnsi="宋体" w:eastAsia="宋体" w:cs="宋体"/>
          <w:b w:val="0"/>
          <w:i w:val="0"/>
          <w:iCs w:val="0"/>
          <w:color w:val="auto"/>
          <w:sz w:val="24"/>
          <w:szCs w:val="24"/>
          <w:highlight w:val="none"/>
        </w:rPr>
        <w:t>20</w:t>
      </w:r>
      <w:bookmarkStart w:id="552" w:name="_Toc337558840"/>
      <w:bookmarkStart w:id="553" w:name="_Toc296346647"/>
      <w:bookmarkStart w:id="554" w:name="_Toc296503146"/>
      <w:r>
        <w:rPr>
          <w:rFonts w:hint="eastAsia" w:ascii="宋体" w:hAnsi="宋体" w:eastAsia="宋体" w:cs="宋体"/>
          <w:b w:val="0"/>
          <w:i w:val="0"/>
          <w:iCs w:val="0"/>
          <w:color w:val="auto"/>
          <w:sz w:val="24"/>
          <w:szCs w:val="24"/>
          <w:highlight w:val="none"/>
        </w:rPr>
        <w:t>. 争议解决</w:t>
      </w:r>
      <w:bookmarkEnd w:id="550"/>
      <w:bookmarkEnd w:id="551"/>
    </w:p>
    <w:bookmarkEnd w:id="552"/>
    <w:bookmarkEnd w:id="553"/>
    <w:bookmarkEnd w:id="554"/>
    <w:p w14:paraId="4E2A2DC1">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55" w:name="_Toc351203627"/>
      <w:bookmarkStart w:id="556" w:name="_Toc296503147"/>
      <w:bookmarkStart w:id="557" w:name="_Toc337558841"/>
      <w:bookmarkStart w:id="558" w:name="_Toc296346648"/>
      <w:r>
        <w:rPr>
          <w:rFonts w:hint="eastAsia" w:ascii="宋体" w:hAnsi="宋体" w:eastAsia="宋体" w:cs="宋体"/>
          <w:b w:val="0"/>
          <w:i w:val="0"/>
          <w:iCs w:val="0"/>
          <w:color w:val="auto"/>
          <w:sz w:val="24"/>
          <w:szCs w:val="24"/>
          <w:highlight w:val="none"/>
        </w:rPr>
        <w:t>20.1和解</w:t>
      </w:r>
      <w:bookmarkEnd w:id="555"/>
    </w:p>
    <w:bookmarkEnd w:id="556"/>
    <w:bookmarkEnd w:id="557"/>
    <w:bookmarkEnd w:id="558"/>
    <w:p w14:paraId="069804A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合同当事人可以就争议自行和解，自行和解达成协议的经双方签字并盖章后作为合同补充文件，双方均应遵照执行。</w:t>
      </w:r>
    </w:p>
    <w:p w14:paraId="2CDB2F6F">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59" w:name="_Toc351203628"/>
      <w:r>
        <w:rPr>
          <w:rFonts w:hint="eastAsia" w:ascii="宋体" w:hAnsi="宋体" w:eastAsia="宋体" w:cs="宋体"/>
          <w:b w:val="0"/>
          <w:i w:val="0"/>
          <w:iCs w:val="0"/>
          <w:color w:val="auto"/>
          <w:sz w:val="24"/>
          <w:szCs w:val="24"/>
          <w:highlight w:val="none"/>
        </w:rPr>
        <w:t>20</w:t>
      </w:r>
      <w:bookmarkStart w:id="560" w:name="_Toc296503148"/>
      <w:bookmarkStart w:id="561" w:name="_Toc337558842"/>
      <w:bookmarkStart w:id="562" w:name="_Toc296346649"/>
      <w:r>
        <w:rPr>
          <w:rFonts w:hint="eastAsia" w:ascii="宋体" w:hAnsi="宋体" w:eastAsia="宋体" w:cs="宋体"/>
          <w:b w:val="0"/>
          <w:i w:val="0"/>
          <w:iCs w:val="0"/>
          <w:color w:val="auto"/>
          <w:sz w:val="24"/>
          <w:szCs w:val="24"/>
          <w:highlight w:val="none"/>
        </w:rPr>
        <w:t>.2调解</w:t>
      </w:r>
      <w:bookmarkEnd w:id="559"/>
    </w:p>
    <w:bookmarkEnd w:id="560"/>
    <w:bookmarkEnd w:id="561"/>
    <w:bookmarkEnd w:id="562"/>
    <w:p w14:paraId="356A2A5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合同当事人可以就争议请求建设行政主管部门、行业协会或其他第三方进行调解，调解达成协议的，经双方签字并盖章后作为合同补充文件，双方均应遵照执行。</w:t>
      </w:r>
    </w:p>
    <w:p w14:paraId="4D98BFBB">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63" w:name="_Toc351203629"/>
      <w:bookmarkStart w:id="564" w:name="_Toc296503149"/>
      <w:bookmarkStart w:id="565" w:name="_Toc337558843"/>
      <w:bookmarkStart w:id="566" w:name="_Toc296346650"/>
      <w:r>
        <w:rPr>
          <w:rFonts w:hint="eastAsia" w:ascii="宋体" w:hAnsi="宋体" w:eastAsia="宋体" w:cs="宋体"/>
          <w:b w:val="0"/>
          <w:i w:val="0"/>
          <w:iCs w:val="0"/>
          <w:color w:val="auto"/>
          <w:sz w:val="24"/>
          <w:szCs w:val="24"/>
          <w:highlight w:val="none"/>
        </w:rPr>
        <w:t>20.3争议评审</w:t>
      </w:r>
      <w:bookmarkEnd w:id="563"/>
    </w:p>
    <w:bookmarkEnd w:id="564"/>
    <w:bookmarkEnd w:id="565"/>
    <w:bookmarkEnd w:id="566"/>
    <w:p w14:paraId="3AF09FB1">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合同当事人在专用合同条款中约定采取争议评审方式解决争议以及评审规则，并按下列约定执行： </w:t>
      </w:r>
    </w:p>
    <w:p w14:paraId="414D67C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20.3.1 争议评审小组的确定</w:t>
      </w:r>
    </w:p>
    <w:p w14:paraId="65932C0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360A70F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68028C5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除专用合同条款另有约定外，评审员报酬由发包人和承包人各承担一半。</w:t>
      </w:r>
    </w:p>
    <w:p w14:paraId="0190B0F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20.3.2 争议评审小组的决定</w:t>
      </w:r>
    </w:p>
    <w:p w14:paraId="48FF6A93">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0A769332">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20.3.3 争议评审小组决定的效力</w:t>
      </w:r>
    </w:p>
    <w:p w14:paraId="1878061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争议评审小组作出的书面决定经合同当事人签字确认后，对双方具有约束力，双方应遵照执行。</w:t>
      </w:r>
    </w:p>
    <w:p w14:paraId="1F142D2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任何一方当事人不接受争议评审小组决定或不履行争议评审小组决定的，双方可选择采用其他争议解决方式。</w:t>
      </w:r>
    </w:p>
    <w:p w14:paraId="190298CF">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67" w:name="_Toc351203630"/>
      <w:bookmarkStart w:id="568" w:name="_Toc337558844"/>
      <w:bookmarkStart w:id="569" w:name="_Toc296503150"/>
      <w:bookmarkStart w:id="570" w:name="_Toc296346651"/>
      <w:r>
        <w:rPr>
          <w:rFonts w:hint="eastAsia" w:ascii="宋体" w:hAnsi="宋体" w:eastAsia="宋体" w:cs="宋体"/>
          <w:b w:val="0"/>
          <w:i w:val="0"/>
          <w:iCs w:val="0"/>
          <w:color w:val="auto"/>
          <w:sz w:val="24"/>
          <w:szCs w:val="24"/>
          <w:highlight w:val="none"/>
        </w:rPr>
        <w:t>20.4仲裁或诉讼</w:t>
      </w:r>
      <w:bookmarkEnd w:id="567"/>
    </w:p>
    <w:bookmarkEnd w:id="568"/>
    <w:bookmarkEnd w:id="569"/>
    <w:bookmarkEnd w:id="570"/>
    <w:p w14:paraId="09ECEDCA">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因合同及合同有关事项产生的争议，合同当事人可以在专用合同条款中约定以下一种方式解决争议：</w:t>
      </w:r>
    </w:p>
    <w:p w14:paraId="2FCF13E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（1）向约定的仲裁委员会申请仲裁；</w:t>
      </w:r>
    </w:p>
    <w:p w14:paraId="45BFF65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（2）向有管辖权的人民法院起诉。</w:t>
      </w:r>
    </w:p>
    <w:p w14:paraId="72593379">
      <w:pPr>
        <w:pStyle w:val="5"/>
        <w:spacing w:before="120" w:after="120" w:line="360" w:lineRule="auto"/>
        <w:ind w:firstLine="480" w:firstLineChars="200"/>
        <w:rPr>
          <w:rFonts w:hint="eastAsia" w:ascii="宋体" w:hAnsi="宋体" w:eastAsia="宋体" w:cs="宋体"/>
          <w:b w:val="0"/>
          <w:i w:val="0"/>
          <w:iCs w:val="0"/>
          <w:color w:val="auto"/>
          <w:sz w:val="24"/>
          <w:szCs w:val="24"/>
          <w:highlight w:val="none"/>
        </w:rPr>
      </w:pPr>
      <w:bookmarkStart w:id="571" w:name="_Toc351203631"/>
      <w:bookmarkStart w:id="572" w:name="_Toc296503152"/>
      <w:bookmarkStart w:id="573" w:name="_Toc337558845"/>
      <w:bookmarkStart w:id="574" w:name="_Toc296346653"/>
      <w:r>
        <w:rPr>
          <w:rFonts w:hint="eastAsia" w:ascii="宋体" w:hAnsi="宋体" w:eastAsia="宋体" w:cs="宋体"/>
          <w:b w:val="0"/>
          <w:i w:val="0"/>
          <w:iCs w:val="0"/>
          <w:color w:val="auto"/>
          <w:sz w:val="24"/>
          <w:szCs w:val="24"/>
          <w:highlight w:val="none"/>
        </w:rPr>
        <w:t>20.5争议解决条款效力</w:t>
      </w:r>
      <w:bookmarkEnd w:id="571"/>
    </w:p>
    <w:bookmarkEnd w:id="572"/>
    <w:bookmarkEnd w:id="573"/>
    <w:bookmarkEnd w:id="574"/>
    <w:p w14:paraId="1D26D3C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合同有关争议解决的条款独立存在，合同的变更、解除、终止、无效或者被撤销均不影响其效力。 </w:t>
      </w:r>
    </w:p>
    <w:p w14:paraId="74D6CEF3">
      <w:pPr>
        <w:pStyle w:val="3"/>
        <w:jc w:val="center"/>
        <w:outlineLvl w:val="1"/>
        <w:rPr>
          <w:rFonts w:hint="eastAsia" w:ascii="宋体" w:hAnsi="宋体" w:eastAsia="宋体" w:cs="宋体"/>
          <w:i w:val="0"/>
          <w:iCs w:val="0"/>
          <w:color w:val="auto"/>
          <w:sz w:val="24"/>
          <w:szCs w:val="24"/>
          <w:highlight w:val="none"/>
        </w:rPr>
      </w:pPr>
      <w:bookmarkStart w:id="575" w:name="_Toc351203632"/>
      <w:r>
        <w:rPr>
          <w:rFonts w:hint="eastAsia" w:ascii="宋体" w:hAnsi="宋体" w:eastAsia="宋体" w:cs="宋体"/>
          <w:i w:val="0"/>
          <w:iCs w:val="0"/>
          <w:color w:val="auto"/>
          <w:sz w:val="24"/>
          <w:szCs w:val="24"/>
          <w:highlight w:val="none"/>
        </w:rPr>
        <w:br w:type="page"/>
      </w:r>
      <w:bookmarkStart w:id="576" w:name="_Toc31961"/>
      <w:r>
        <w:rPr>
          <w:rFonts w:hint="eastAsia" w:ascii="宋体" w:hAnsi="宋体" w:eastAsia="宋体" w:cs="宋体"/>
          <w:i w:val="0"/>
          <w:iCs w:val="0"/>
          <w:color w:val="auto"/>
          <w:sz w:val="24"/>
          <w:szCs w:val="24"/>
          <w:highlight w:val="none"/>
        </w:rPr>
        <w:t>第三部分 专用合同条款</w:t>
      </w:r>
      <w:bookmarkEnd w:id="575"/>
      <w:bookmarkEnd w:id="576"/>
    </w:p>
    <w:p w14:paraId="3F5BA246">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577" w:name="_Toc351203633"/>
      <w:bookmarkStart w:id="578" w:name="_Toc17548"/>
      <w:r>
        <w:rPr>
          <w:rFonts w:hint="eastAsia" w:ascii="宋体" w:hAnsi="宋体" w:eastAsia="宋体" w:cs="宋体"/>
          <w:b w:val="0"/>
          <w:i w:val="0"/>
          <w:iCs w:val="0"/>
          <w:color w:val="auto"/>
          <w:sz w:val="24"/>
          <w:szCs w:val="24"/>
          <w:highlight w:val="none"/>
        </w:rPr>
        <w:t>1</w:t>
      </w:r>
      <w:bookmarkStart w:id="579" w:name="_Toc292559361"/>
      <w:bookmarkStart w:id="580" w:name="_Toc292559866"/>
      <w:bookmarkStart w:id="581" w:name="_Toc297120456"/>
      <w:bookmarkStart w:id="582" w:name="_Toc296347155"/>
      <w:bookmarkStart w:id="583" w:name="_Toc296944495"/>
      <w:bookmarkStart w:id="584" w:name="_Toc296890984"/>
      <w:bookmarkStart w:id="585" w:name="_Toc297048342"/>
      <w:bookmarkStart w:id="586" w:name="_Toc296503156"/>
      <w:bookmarkStart w:id="587" w:name="_Toc296891196"/>
      <w:bookmarkStart w:id="588" w:name="_Toc296346657"/>
      <w:r>
        <w:rPr>
          <w:rFonts w:hint="eastAsia" w:ascii="宋体" w:hAnsi="宋体" w:eastAsia="宋体" w:cs="宋体"/>
          <w:b w:val="0"/>
          <w:i w:val="0"/>
          <w:iCs w:val="0"/>
          <w:color w:val="auto"/>
          <w:sz w:val="24"/>
          <w:szCs w:val="24"/>
          <w:highlight w:val="none"/>
        </w:rPr>
        <w:t>. 一般约定</w:t>
      </w:r>
      <w:bookmarkEnd w:id="577"/>
      <w:bookmarkEnd w:id="578"/>
    </w:p>
    <w:bookmarkEnd w:id="579"/>
    <w:bookmarkEnd w:id="580"/>
    <w:bookmarkEnd w:id="581"/>
    <w:bookmarkEnd w:id="582"/>
    <w:bookmarkEnd w:id="583"/>
    <w:bookmarkEnd w:id="584"/>
    <w:bookmarkEnd w:id="585"/>
    <w:bookmarkEnd w:id="586"/>
    <w:bookmarkEnd w:id="587"/>
    <w:bookmarkEnd w:id="588"/>
    <w:p w14:paraId="189731FA">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589" w:name="_Toc1235"/>
      <w:r>
        <w:rPr>
          <w:rFonts w:hint="eastAsia" w:ascii="宋体" w:hAnsi="宋体" w:eastAsia="宋体" w:cs="宋体"/>
          <w:i w:val="0"/>
          <w:iCs w:val="0"/>
          <w:color w:val="auto"/>
          <w:sz w:val="24"/>
          <w:szCs w:val="24"/>
          <w:highlight w:val="none"/>
        </w:rPr>
        <w:t>1.1 词语定义</w:t>
      </w:r>
      <w:bookmarkEnd w:id="589"/>
    </w:p>
    <w:p w14:paraId="358E4A48">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1.1.1合同</w:t>
      </w:r>
    </w:p>
    <w:p w14:paraId="0128A1E4">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1.1.1.10其他合同文件包括：</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补充协议、签证变更单</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4090E900">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1.1.2 合同当事人及其他相关方</w:t>
      </w:r>
    </w:p>
    <w:p w14:paraId="3FD4657E">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1.1.2.4监理人：</w:t>
      </w:r>
    </w:p>
    <w:p w14:paraId="393F7CAA">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eastAsia="宋体" w:cs="宋体"/>
          <w:i w:val="0"/>
          <w:iCs w:val="0"/>
          <w:color w:val="auto"/>
          <w:sz w:val="24"/>
          <w:szCs w:val="24"/>
          <w:highlight w:val="none"/>
          <w:u w:val="single"/>
        </w:rPr>
        <w:t xml:space="preserve">                </w:t>
      </w:r>
      <w:r>
        <w:rPr>
          <w:rFonts w:hint="eastAsia" w:ascii="宋体" w:hAnsi="宋体" w:eastAsia="宋体" w:cs="宋体"/>
          <w:i w:val="0"/>
          <w:iCs w:val="0"/>
          <w:color w:val="auto"/>
          <w:sz w:val="24"/>
          <w:szCs w:val="24"/>
          <w:highlight w:val="none"/>
        </w:rPr>
        <w:t>；</w:t>
      </w:r>
    </w:p>
    <w:p w14:paraId="3EAC3437">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资质类别和等级：</w:t>
      </w:r>
      <w:r>
        <w:rPr>
          <w:rFonts w:hint="eastAsia" w:ascii="宋体" w:hAnsi="宋体" w:eastAsia="宋体" w:cs="宋体"/>
          <w:i w:val="0"/>
          <w:iCs w:val="0"/>
          <w:color w:val="auto"/>
          <w:sz w:val="24"/>
          <w:szCs w:val="24"/>
          <w:highlight w:val="none"/>
          <w:u w:val="single"/>
        </w:rPr>
        <w:t>               </w:t>
      </w:r>
      <w:r>
        <w:rPr>
          <w:rFonts w:hint="eastAsia" w:ascii="宋体" w:hAnsi="宋体" w:eastAsia="宋体" w:cs="宋体"/>
          <w:i w:val="0"/>
          <w:iCs w:val="0"/>
          <w:color w:val="auto"/>
          <w:sz w:val="24"/>
          <w:szCs w:val="24"/>
          <w:highlight w:val="none"/>
        </w:rPr>
        <w:t>；</w:t>
      </w:r>
    </w:p>
    <w:p w14:paraId="06988115">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联系电话：</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4DF6047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电子信箱：</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w:t>
      </w:r>
    </w:p>
    <w:p w14:paraId="217BDD64">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通信地址：</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3DA1DBC7">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1.1.2.5 设计人：</w:t>
      </w:r>
    </w:p>
    <w:p w14:paraId="436C380E">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宋体" w:hAnsi="宋体" w:eastAsia="宋体" w:cs="宋体"/>
          <w:i w:val="0"/>
          <w:iCs w:val="0"/>
          <w:color w:val="auto"/>
          <w:sz w:val="24"/>
          <w:szCs w:val="24"/>
          <w:highlight w:val="none"/>
          <w:u w:val="single"/>
        </w:rPr>
        <w:t xml:space="preserve">                 </w:t>
      </w:r>
      <w:r>
        <w:rPr>
          <w:rFonts w:hint="eastAsia" w:ascii="宋体" w:hAnsi="宋体" w:eastAsia="宋体" w:cs="宋体"/>
          <w:i w:val="0"/>
          <w:iCs w:val="0"/>
          <w:color w:val="auto"/>
          <w:sz w:val="24"/>
          <w:szCs w:val="24"/>
          <w:highlight w:val="none"/>
        </w:rPr>
        <w:t>；</w:t>
      </w:r>
    </w:p>
    <w:p w14:paraId="27B75AF3">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资质类别和等级：</w:t>
      </w:r>
      <w:r>
        <w:rPr>
          <w:rFonts w:hint="eastAsia" w:ascii="宋体" w:hAnsi="宋体" w:eastAsia="宋体" w:cs="宋体"/>
          <w:i w:val="0"/>
          <w:iCs w:val="0"/>
          <w:color w:val="auto"/>
          <w:sz w:val="24"/>
          <w:szCs w:val="24"/>
          <w:highlight w:val="none"/>
          <w:u w:val="single"/>
        </w:rPr>
        <w:t>               </w:t>
      </w:r>
      <w:r>
        <w:rPr>
          <w:rFonts w:hint="eastAsia" w:ascii="宋体" w:hAnsi="宋体" w:eastAsia="宋体" w:cs="宋体"/>
          <w:i w:val="0"/>
          <w:iCs w:val="0"/>
          <w:color w:val="auto"/>
          <w:sz w:val="24"/>
          <w:szCs w:val="24"/>
          <w:highlight w:val="none"/>
        </w:rPr>
        <w:t>；</w:t>
      </w:r>
    </w:p>
    <w:p w14:paraId="25A22F75">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联系电话：</w:t>
      </w:r>
      <w:r>
        <w:rPr>
          <w:rFonts w:hint="eastAsia" w:ascii="宋体" w:hAnsi="宋体" w:eastAsia="宋体" w:cs="宋体"/>
          <w:i w:val="0"/>
          <w:iCs w:val="0"/>
          <w:color w:val="auto"/>
          <w:sz w:val="24"/>
          <w:szCs w:val="24"/>
          <w:highlight w:val="none"/>
          <w:u w:val="single"/>
        </w:rPr>
        <w:t>                 </w:t>
      </w:r>
      <w:r>
        <w:rPr>
          <w:rFonts w:hint="eastAsia" w:ascii="宋体" w:hAnsi="宋体" w:eastAsia="宋体" w:cs="宋体"/>
          <w:i w:val="0"/>
          <w:iCs w:val="0"/>
          <w:color w:val="auto"/>
          <w:sz w:val="24"/>
          <w:szCs w:val="24"/>
          <w:highlight w:val="none"/>
        </w:rPr>
        <w:t>；</w:t>
      </w:r>
    </w:p>
    <w:p w14:paraId="4A4F1120">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电子信箱：</w:t>
      </w:r>
      <w:r>
        <w:rPr>
          <w:rFonts w:hint="eastAsia" w:ascii="宋体" w:hAnsi="宋体" w:eastAsia="宋体" w:cs="宋体"/>
          <w:i w:val="0"/>
          <w:iCs w:val="0"/>
          <w:color w:val="auto"/>
          <w:sz w:val="24"/>
          <w:szCs w:val="24"/>
          <w:highlight w:val="none"/>
          <w:u w:val="single"/>
        </w:rPr>
        <w:t xml:space="preserve">                    </w:t>
      </w:r>
      <w:r>
        <w:rPr>
          <w:rFonts w:hint="eastAsia" w:ascii="宋体" w:hAnsi="宋体" w:eastAsia="宋体" w:cs="宋体"/>
          <w:i w:val="0"/>
          <w:iCs w:val="0"/>
          <w:color w:val="auto"/>
          <w:sz w:val="24"/>
          <w:szCs w:val="24"/>
          <w:highlight w:val="none"/>
        </w:rPr>
        <w:t>；</w:t>
      </w:r>
    </w:p>
    <w:p w14:paraId="18C5530B">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通信地址：</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230DC6C4">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1.1.3 工程和设备</w:t>
      </w:r>
    </w:p>
    <w:p w14:paraId="1EFB9329">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1.1.3.7 作为施工现场组成部分的其他场所包括：</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775A6E9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1.1.3.9 永久占地包括：</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3DA8AD32">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1.1.3.10 临时占地包括：</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材料、设备临时堆放场地及人员办公场地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036C37DB">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1.3法律 </w:t>
      </w:r>
    </w:p>
    <w:p w14:paraId="404E7807">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适用于合同的其他规范性文件：</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DCEC1F8">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1.4 标准和规范</w:t>
      </w:r>
    </w:p>
    <w:p w14:paraId="613B25BB">
      <w:pPr>
        <w:spacing w:line="360" w:lineRule="auto"/>
        <w:ind w:left="596" w:leftChars="284"/>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1.4.1适用于工程的标准规范包括：</w:t>
      </w:r>
      <w:r>
        <w:rPr>
          <w:rFonts w:hint="eastAsia" w:ascii="宋体" w:hAnsi="宋体" w:eastAsia="宋体" w:cs="宋体"/>
          <w:i w:val="0"/>
          <w:iCs w:val="0"/>
          <w:color w:val="auto"/>
          <w:kern w:val="2"/>
          <w:sz w:val="24"/>
          <w:szCs w:val="24"/>
          <w:highlight w:val="none"/>
          <w:u w:val="single"/>
        </w:rPr>
        <w:t>执行国家、行业及工程所在地地方、施工图纸要求的工程设计、施工、安装技术规范标准等； 没有国家标准、规范但有行业标准、规范的，适用行业标准、规范；没有国家和行业标准、规范的，适用工程所在地地方标准、规范</w:t>
      </w:r>
      <w:r>
        <w:rPr>
          <w:rFonts w:hint="eastAsia" w:ascii="宋体" w:hAnsi="宋体" w:eastAsia="宋体" w:cs="宋体"/>
          <w:i w:val="0"/>
          <w:iCs w:val="0"/>
          <w:color w:val="auto"/>
          <w:sz w:val="24"/>
          <w:szCs w:val="24"/>
          <w:highlight w:val="none"/>
          <w:u w:val="single"/>
        </w:rPr>
        <w:t>。</w:t>
      </w:r>
    </w:p>
    <w:p w14:paraId="0F6B1A74">
      <w:pPr>
        <w:spacing w:line="360" w:lineRule="auto"/>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1.4.2 发包人提供国外标准、规范的名称：</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不提供</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0172F629">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发包人提供国外标准、规范的份数：</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不提供</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46EAA995">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发包人提供国外标准、规范的名称：</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不提供</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272CE982">
      <w:pPr>
        <w:spacing w:line="360" w:lineRule="auto"/>
        <w:ind w:left="596" w:leftChars="284"/>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1.4.3发包人对工程的技术标准和功能要求的特殊要求：</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无</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9638F72">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590" w:name="_Toc5456"/>
      <w:r>
        <w:rPr>
          <w:rFonts w:hint="eastAsia" w:ascii="宋体" w:hAnsi="宋体" w:eastAsia="宋体" w:cs="宋体"/>
          <w:i w:val="0"/>
          <w:iCs w:val="0"/>
          <w:color w:val="auto"/>
          <w:sz w:val="24"/>
          <w:szCs w:val="24"/>
          <w:highlight w:val="none"/>
        </w:rPr>
        <w:t>1.5 合同文件的优先顺序</w:t>
      </w:r>
      <w:bookmarkEnd w:id="590"/>
    </w:p>
    <w:p w14:paraId="3A159A90">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合同文件组成及优先顺序为：</w:t>
      </w:r>
    </w:p>
    <w:p w14:paraId="6C2E1B7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（1）合同协议书；</w:t>
      </w:r>
    </w:p>
    <w:p w14:paraId="2ABE45AB">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（2）中标通知书（如果有）；</w:t>
      </w:r>
    </w:p>
    <w:p w14:paraId="34F3E07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（3）投标函及其附录（如果有）；</w:t>
      </w:r>
    </w:p>
    <w:p w14:paraId="7073614C">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w:t>
      </w:r>
      <w:r>
        <w:rPr>
          <w:rFonts w:hint="eastAsia" w:ascii="宋体" w:hAnsi="宋体" w:eastAsia="宋体" w:cs="宋体"/>
          <w:i w:val="0"/>
          <w:iCs w:val="0"/>
          <w:color w:val="auto"/>
          <w:kern w:val="0"/>
          <w:sz w:val="24"/>
          <w:szCs w:val="24"/>
          <w:highlight w:val="none"/>
          <w:lang w:val="en-US" w:eastAsia="zh-CN"/>
        </w:rPr>
        <w:t>4</w:t>
      </w:r>
      <w:r>
        <w:rPr>
          <w:rFonts w:hint="eastAsia" w:ascii="宋体" w:hAnsi="宋体" w:eastAsia="宋体" w:cs="宋体"/>
          <w:i w:val="0"/>
          <w:iCs w:val="0"/>
          <w:color w:val="auto"/>
          <w:kern w:val="0"/>
          <w:sz w:val="24"/>
          <w:szCs w:val="24"/>
          <w:highlight w:val="none"/>
        </w:rPr>
        <w:t>）已标价工程量清单或预算书；</w:t>
      </w:r>
    </w:p>
    <w:p w14:paraId="7BB3B79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w:t>
      </w:r>
      <w:r>
        <w:rPr>
          <w:rFonts w:hint="eastAsia" w:ascii="宋体" w:hAnsi="宋体" w:eastAsia="宋体" w:cs="宋体"/>
          <w:i w:val="0"/>
          <w:iCs w:val="0"/>
          <w:color w:val="auto"/>
          <w:kern w:val="0"/>
          <w:sz w:val="24"/>
          <w:szCs w:val="24"/>
          <w:highlight w:val="none"/>
          <w:lang w:val="en-US" w:eastAsia="zh-CN"/>
        </w:rPr>
        <w:t>5</w:t>
      </w:r>
      <w:r>
        <w:rPr>
          <w:rFonts w:hint="eastAsia" w:ascii="宋体" w:hAnsi="宋体" w:eastAsia="宋体" w:cs="宋体"/>
          <w:i w:val="0"/>
          <w:iCs w:val="0"/>
          <w:color w:val="auto"/>
          <w:kern w:val="0"/>
          <w:sz w:val="24"/>
          <w:szCs w:val="24"/>
          <w:highlight w:val="none"/>
        </w:rPr>
        <w:t>）专用合同条款</w:t>
      </w:r>
      <w:r>
        <w:rPr>
          <w:rFonts w:hint="eastAsia" w:ascii="宋体" w:hAnsi="宋体" w:eastAsia="宋体" w:cs="宋体"/>
          <w:i w:val="0"/>
          <w:iCs w:val="0"/>
          <w:color w:val="auto"/>
          <w:sz w:val="24"/>
          <w:szCs w:val="24"/>
          <w:highlight w:val="none"/>
        </w:rPr>
        <w:t>及其附件</w:t>
      </w:r>
      <w:r>
        <w:rPr>
          <w:rFonts w:hint="eastAsia" w:ascii="宋体" w:hAnsi="宋体" w:eastAsia="宋体" w:cs="宋体"/>
          <w:i w:val="0"/>
          <w:iCs w:val="0"/>
          <w:color w:val="auto"/>
          <w:kern w:val="0"/>
          <w:sz w:val="24"/>
          <w:szCs w:val="24"/>
          <w:highlight w:val="none"/>
        </w:rPr>
        <w:t>；</w:t>
      </w:r>
    </w:p>
    <w:p w14:paraId="53ED3C38">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w:t>
      </w:r>
      <w:r>
        <w:rPr>
          <w:rFonts w:hint="eastAsia" w:ascii="宋体" w:hAnsi="宋体" w:eastAsia="宋体" w:cs="宋体"/>
          <w:i w:val="0"/>
          <w:iCs w:val="0"/>
          <w:color w:val="auto"/>
          <w:kern w:val="0"/>
          <w:sz w:val="24"/>
          <w:szCs w:val="24"/>
          <w:highlight w:val="none"/>
          <w:lang w:val="en-US" w:eastAsia="zh-CN"/>
        </w:rPr>
        <w:t>6</w:t>
      </w:r>
      <w:r>
        <w:rPr>
          <w:rFonts w:hint="eastAsia" w:ascii="宋体" w:hAnsi="宋体" w:eastAsia="宋体" w:cs="宋体"/>
          <w:i w:val="0"/>
          <w:iCs w:val="0"/>
          <w:color w:val="auto"/>
          <w:kern w:val="0"/>
          <w:sz w:val="24"/>
          <w:szCs w:val="24"/>
          <w:highlight w:val="none"/>
        </w:rPr>
        <w:t>）通用合同条款；</w:t>
      </w:r>
    </w:p>
    <w:p w14:paraId="72AD7A40">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w:t>
      </w:r>
      <w:r>
        <w:rPr>
          <w:rFonts w:hint="eastAsia" w:ascii="宋体" w:hAnsi="宋体" w:eastAsia="宋体" w:cs="宋体"/>
          <w:i w:val="0"/>
          <w:iCs w:val="0"/>
          <w:color w:val="auto"/>
          <w:kern w:val="0"/>
          <w:sz w:val="24"/>
          <w:szCs w:val="24"/>
          <w:highlight w:val="none"/>
          <w:lang w:val="en-US" w:eastAsia="zh-CN"/>
        </w:rPr>
        <w:t>7</w:t>
      </w:r>
      <w:r>
        <w:rPr>
          <w:rFonts w:hint="eastAsia" w:ascii="宋体" w:hAnsi="宋体" w:eastAsia="宋体" w:cs="宋体"/>
          <w:i w:val="0"/>
          <w:iCs w:val="0"/>
          <w:color w:val="auto"/>
          <w:kern w:val="0"/>
          <w:sz w:val="24"/>
          <w:szCs w:val="24"/>
          <w:highlight w:val="none"/>
        </w:rPr>
        <w:t>）技术标准和要求；</w:t>
      </w:r>
    </w:p>
    <w:p w14:paraId="100BD6A7">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w:t>
      </w:r>
      <w:r>
        <w:rPr>
          <w:rFonts w:hint="eastAsia" w:ascii="宋体" w:hAnsi="宋体" w:eastAsia="宋体" w:cs="宋体"/>
          <w:i w:val="0"/>
          <w:iCs w:val="0"/>
          <w:color w:val="auto"/>
          <w:kern w:val="0"/>
          <w:sz w:val="24"/>
          <w:szCs w:val="24"/>
          <w:highlight w:val="none"/>
          <w:lang w:val="en-US" w:eastAsia="zh-CN"/>
        </w:rPr>
        <w:t>8</w:t>
      </w:r>
      <w:r>
        <w:rPr>
          <w:rFonts w:hint="eastAsia" w:ascii="宋体" w:hAnsi="宋体" w:eastAsia="宋体" w:cs="宋体"/>
          <w:i w:val="0"/>
          <w:iCs w:val="0"/>
          <w:color w:val="auto"/>
          <w:kern w:val="0"/>
          <w:sz w:val="24"/>
          <w:szCs w:val="24"/>
          <w:highlight w:val="none"/>
        </w:rPr>
        <w:t>）图纸；</w:t>
      </w:r>
    </w:p>
    <w:p w14:paraId="4FB2F687">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（9）其他合同文件。</w:t>
      </w:r>
    </w:p>
    <w:p w14:paraId="1D5C11C0">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591" w:name="_Toc27023"/>
      <w:r>
        <w:rPr>
          <w:rFonts w:hint="eastAsia" w:ascii="宋体" w:hAnsi="宋体" w:eastAsia="宋体" w:cs="宋体"/>
          <w:i w:val="0"/>
          <w:iCs w:val="0"/>
          <w:color w:val="auto"/>
          <w:sz w:val="24"/>
          <w:szCs w:val="24"/>
          <w:highlight w:val="none"/>
        </w:rPr>
        <w:t>1.6 图纸和承包人文件</w:t>
      </w:r>
      <w:bookmarkEnd w:id="591"/>
      <w:r>
        <w:rPr>
          <w:rFonts w:hint="eastAsia" w:ascii="宋体" w:hAnsi="宋体" w:eastAsia="宋体" w:cs="宋体"/>
          <w:i w:val="0"/>
          <w:iCs w:val="0"/>
          <w:color w:val="auto"/>
          <w:sz w:val="24"/>
          <w:szCs w:val="24"/>
          <w:highlight w:val="none"/>
        </w:rPr>
        <w:tab/>
      </w:r>
    </w:p>
    <w:p w14:paraId="77A5B5D1">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1.6.1 图纸的提供</w:t>
      </w:r>
    </w:p>
    <w:p w14:paraId="740EE038">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发包人向承包人提供图纸的期限：</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开工前14天向承包人提供图纸</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BCD2F19">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发包人向承包人提供图纸的数量：</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8套</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rPr>
        <w:t>；</w:t>
      </w:r>
    </w:p>
    <w:p w14:paraId="12648414">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发包人向承包人提供图纸的内容：</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 xml:space="preserve">施工所需全套图纸  </w:t>
      </w:r>
      <w:r>
        <w:rPr>
          <w:rFonts w:hint="eastAsia" w:ascii="宋体" w:hAnsi="宋体" w:eastAsia="宋体" w:cs="宋体"/>
          <w:i w:val="0"/>
          <w:iCs w:val="0"/>
          <w:color w:val="auto"/>
          <w:sz w:val="24"/>
          <w:szCs w:val="24"/>
          <w:highlight w:val="none"/>
        </w:rPr>
        <w:t>。</w:t>
      </w:r>
    </w:p>
    <w:p w14:paraId="318517ED">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1.6.4 承包人文件</w:t>
      </w:r>
    </w:p>
    <w:p w14:paraId="4811C300">
      <w:pPr>
        <w:spacing w:line="360" w:lineRule="auto"/>
        <w:ind w:left="596" w:leftChars="284"/>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需要由承包人提供的文件，包括：</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施工组织设计、专项施工方案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0B7BA38">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承包人提供的文件的期限为：</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开工前7天</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w:t>
      </w:r>
    </w:p>
    <w:p w14:paraId="3F3A907E">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承包人提供的文件的数量为：</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4份</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CE1CC28">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承包人提供的文件的形式为：</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u w:val="single"/>
          <w:lang w:val="en-US" w:eastAsia="zh-CN"/>
        </w:rPr>
        <w:t>书面</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75B0F7B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发包人审批承包人文件的期限：</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7天</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w:t>
      </w:r>
    </w:p>
    <w:p w14:paraId="5EBBDD13">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1.6.5 现场图纸准备</w:t>
      </w:r>
    </w:p>
    <w:p w14:paraId="77E0531B">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关于现场图纸准备的约定：</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rPr>
        <w:t>。</w:t>
      </w:r>
    </w:p>
    <w:p w14:paraId="591D674F">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592" w:name="_Toc11931"/>
      <w:r>
        <w:rPr>
          <w:rFonts w:hint="eastAsia" w:ascii="宋体" w:hAnsi="宋体" w:eastAsia="宋体" w:cs="宋体"/>
          <w:i w:val="0"/>
          <w:iCs w:val="0"/>
          <w:color w:val="auto"/>
          <w:sz w:val="24"/>
          <w:szCs w:val="24"/>
          <w:highlight w:val="none"/>
        </w:rPr>
        <w:t>1.7 联络</w:t>
      </w:r>
      <w:bookmarkEnd w:id="592"/>
    </w:p>
    <w:p w14:paraId="554C853D">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1.7.1发包人和承包人应当在</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 xml:space="preserve">3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kern w:val="0"/>
          <w:sz w:val="24"/>
          <w:szCs w:val="24"/>
          <w:highlight w:val="none"/>
        </w:rPr>
        <w:t>天内将与合同有关的通知、批准、证明、证书、指示、指令、要求、请求、同意、意见、确定和决定等书面函件送达对方当事人。</w:t>
      </w:r>
    </w:p>
    <w:p w14:paraId="456AA852">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1.7.2 发包人接收文件的地点：</w:t>
      </w:r>
      <w:r>
        <w:rPr>
          <w:rFonts w:hint="eastAsia" w:ascii="宋体" w:hAnsi="宋体" w:eastAsia="宋体" w:cs="宋体"/>
          <w:i w:val="0"/>
          <w:iCs w:val="0"/>
          <w:color w:val="auto"/>
          <w:sz w:val="24"/>
          <w:szCs w:val="24"/>
          <w:highlight w:val="none"/>
          <w:u w:val="single"/>
        </w:rPr>
        <w:t>      </w:t>
      </w:r>
      <w:r>
        <w:rPr>
          <w:rFonts w:hint="eastAsia" w:ascii="宋体" w:hAnsi="宋体" w:eastAsia="宋体" w:cs="宋体"/>
          <w:i w:val="0"/>
          <w:iCs w:val="0"/>
          <w:color w:val="auto"/>
          <w:kern w:val="0"/>
          <w:sz w:val="24"/>
          <w:szCs w:val="24"/>
          <w:highlight w:val="none"/>
        </w:rPr>
        <w:t>；</w:t>
      </w:r>
    </w:p>
    <w:p w14:paraId="23DA3331">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发包人指定的接收人为：</w:t>
      </w:r>
      <w:r>
        <w:rPr>
          <w:rFonts w:hint="eastAsia" w:ascii="宋体" w:hAnsi="宋体" w:eastAsia="宋体" w:cs="宋体"/>
          <w:i w:val="0"/>
          <w:iCs w:val="0"/>
          <w:color w:val="auto"/>
          <w:sz w:val="24"/>
          <w:szCs w:val="24"/>
          <w:highlight w:val="none"/>
          <w:u w:val="single"/>
        </w:rPr>
        <w:t>               </w:t>
      </w:r>
      <w:r>
        <w:rPr>
          <w:rFonts w:hint="eastAsia" w:ascii="宋体" w:hAnsi="宋体" w:eastAsia="宋体" w:cs="宋体"/>
          <w:i w:val="0"/>
          <w:iCs w:val="0"/>
          <w:color w:val="auto"/>
          <w:kern w:val="0"/>
          <w:sz w:val="24"/>
          <w:szCs w:val="24"/>
          <w:highlight w:val="none"/>
        </w:rPr>
        <w:t>。</w:t>
      </w:r>
    </w:p>
    <w:p w14:paraId="2F7C5995">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承包人接收文件的地点：</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kern w:val="0"/>
          <w:sz w:val="24"/>
          <w:szCs w:val="24"/>
          <w:highlight w:val="none"/>
        </w:rPr>
        <w:t>；</w:t>
      </w:r>
    </w:p>
    <w:p w14:paraId="12187C2E">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承包人指定的接收人为：</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kern w:val="0"/>
          <w:sz w:val="24"/>
          <w:szCs w:val="24"/>
          <w:highlight w:val="none"/>
        </w:rPr>
        <w:t>。</w:t>
      </w:r>
    </w:p>
    <w:p w14:paraId="75013F35">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监理人接收文件的地点：</w:t>
      </w:r>
      <w:r>
        <w:rPr>
          <w:rFonts w:hint="eastAsia" w:ascii="宋体" w:hAnsi="宋体" w:eastAsia="宋体" w:cs="宋体"/>
          <w:i w:val="0"/>
          <w:iCs w:val="0"/>
          <w:color w:val="auto"/>
          <w:sz w:val="24"/>
          <w:szCs w:val="24"/>
          <w:highlight w:val="none"/>
          <w:u w:val="single"/>
        </w:rPr>
        <w:t>            </w:t>
      </w:r>
      <w:r>
        <w:rPr>
          <w:rFonts w:hint="eastAsia" w:ascii="宋体" w:hAnsi="宋体" w:eastAsia="宋体" w:cs="宋体"/>
          <w:i w:val="0"/>
          <w:iCs w:val="0"/>
          <w:color w:val="auto"/>
          <w:kern w:val="0"/>
          <w:sz w:val="24"/>
          <w:szCs w:val="24"/>
          <w:highlight w:val="none"/>
        </w:rPr>
        <w:t>；</w:t>
      </w:r>
    </w:p>
    <w:p w14:paraId="440F574E">
      <w:pPr>
        <w:spacing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监理人指定的接收人为：</w:t>
      </w:r>
      <w:r>
        <w:rPr>
          <w:rFonts w:hint="eastAsia" w:ascii="宋体" w:hAnsi="宋体" w:eastAsia="宋体" w:cs="宋体"/>
          <w:i w:val="0"/>
          <w:iCs w:val="0"/>
          <w:color w:val="auto"/>
          <w:sz w:val="24"/>
          <w:szCs w:val="24"/>
          <w:highlight w:val="none"/>
          <w:u w:val="single"/>
        </w:rPr>
        <w:t>            </w:t>
      </w:r>
      <w:r>
        <w:rPr>
          <w:rFonts w:hint="eastAsia" w:ascii="宋体" w:hAnsi="宋体" w:eastAsia="宋体" w:cs="宋体"/>
          <w:i w:val="0"/>
          <w:iCs w:val="0"/>
          <w:color w:val="auto"/>
          <w:kern w:val="0"/>
          <w:sz w:val="24"/>
          <w:szCs w:val="24"/>
          <w:highlight w:val="none"/>
        </w:rPr>
        <w:t>。</w:t>
      </w:r>
    </w:p>
    <w:p w14:paraId="46483462">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593" w:name="_Toc24912"/>
      <w:r>
        <w:rPr>
          <w:rFonts w:hint="eastAsia" w:ascii="宋体" w:hAnsi="宋体" w:eastAsia="宋体" w:cs="宋体"/>
          <w:i w:val="0"/>
          <w:iCs w:val="0"/>
          <w:color w:val="auto"/>
          <w:sz w:val="24"/>
          <w:szCs w:val="24"/>
          <w:highlight w:val="none"/>
        </w:rPr>
        <w:t>1.10 交通运输</w:t>
      </w:r>
      <w:bookmarkEnd w:id="593"/>
    </w:p>
    <w:p w14:paraId="6D8E2910">
      <w:pPr>
        <w:spacing w:line="360" w:lineRule="auto"/>
        <w:ind w:firstLine="480" w:firstLineChars="200"/>
        <w:outlineLvl w:val="0"/>
        <w:rPr>
          <w:rFonts w:hint="eastAsia" w:ascii="宋体" w:hAnsi="宋体" w:eastAsia="宋体" w:cs="宋体"/>
          <w:i w:val="0"/>
          <w:iCs w:val="0"/>
          <w:color w:val="auto"/>
          <w:sz w:val="24"/>
          <w:szCs w:val="24"/>
          <w:highlight w:val="none"/>
        </w:rPr>
      </w:pPr>
      <w:bookmarkStart w:id="594" w:name="_Toc11800"/>
      <w:r>
        <w:rPr>
          <w:rFonts w:hint="eastAsia" w:ascii="宋体" w:hAnsi="宋体" w:eastAsia="宋体" w:cs="宋体"/>
          <w:i w:val="0"/>
          <w:iCs w:val="0"/>
          <w:color w:val="auto"/>
          <w:sz w:val="24"/>
          <w:szCs w:val="24"/>
          <w:highlight w:val="none"/>
        </w:rPr>
        <w:t>1</w:t>
      </w:r>
      <w:bookmarkStart w:id="595" w:name="_Toc312677986"/>
      <w:bookmarkStart w:id="596" w:name="_Toc304295521"/>
      <w:bookmarkStart w:id="597" w:name="_Toc300934943"/>
      <w:bookmarkStart w:id="598" w:name="_Toc318581155"/>
      <w:bookmarkStart w:id="599" w:name="_Toc303539100"/>
      <w:r>
        <w:rPr>
          <w:rFonts w:hint="eastAsia" w:ascii="宋体" w:hAnsi="宋体" w:eastAsia="宋体" w:cs="宋体"/>
          <w:i w:val="0"/>
          <w:iCs w:val="0"/>
          <w:color w:val="auto"/>
          <w:sz w:val="24"/>
          <w:szCs w:val="24"/>
          <w:highlight w:val="none"/>
        </w:rPr>
        <w:t>.10.1 出入现场的权利</w:t>
      </w:r>
      <w:bookmarkEnd w:id="594"/>
    </w:p>
    <w:p w14:paraId="3CEBD963">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关于出入现场的权利的约定：</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595"/>
    <w:bookmarkEnd w:id="596"/>
    <w:bookmarkEnd w:id="597"/>
    <w:bookmarkEnd w:id="598"/>
    <w:bookmarkEnd w:id="599"/>
    <w:p w14:paraId="5626A588">
      <w:pPr>
        <w:spacing w:line="360" w:lineRule="auto"/>
        <w:ind w:firstLine="480" w:firstLineChars="200"/>
        <w:jc w:val="left"/>
        <w:outlineLvl w:val="0"/>
        <w:rPr>
          <w:rFonts w:hint="eastAsia" w:ascii="宋体" w:hAnsi="宋体" w:eastAsia="宋体" w:cs="宋体"/>
          <w:i w:val="0"/>
          <w:iCs w:val="0"/>
          <w:color w:val="auto"/>
          <w:sz w:val="24"/>
          <w:szCs w:val="24"/>
          <w:highlight w:val="none"/>
        </w:rPr>
      </w:pPr>
      <w:bookmarkStart w:id="600" w:name="_Toc6582"/>
      <w:r>
        <w:rPr>
          <w:rFonts w:hint="eastAsia" w:ascii="宋体" w:hAnsi="宋体" w:eastAsia="宋体" w:cs="宋体"/>
          <w:i w:val="0"/>
          <w:iCs w:val="0"/>
          <w:color w:val="auto"/>
          <w:sz w:val="24"/>
          <w:szCs w:val="24"/>
          <w:highlight w:val="none"/>
        </w:rPr>
        <w:t>1</w:t>
      </w:r>
      <w:bookmarkStart w:id="601" w:name="_Toc300934944"/>
      <w:bookmarkStart w:id="602" w:name="_Toc318581156"/>
      <w:bookmarkStart w:id="603" w:name="_Toc303539101"/>
      <w:bookmarkStart w:id="604" w:name="_Toc304295522"/>
      <w:bookmarkStart w:id="605" w:name="_Toc312677987"/>
      <w:r>
        <w:rPr>
          <w:rFonts w:hint="eastAsia" w:ascii="宋体" w:hAnsi="宋体" w:eastAsia="宋体" w:cs="宋体"/>
          <w:i w:val="0"/>
          <w:iCs w:val="0"/>
          <w:color w:val="auto"/>
          <w:sz w:val="24"/>
          <w:szCs w:val="24"/>
          <w:highlight w:val="none"/>
        </w:rPr>
        <w:t>.10.3 场内交通</w:t>
      </w:r>
      <w:bookmarkEnd w:id="600"/>
    </w:p>
    <w:p w14:paraId="698612F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关于场外交通和场内交通的边界的约定：</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71C1947A">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关于发包人向承包人免费提供满足工程施工需要的场内道路和交通设施的约定：</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 xml:space="preserve">执行通用条款 </w:t>
      </w:r>
      <w:r>
        <w:rPr>
          <w:rFonts w:hint="eastAsia" w:ascii="宋体" w:hAnsi="宋体" w:eastAsia="宋体" w:cs="宋体"/>
          <w:i w:val="0"/>
          <w:iCs w:val="0"/>
          <w:color w:val="auto"/>
          <w:sz w:val="24"/>
          <w:szCs w:val="24"/>
          <w:highlight w:val="none"/>
        </w:rPr>
        <w:t>。</w:t>
      </w:r>
      <w:bookmarkEnd w:id="601"/>
      <w:bookmarkEnd w:id="602"/>
      <w:bookmarkEnd w:id="603"/>
      <w:bookmarkEnd w:id="604"/>
      <w:bookmarkEnd w:id="605"/>
      <w:r>
        <w:rPr>
          <w:rFonts w:hint="eastAsia" w:ascii="宋体" w:hAnsi="宋体" w:eastAsia="宋体" w:cs="宋体"/>
          <w:i w:val="0"/>
          <w:iCs w:val="0"/>
          <w:color w:val="auto"/>
          <w:sz w:val="24"/>
          <w:szCs w:val="24"/>
          <w:highlight w:val="none"/>
        </w:rPr>
        <w:t xml:space="preserve">  </w:t>
      </w:r>
      <w:bookmarkStart w:id="606" w:name="_Toc318581157"/>
    </w:p>
    <w:p w14:paraId="6E5A50B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1.10.4超大件和超重件的运输</w:t>
      </w:r>
    </w:p>
    <w:p w14:paraId="6AB53327">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运输超大件或超重件所需的道路和桥梁临时加固改造费用和其他有关费用由</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承担。</w:t>
      </w:r>
    </w:p>
    <w:bookmarkEnd w:id="606"/>
    <w:p w14:paraId="5BF5C482">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607" w:name="_Toc7912"/>
      <w:r>
        <w:rPr>
          <w:rFonts w:hint="eastAsia" w:ascii="宋体" w:hAnsi="宋体" w:eastAsia="宋体" w:cs="宋体"/>
          <w:i w:val="0"/>
          <w:iCs w:val="0"/>
          <w:color w:val="auto"/>
          <w:sz w:val="24"/>
          <w:szCs w:val="24"/>
          <w:highlight w:val="none"/>
        </w:rPr>
        <w:t>1.11 知识产权</w:t>
      </w:r>
      <w:bookmarkEnd w:id="607"/>
    </w:p>
    <w:p w14:paraId="4E2E0B31">
      <w:pPr>
        <w:spacing w:line="360" w:lineRule="auto"/>
        <w:ind w:left="600" w:hanging="480" w:hanging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79459DBA">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关于发包人提供的上述文件的使用限制的要求：</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质保期满</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C417EA9">
      <w:pPr>
        <w:spacing w:line="360" w:lineRule="auto"/>
        <w:ind w:left="596" w:leftChars="284"/>
        <w:outlineLvl w:val="0"/>
        <w:rPr>
          <w:rFonts w:hint="eastAsia" w:ascii="宋体" w:hAnsi="宋体" w:eastAsia="宋体" w:cs="宋体"/>
          <w:i w:val="0"/>
          <w:iCs w:val="0"/>
          <w:color w:val="auto"/>
          <w:sz w:val="24"/>
          <w:szCs w:val="24"/>
          <w:highlight w:val="none"/>
        </w:rPr>
      </w:pPr>
      <w:bookmarkStart w:id="608" w:name="_Toc15712"/>
      <w:r>
        <w:rPr>
          <w:rFonts w:hint="eastAsia" w:ascii="宋体" w:hAnsi="宋体" w:eastAsia="宋体" w:cs="宋体"/>
          <w:i w:val="0"/>
          <w:iCs w:val="0"/>
          <w:color w:val="auto"/>
          <w:sz w:val="24"/>
          <w:szCs w:val="24"/>
          <w:highlight w:val="none"/>
        </w:rPr>
        <w:t>1.11.2 关于承包人为实施工程所编制文件的著作权的归属：</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除署名权外的著作权属于发包人</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rPr>
        <w:t>。</w:t>
      </w:r>
      <w:bookmarkEnd w:id="608"/>
    </w:p>
    <w:p w14:paraId="084A4814">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关于承包人提供的上述文件的使用限制的要求：</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质保期满</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FCBEA68">
      <w:pPr>
        <w:spacing w:line="360" w:lineRule="auto"/>
        <w:ind w:firstLine="480" w:firstLineChars="200"/>
        <w:outlineLvl w:val="0"/>
        <w:rPr>
          <w:rFonts w:hint="eastAsia" w:ascii="宋体" w:hAnsi="宋体" w:eastAsia="宋体" w:cs="宋体"/>
          <w:i w:val="0"/>
          <w:iCs w:val="0"/>
          <w:color w:val="auto"/>
          <w:kern w:val="0"/>
          <w:sz w:val="24"/>
          <w:szCs w:val="24"/>
          <w:highlight w:val="none"/>
        </w:rPr>
      </w:pPr>
      <w:bookmarkStart w:id="609" w:name="_Toc1346"/>
      <w:r>
        <w:rPr>
          <w:rFonts w:hint="eastAsia" w:ascii="宋体" w:hAnsi="宋体" w:eastAsia="宋体" w:cs="宋体"/>
          <w:i w:val="0"/>
          <w:iCs w:val="0"/>
          <w:color w:val="auto"/>
          <w:sz w:val="24"/>
          <w:szCs w:val="24"/>
          <w:highlight w:val="none"/>
        </w:rPr>
        <w:t>1.11.4 承包人在施工过程中所采用的专利、专有技术、技术秘密的使用费的承担方式：</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包含在合同价中</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kern w:val="0"/>
          <w:sz w:val="24"/>
          <w:szCs w:val="24"/>
          <w:highlight w:val="none"/>
        </w:rPr>
        <w:t>。</w:t>
      </w:r>
      <w:bookmarkEnd w:id="609"/>
    </w:p>
    <w:p w14:paraId="2478C7C0">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1.13工程量清单错误的修正</w:t>
      </w:r>
    </w:p>
    <w:p w14:paraId="33A0EB13">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出现工程量清单错误时，是否调整合同价格：</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调整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665C25BE">
      <w:pPr>
        <w:spacing w:line="360" w:lineRule="auto"/>
        <w:ind w:firstLine="240" w:firstLineChars="1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允许调整合同价格的工程量偏差范围：</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26166643">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610" w:name="_Toc351203634"/>
      <w:bookmarkStart w:id="611" w:name="_Toc31598"/>
      <w:r>
        <w:rPr>
          <w:rFonts w:hint="eastAsia" w:ascii="宋体" w:hAnsi="宋体" w:eastAsia="宋体" w:cs="宋体"/>
          <w:b w:val="0"/>
          <w:i w:val="0"/>
          <w:iCs w:val="0"/>
          <w:color w:val="auto"/>
          <w:sz w:val="24"/>
          <w:szCs w:val="24"/>
          <w:highlight w:val="none"/>
        </w:rPr>
        <w:t>2</w:t>
      </w:r>
      <w:bookmarkStart w:id="612" w:name="_Toc296944496"/>
      <w:bookmarkStart w:id="613" w:name="_Toc296503157"/>
      <w:bookmarkStart w:id="614" w:name="_Toc296346658"/>
      <w:bookmarkStart w:id="615" w:name="_Toc296891197"/>
      <w:bookmarkStart w:id="616" w:name="_Toc297048343"/>
      <w:bookmarkStart w:id="617" w:name="_Toc292559362"/>
      <w:bookmarkStart w:id="618" w:name="_Toc292559867"/>
      <w:bookmarkStart w:id="619" w:name="_Toc297120457"/>
      <w:bookmarkStart w:id="620" w:name="_Toc296890985"/>
      <w:bookmarkStart w:id="621" w:name="_Toc296347156"/>
      <w:r>
        <w:rPr>
          <w:rFonts w:hint="eastAsia" w:ascii="宋体" w:hAnsi="宋体" w:eastAsia="宋体" w:cs="宋体"/>
          <w:b w:val="0"/>
          <w:i w:val="0"/>
          <w:iCs w:val="0"/>
          <w:color w:val="auto"/>
          <w:sz w:val="24"/>
          <w:szCs w:val="24"/>
          <w:highlight w:val="none"/>
        </w:rPr>
        <w:t>. 发包人</w:t>
      </w:r>
      <w:bookmarkEnd w:id="610"/>
      <w:bookmarkEnd w:id="611"/>
    </w:p>
    <w:bookmarkEnd w:id="612"/>
    <w:bookmarkEnd w:id="613"/>
    <w:bookmarkEnd w:id="614"/>
    <w:bookmarkEnd w:id="615"/>
    <w:bookmarkEnd w:id="616"/>
    <w:bookmarkEnd w:id="617"/>
    <w:bookmarkEnd w:id="618"/>
    <w:bookmarkEnd w:id="619"/>
    <w:bookmarkEnd w:id="620"/>
    <w:bookmarkEnd w:id="621"/>
    <w:p w14:paraId="21538734">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622" w:name="_Toc18534"/>
      <w:r>
        <w:rPr>
          <w:rFonts w:hint="eastAsia" w:ascii="宋体" w:hAnsi="宋体" w:eastAsia="宋体" w:cs="宋体"/>
          <w:i w:val="0"/>
          <w:iCs w:val="0"/>
          <w:color w:val="auto"/>
          <w:sz w:val="24"/>
          <w:szCs w:val="24"/>
          <w:highlight w:val="none"/>
        </w:rPr>
        <w:t>2.2 发包人代表</w:t>
      </w:r>
      <w:bookmarkEnd w:id="622"/>
    </w:p>
    <w:p w14:paraId="1C7E1E2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发包人代表：</w:t>
      </w:r>
    </w:p>
    <w:p w14:paraId="6EE4DC0A">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姓    名：</w:t>
      </w:r>
      <w:r>
        <w:rPr>
          <w:rFonts w:hint="eastAsia" w:ascii="宋体" w:hAnsi="宋体" w:eastAsia="宋体" w:cs="宋体"/>
          <w:i w:val="0"/>
          <w:iCs w:val="0"/>
          <w:color w:val="auto"/>
          <w:sz w:val="24"/>
          <w:szCs w:val="24"/>
          <w:highlight w:val="none"/>
          <w:u w:val="single"/>
        </w:rPr>
        <w:t>     </w:t>
      </w:r>
      <w:r>
        <w:rPr>
          <w:rFonts w:hint="eastAsia" w:ascii="宋体" w:hAnsi="宋体" w:eastAsia="宋体" w:cs="宋体"/>
          <w:i w:val="0"/>
          <w:iCs w:val="0"/>
          <w:color w:val="auto"/>
          <w:sz w:val="24"/>
          <w:szCs w:val="24"/>
          <w:highlight w:val="none"/>
        </w:rPr>
        <w:t>；</w:t>
      </w:r>
    </w:p>
    <w:p w14:paraId="648CD26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身份证号：</w:t>
      </w:r>
      <w:r>
        <w:rPr>
          <w:rFonts w:hint="eastAsia" w:ascii="宋体" w:hAnsi="宋体" w:eastAsia="宋体" w:cs="宋体"/>
          <w:i w:val="0"/>
          <w:iCs w:val="0"/>
          <w:color w:val="auto"/>
          <w:sz w:val="24"/>
          <w:szCs w:val="24"/>
          <w:highlight w:val="none"/>
          <w:u w:val="single"/>
        </w:rPr>
        <w:t>      </w:t>
      </w:r>
      <w:r>
        <w:rPr>
          <w:rFonts w:hint="eastAsia" w:ascii="宋体" w:hAnsi="宋体" w:eastAsia="宋体" w:cs="宋体"/>
          <w:i w:val="0"/>
          <w:iCs w:val="0"/>
          <w:color w:val="auto"/>
          <w:sz w:val="24"/>
          <w:szCs w:val="24"/>
          <w:highlight w:val="none"/>
        </w:rPr>
        <w:t>；</w:t>
      </w:r>
    </w:p>
    <w:p w14:paraId="36FB95A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职    务：</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34626D2D">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联系电话：</w:t>
      </w:r>
      <w:r>
        <w:rPr>
          <w:rFonts w:hint="eastAsia" w:ascii="宋体" w:hAnsi="宋体" w:eastAsia="宋体" w:cs="宋体"/>
          <w:i w:val="0"/>
          <w:iCs w:val="0"/>
          <w:color w:val="auto"/>
          <w:sz w:val="24"/>
          <w:szCs w:val="24"/>
          <w:highlight w:val="none"/>
          <w:u w:val="single"/>
        </w:rPr>
        <w:t>     </w:t>
      </w:r>
      <w:r>
        <w:rPr>
          <w:rFonts w:hint="eastAsia" w:ascii="宋体" w:hAnsi="宋体" w:eastAsia="宋体" w:cs="宋体"/>
          <w:i w:val="0"/>
          <w:iCs w:val="0"/>
          <w:color w:val="auto"/>
          <w:sz w:val="24"/>
          <w:szCs w:val="24"/>
          <w:highlight w:val="none"/>
        </w:rPr>
        <w:t>；</w:t>
      </w:r>
    </w:p>
    <w:p w14:paraId="22C89AFA">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电子信箱：</w:t>
      </w:r>
      <w:r>
        <w:rPr>
          <w:rFonts w:hint="eastAsia" w:ascii="宋体" w:hAnsi="宋体" w:eastAsia="宋体" w:cs="宋体"/>
          <w:i w:val="0"/>
          <w:iCs w:val="0"/>
          <w:color w:val="auto"/>
          <w:sz w:val="24"/>
          <w:szCs w:val="24"/>
          <w:highlight w:val="none"/>
          <w:u w:val="single"/>
        </w:rPr>
        <w:t>     </w:t>
      </w:r>
      <w:r>
        <w:rPr>
          <w:rFonts w:hint="eastAsia" w:ascii="宋体" w:hAnsi="宋体" w:eastAsia="宋体" w:cs="宋体"/>
          <w:i w:val="0"/>
          <w:iCs w:val="0"/>
          <w:color w:val="auto"/>
          <w:sz w:val="24"/>
          <w:szCs w:val="24"/>
          <w:highlight w:val="none"/>
        </w:rPr>
        <w:t>；</w:t>
      </w:r>
    </w:p>
    <w:p w14:paraId="7D486C1F">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通信地址：</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09082D48">
      <w:pPr>
        <w:spacing w:line="360" w:lineRule="auto"/>
        <w:rPr>
          <w:rFonts w:hint="eastAsia" w:ascii="宋体" w:hAnsi="宋体" w:eastAsia="宋体" w:cs="宋体"/>
          <w:b/>
          <w:i w:val="0"/>
          <w:iCs w:val="0"/>
          <w:color w:val="auto"/>
          <w:sz w:val="24"/>
          <w:szCs w:val="24"/>
          <w:highlight w:val="none"/>
        </w:rPr>
      </w:pPr>
      <w:r>
        <w:rPr>
          <w:rFonts w:hint="eastAsia" w:ascii="宋体" w:hAnsi="宋体" w:eastAsia="宋体" w:cs="宋体"/>
          <w:i w:val="0"/>
          <w:iCs w:val="0"/>
          <w:color w:val="auto"/>
          <w:sz w:val="24"/>
          <w:szCs w:val="24"/>
          <w:highlight w:val="none"/>
        </w:rPr>
        <w:t>发包人对发包人代表的授权范围如下：</w:t>
      </w:r>
      <w:r>
        <w:rPr>
          <w:rFonts w:hint="eastAsia" w:ascii="宋体" w:hAnsi="宋体" w:eastAsia="宋体" w:cs="宋体"/>
          <w:i w:val="0"/>
          <w:iCs w:val="0"/>
          <w:color w:val="auto"/>
          <w:sz w:val="24"/>
          <w:szCs w:val="24"/>
          <w:highlight w:val="none"/>
          <w:u w:val="none"/>
        </w:rPr>
        <w:t>负责施工全过程内、外部关系协调、处理往来文件，对工程进度、质量、变更指令、签证、材料的认质认价、工程款支付、结算等进行管理。建设单位派驻工程师工作中的行为和指令均视为建设单位具有法律效力的行为或指令</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2D07D8B">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623" w:name="_Toc18490"/>
      <w:r>
        <w:rPr>
          <w:rFonts w:hint="eastAsia" w:ascii="宋体" w:hAnsi="宋体" w:eastAsia="宋体" w:cs="宋体"/>
          <w:i w:val="0"/>
          <w:iCs w:val="0"/>
          <w:color w:val="auto"/>
          <w:sz w:val="24"/>
          <w:szCs w:val="24"/>
          <w:highlight w:val="none"/>
        </w:rPr>
        <w:t>2.4 施工现场、施工条件和基础资料的提供</w:t>
      </w:r>
      <w:bookmarkEnd w:id="623"/>
    </w:p>
    <w:p w14:paraId="44ED1745">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2.4.1 提供施工现场</w:t>
      </w:r>
    </w:p>
    <w:p w14:paraId="6D36C360">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关于发包人移交施工现场的期限要求：</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开工前7天</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FFBB35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2.4.2 提供施工条件</w:t>
      </w:r>
    </w:p>
    <w:p w14:paraId="20F83816">
      <w:pPr>
        <w:spacing w:line="360" w:lineRule="auto"/>
        <w:ind w:firstLine="480" w:firstLineChars="200"/>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关于发包人应负责提供施工所需要的条件，包括：</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2603D35">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624" w:name="_Toc29942"/>
      <w:r>
        <w:rPr>
          <w:rFonts w:hint="eastAsia" w:ascii="宋体" w:hAnsi="宋体" w:eastAsia="宋体" w:cs="宋体"/>
          <w:i w:val="0"/>
          <w:iCs w:val="0"/>
          <w:color w:val="auto"/>
          <w:sz w:val="24"/>
          <w:szCs w:val="24"/>
          <w:highlight w:val="none"/>
        </w:rPr>
        <w:t>2.5 资金来源证明及支付担保</w:t>
      </w:r>
      <w:bookmarkEnd w:id="624"/>
    </w:p>
    <w:p w14:paraId="3C715B69">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发包人提供资金来源证明的期限要求：</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429D379">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发包人是否提供支付担保：</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w:t>
      </w:r>
    </w:p>
    <w:p w14:paraId="14D2C4EE">
      <w:pPr>
        <w:spacing w:line="360" w:lineRule="auto"/>
        <w:ind w:firstLine="480" w:firstLineChars="200"/>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发包人提供支付担保的形式：</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40A72EF">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625" w:name="_Toc351203635"/>
      <w:bookmarkStart w:id="626" w:name="_Toc2250"/>
      <w:r>
        <w:rPr>
          <w:rFonts w:hint="eastAsia" w:ascii="宋体" w:hAnsi="宋体" w:eastAsia="宋体" w:cs="宋体"/>
          <w:b w:val="0"/>
          <w:i w:val="0"/>
          <w:iCs w:val="0"/>
          <w:color w:val="auto"/>
          <w:sz w:val="24"/>
          <w:szCs w:val="24"/>
          <w:highlight w:val="none"/>
        </w:rPr>
        <w:t>3</w:t>
      </w:r>
      <w:bookmarkStart w:id="627" w:name="_Toc296346659"/>
      <w:bookmarkStart w:id="628" w:name="_Toc297048344"/>
      <w:bookmarkStart w:id="629" w:name="_Toc296891198"/>
      <w:bookmarkStart w:id="630" w:name="_Toc296944497"/>
      <w:bookmarkStart w:id="631" w:name="_Toc292559868"/>
      <w:bookmarkStart w:id="632" w:name="_Toc296503158"/>
      <w:bookmarkStart w:id="633" w:name="_Toc292559363"/>
      <w:bookmarkStart w:id="634" w:name="_Toc297120458"/>
      <w:bookmarkStart w:id="635" w:name="_Toc296347157"/>
      <w:bookmarkStart w:id="636" w:name="_Toc296890986"/>
      <w:r>
        <w:rPr>
          <w:rFonts w:hint="eastAsia" w:ascii="宋体" w:hAnsi="宋体" w:eastAsia="宋体" w:cs="宋体"/>
          <w:b w:val="0"/>
          <w:i w:val="0"/>
          <w:iCs w:val="0"/>
          <w:color w:val="auto"/>
          <w:sz w:val="24"/>
          <w:szCs w:val="24"/>
          <w:highlight w:val="none"/>
        </w:rPr>
        <w:t>. 承包人</w:t>
      </w:r>
      <w:bookmarkEnd w:id="625"/>
      <w:bookmarkEnd w:id="626"/>
    </w:p>
    <w:bookmarkEnd w:id="627"/>
    <w:bookmarkEnd w:id="628"/>
    <w:bookmarkEnd w:id="629"/>
    <w:bookmarkEnd w:id="630"/>
    <w:bookmarkEnd w:id="631"/>
    <w:bookmarkEnd w:id="632"/>
    <w:bookmarkEnd w:id="633"/>
    <w:bookmarkEnd w:id="634"/>
    <w:bookmarkEnd w:id="635"/>
    <w:bookmarkEnd w:id="636"/>
    <w:p w14:paraId="77F44669">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3.1 承包人的一般义务</w:t>
      </w:r>
    </w:p>
    <w:p w14:paraId="4F527EAD">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（9）</w:t>
      </w:r>
      <w:r>
        <w:rPr>
          <w:rFonts w:hint="eastAsia" w:ascii="宋体" w:hAnsi="宋体" w:eastAsia="宋体" w:cs="宋体"/>
          <w:i w:val="0"/>
          <w:iCs w:val="0"/>
          <w:color w:val="auto"/>
          <w:sz w:val="24"/>
          <w:szCs w:val="24"/>
          <w:highlight w:val="none"/>
        </w:rPr>
        <w:t>承包人提交的竣工资料的内容：</w:t>
      </w:r>
      <w:r>
        <w:rPr>
          <w:rFonts w:hint="eastAsia" w:ascii="宋体" w:hAnsi="宋体" w:eastAsia="宋体" w:cs="宋体"/>
          <w:i w:val="0"/>
          <w:iCs w:val="0"/>
          <w:color w:val="auto"/>
          <w:sz w:val="24"/>
          <w:szCs w:val="24"/>
          <w:highlight w:val="none"/>
          <w:u w:val="single"/>
        </w:rPr>
        <w:t xml:space="preserve"> 竣工资料</w:t>
      </w:r>
      <w:r>
        <w:rPr>
          <w:rFonts w:hint="eastAsia" w:ascii="宋体" w:hAnsi="宋体" w:eastAsia="宋体" w:cs="宋体"/>
          <w:i w:val="0"/>
          <w:iCs w:val="0"/>
          <w:color w:val="auto"/>
          <w:kern w:val="2"/>
          <w:sz w:val="24"/>
          <w:szCs w:val="24"/>
          <w:highlight w:val="none"/>
          <w:u w:val="single"/>
        </w:rPr>
        <w:t>及竣工验收报告</w:t>
      </w:r>
      <w:r>
        <w:rPr>
          <w:rFonts w:hint="eastAsia" w:ascii="宋体" w:hAnsi="宋体" w:eastAsia="宋体" w:cs="宋体"/>
          <w:i w:val="0"/>
          <w:iCs w:val="0"/>
          <w:color w:val="auto"/>
          <w:sz w:val="24"/>
          <w:szCs w:val="24"/>
          <w:highlight w:val="none"/>
          <w:u w:val="single"/>
        </w:rPr>
        <w:t xml:space="preserve">（包括竣工图纸和四套竣工结算及其他资料）    </w:t>
      </w:r>
      <w:r>
        <w:rPr>
          <w:rFonts w:hint="eastAsia" w:ascii="宋体" w:hAnsi="宋体" w:eastAsia="宋体" w:cs="宋体"/>
          <w:i w:val="0"/>
          <w:iCs w:val="0"/>
          <w:color w:val="auto"/>
          <w:sz w:val="24"/>
          <w:szCs w:val="24"/>
          <w:highlight w:val="none"/>
        </w:rPr>
        <w:t>。</w:t>
      </w:r>
    </w:p>
    <w:p w14:paraId="4E630C25">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承包人需要提交的竣工资料套数：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4套</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A60CB1D">
      <w:pPr>
        <w:spacing w:line="360" w:lineRule="auto"/>
        <w:ind w:left="638" w:leftChars="304"/>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承包人提交的竣工资料的费用承担：</w:t>
      </w:r>
      <w:r>
        <w:rPr>
          <w:rFonts w:hint="eastAsia" w:ascii="宋体" w:hAnsi="宋体" w:eastAsia="宋体" w:cs="宋体"/>
          <w:i w:val="0"/>
          <w:iCs w:val="0"/>
          <w:color w:val="auto"/>
          <w:sz w:val="24"/>
          <w:szCs w:val="24"/>
          <w:highlight w:val="none"/>
          <w:u w:val="single"/>
        </w:rPr>
        <w:t xml:space="preserve">   不另计取费用   </w:t>
      </w:r>
      <w:r>
        <w:rPr>
          <w:rFonts w:hint="eastAsia" w:ascii="宋体" w:hAnsi="宋体" w:eastAsia="宋体" w:cs="宋体"/>
          <w:i w:val="0"/>
          <w:iCs w:val="0"/>
          <w:color w:val="auto"/>
          <w:sz w:val="24"/>
          <w:szCs w:val="24"/>
          <w:highlight w:val="none"/>
        </w:rPr>
        <w:t>。</w:t>
      </w:r>
    </w:p>
    <w:p w14:paraId="69E1DC3F">
      <w:pPr>
        <w:spacing w:line="360" w:lineRule="auto"/>
        <w:ind w:left="638" w:leftChars="304"/>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承包人提交的竣工资料移交时间：</w:t>
      </w:r>
      <w:r>
        <w:rPr>
          <w:rFonts w:hint="eastAsia" w:ascii="宋体" w:hAnsi="宋体" w:eastAsia="宋体" w:cs="宋体"/>
          <w:i w:val="0"/>
          <w:iCs w:val="0"/>
          <w:color w:val="auto"/>
          <w:sz w:val="24"/>
          <w:szCs w:val="24"/>
          <w:highlight w:val="none"/>
          <w:u w:val="single"/>
        </w:rPr>
        <w:t xml:space="preserve">  工程竣工后</w:t>
      </w:r>
      <w:r>
        <w:rPr>
          <w:rFonts w:hint="eastAsia" w:ascii="宋体" w:hAnsi="宋体" w:eastAsia="宋体" w:cs="宋体"/>
          <w:i w:val="0"/>
          <w:iCs w:val="0"/>
          <w:color w:val="auto"/>
          <w:sz w:val="24"/>
          <w:szCs w:val="24"/>
          <w:highlight w:val="none"/>
          <w:u w:val="single"/>
          <w:lang w:val="en-US" w:eastAsia="zh-CN"/>
        </w:rPr>
        <w:t>30</w:t>
      </w:r>
      <w:r>
        <w:rPr>
          <w:rFonts w:hint="eastAsia" w:ascii="宋体" w:hAnsi="宋体" w:eastAsia="宋体" w:cs="宋体"/>
          <w:i w:val="0"/>
          <w:iCs w:val="0"/>
          <w:color w:val="auto"/>
          <w:sz w:val="24"/>
          <w:szCs w:val="24"/>
          <w:highlight w:val="none"/>
          <w:u w:val="single"/>
        </w:rPr>
        <w:t xml:space="preserve">日内   </w:t>
      </w:r>
      <w:r>
        <w:rPr>
          <w:rFonts w:hint="eastAsia" w:ascii="宋体" w:hAnsi="宋体" w:eastAsia="宋体" w:cs="宋体"/>
          <w:i w:val="0"/>
          <w:iCs w:val="0"/>
          <w:color w:val="auto"/>
          <w:sz w:val="24"/>
          <w:szCs w:val="24"/>
          <w:highlight w:val="none"/>
        </w:rPr>
        <w:t>。</w:t>
      </w:r>
    </w:p>
    <w:p w14:paraId="46576F64">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承包人提交的竣工资料形式要求：</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书面</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824ED95">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（10）承包人应履行的其他义务：</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C2BCCBC">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3.2 项目经理</w:t>
      </w:r>
    </w:p>
    <w:p w14:paraId="2AF64688">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 xml:space="preserve">3.2.1 </w:t>
      </w:r>
      <w:r>
        <w:rPr>
          <w:rFonts w:hint="eastAsia" w:ascii="宋体" w:hAnsi="宋体" w:eastAsia="宋体" w:cs="宋体"/>
          <w:i w:val="0"/>
          <w:iCs w:val="0"/>
          <w:color w:val="auto"/>
          <w:sz w:val="24"/>
          <w:szCs w:val="24"/>
          <w:highlight w:val="none"/>
        </w:rPr>
        <w:t>项目经理：</w:t>
      </w:r>
    </w:p>
    <w:p w14:paraId="57579488">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姓    名：</w:t>
      </w:r>
      <w:r>
        <w:rPr>
          <w:rFonts w:hint="eastAsia" w:ascii="宋体" w:hAnsi="宋体" w:eastAsia="宋体" w:cs="宋体"/>
          <w:i w:val="0"/>
          <w:iCs w:val="0"/>
          <w:color w:val="auto"/>
          <w:sz w:val="24"/>
          <w:szCs w:val="24"/>
          <w:highlight w:val="none"/>
          <w:u w:val="single"/>
        </w:rPr>
        <w:t>         </w:t>
      </w:r>
      <w:r>
        <w:rPr>
          <w:rFonts w:hint="eastAsia" w:ascii="宋体" w:hAnsi="宋体" w:eastAsia="宋体" w:cs="宋体"/>
          <w:i w:val="0"/>
          <w:iCs w:val="0"/>
          <w:color w:val="auto"/>
          <w:sz w:val="24"/>
          <w:szCs w:val="24"/>
          <w:highlight w:val="none"/>
        </w:rPr>
        <w:t>；</w:t>
      </w:r>
    </w:p>
    <w:p w14:paraId="1B0B5C3A">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身份证号：</w:t>
      </w:r>
      <w:r>
        <w:rPr>
          <w:rFonts w:hint="eastAsia" w:ascii="宋体" w:hAnsi="宋体" w:eastAsia="宋体" w:cs="宋体"/>
          <w:i w:val="0"/>
          <w:iCs w:val="0"/>
          <w:color w:val="auto"/>
          <w:sz w:val="24"/>
          <w:szCs w:val="24"/>
          <w:highlight w:val="none"/>
          <w:u w:val="single"/>
        </w:rPr>
        <w:t>         </w:t>
      </w:r>
      <w:r>
        <w:rPr>
          <w:rFonts w:hint="eastAsia" w:ascii="宋体" w:hAnsi="宋体" w:eastAsia="宋体" w:cs="宋体"/>
          <w:i w:val="0"/>
          <w:iCs w:val="0"/>
          <w:color w:val="auto"/>
          <w:sz w:val="24"/>
          <w:szCs w:val="24"/>
          <w:highlight w:val="none"/>
        </w:rPr>
        <w:t>；</w:t>
      </w:r>
    </w:p>
    <w:p w14:paraId="124D191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建造师执业资格等级：</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25BD45E1">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建造师注册证书号：</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w:t>
      </w:r>
    </w:p>
    <w:p w14:paraId="67348F66">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建造师执业印章号：</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w:t>
      </w:r>
    </w:p>
    <w:p w14:paraId="29D8095A">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安全生产考核合格证书号：</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w:t>
      </w:r>
    </w:p>
    <w:p w14:paraId="7BE0B26E">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联系电话：</w:t>
      </w:r>
      <w:r>
        <w:rPr>
          <w:rFonts w:hint="eastAsia" w:ascii="宋体" w:hAnsi="宋体" w:eastAsia="宋体" w:cs="宋体"/>
          <w:i w:val="0"/>
          <w:iCs w:val="0"/>
          <w:color w:val="auto"/>
          <w:sz w:val="24"/>
          <w:szCs w:val="24"/>
          <w:highlight w:val="none"/>
          <w:u w:val="single"/>
        </w:rPr>
        <w:t>         </w:t>
      </w:r>
      <w:r>
        <w:rPr>
          <w:rFonts w:hint="eastAsia" w:ascii="宋体" w:hAnsi="宋体" w:eastAsia="宋体" w:cs="宋体"/>
          <w:i w:val="0"/>
          <w:iCs w:val="0"/>
          <w:color w:val="auto"/>
          <w:sz w:val="24"/>
          <w:szCs w:val="24"/>
          <w:highlight w:val="none"/>
        </w:rPr>
        <w:t>；</w:t>
      </w:r>
    </w:p>
    <w:p w14:paraId="6EED9C15">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电子信箱：</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33DA257A">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通信地址：</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56BAF601">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承包人对项目经理的授权范围如下：</w:t>
      </w:r>
      <w:r>
        <w:rPr>
          <w:rFonts w:hint="eastAsia" w:ascii="宋体" w:hAnsi="宋体" w:eastAsia="宋体" w:cs="宋体"/>
          <w:i w:val="0"/>
          <w:iCs w:val="0"/>
          <w:color w:val="auto"/>
          <w:sz w:val="24"/>
          <w:szCs w:val="24"/>
          <w:highlight w:val="none"/>
          <w:u w:val="single"/>
        </w:rPr>
        <w:t>负责施工全过程内、外部关系协调、处理往来文件，对工程进度、质量、变更指令、签证、材料的认质认价、工程款支付、结算等进行管理。项目管理总承包人派驻工程师工作中的行为和指令均视为项目管理总承包人具有法律效力的行为或指令。</w:t>
      </w:r>
    </w:p>
    <w:p w14:paraId="3CB8BED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关于项目经理每月在施工现场的时间要求：</w:t>
      </w:r>
      <w:r>
        <w:rPr>
          <w:rFonts w:hint="eastAsia" w:ascii="宋体" w:hAnsi="宋体" w:eastAsia="宋体" w:cs="宋体"/>
          <w:i w:val="0"/>
          <w:iCs w:val="0"/>
          <w:color w:val="auto"/>
          <w:sz w:val="24"/>
          <w:szCs w:val="24"/>
          <w:highlight w:val="none"/>
          <w:u w:val="single"/>
          <w:lang w:val="en-US" w:eastAsia="zh-CN"/>
        </w:rPr>
        <w:t>每月不少于26天</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F1F5BFA">
      <w:pPr>
        <w:spacing w:line="360" w:lineRule="auto"/>
        <w:ind w:firstLine="480" w:firstLineChars="200"/>
        <w:rPr>
          <w:rFonts w:hint="eastAsia" w:ascii="宋体" w:hAnsi="宋体" w:eastAsia="宋体" w:cs="宋体"/>
          <w:i w:val="0"/>
          <w:iCs w:val="0"/>
          <w:color w:val="auto"/>
          <w:kern w:val="0"/>
          <w:sz w:val="24"/>
          <w:szCs w:val="24"/>
          <w:highlight w:val="none"/>
          <w:u w:val="single"/>
        </w:rPr>
      </w:pPr>
      <w:r>
        <w:rPr>
          <w:rFonts w:hint="eastAsia" w:ascii="宋体" w:hAnsi="宋体" w:eastAsia="宋体" w:cs="宋体"/>
          <w:i w:val="0"/>
          <w:iCs w:val="0"/>
          <w:color w:val="auto"/>
          <w:kern w:val="0"/>
          <w:sz w:val="24"/>
          <w:szCs w:val="24"/>
          <w:highlight w:val="none"/>
        </w:rPr>
        <w:t>承包人未提交劳动合同，以及没有为项目经理缴纳社会保险证明的违约责任：</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kern w:val="0"/>
          <w:sz w:val="24"/>
          <w:szCs w:val="24"/>
          <w:highlight w:val="none"/>
          <w:u w:val="single"/>
        </w:rPr>
        <w:t>承包人未提交劳动合同，以及没有为项目经理缴纳社会保险证明</w:t>
      </w:r>
      <w:r>
        <w:rPr>
          <w:rFonts w:hint="eastAsia" w:ascii="宋体" w:hAnsi="宋体" w:eastAsia="宋体" w:cs="宋体"/>
          <w:bCs w:val="0"/>
          <w:i w:val="0"/>
          <w:iCs w:val="0"/>
          <w:color w:val="auto"/>
          <w:sz w:val="24"/>
          <w:szCs w:val="24"/>
          <w:highlight w:val="none"/>
          <w:u w:val="single"/>
        </w:rPr>
        <w:t>处以</w:t>
      </w:r>
      <w:r>
        <w:rPr>
          <w:rFonts w:hint="eastAsia" w:ascii="宋体" w:hAnsi="宋体" w:eastAsia="宋体" w:cs="宋体"/>
          <w:bCs w:val="0"/>
          <w:i w:val="0"/>
          <w:iCs w:val="0"/>
          <w:color w:val="auto"/>
          <w:sz w:val="24"/>
          <w:szCs w:val="24"/>
          <w:highlight w:val="none"/>
          <w:u w:val="single"/>
          <w:lang w:val="en-US" w:eastAsia="zh-CN"/>
        </w:rPr>
        <w:t>2000</w:t>
      </w:r>
      <w:r>
        <w:rPr>
          <w:rFonts w:hint="eastAsia" w:ascii="宋体" w:hAnsi="宋体" w:eastAsia="宋体" w:cs="宋体"/>
          <w:bCs w:val="0"/>
          <w:i w:val="0"/>
          <w:iCs w:val="0"/>
          <w:color w:val="auto"/>
          <w:sz w:val="24"/>
          <w:szCs w:val="24"/>
          <w:highlight w:val="none"/>
          <w:u w:val="single"/>
        </w:rPr>
        <w:t>元罚款</w:t>
      </w:r>
      <w:r>
        <w:rPr>
          <w:rFonts w:hint="eastAsia" w:ascii="宋体" w:hAnsi="宋体" w:eastAsia="宋体" w:cs="宋体"/>
          <w:i w:val="0"/>
          <w:iCs w:val="0"/>
          <w:color w:val="auto"/>
          <w:sz w:val="24"/>
          <w:szCs w:val="24"/>
          <w:highlight w:val="none"/>
          <w:u w:val="single"/>
        </w:rPr>
        <w:t>。</w:t>
      </w:r>
    </w:p>
    <w:p w14:paraId="124ABB05">
      <w:pPr>
        <w:spacing w:line="360" w:lineRule="auto"/>
        <w:ind w:firstLine="480" w:firstLineChars="200"/>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kern w:val="0"/>
          <w:sz w:val="24"/>
          <w:szCs w:val="24"/>
          <w:highlight w:val="none"/>
        </w:rPr>
        <w:t>项目经理未经批准，擅自离开施工现场的违约责任：</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7761B34">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3.2.3 承包人擅自更换项目经理的违约责任：</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3663177">
      <w:pPr>
        <w:spacing w:line="360" w:lineRule="auto"/>
        <w:outlineLvl w:val="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w:t>
      </w:r>
      <w:bookmarkStart w:id="637" w:name="_Toc25381"/>
      <w:r>
        <w:rPr>
          <w:rFonts w:hint="eastAsia" w:ascii="宋体" w:hAnsi="宋体" w:eastAsia="宋体" w:cs="宋体"/>
          <w:i w:val="0"/>
          <w:iCs w:val="0"/>
          <w:color w:val="auto"/>
          <w:sz w:val="24"/>
          <w:szCs w:val="24"/>
          <w:highlight w:val="none"/>
        </w:rPr>
        <w:t>3.2.4 承包人无正当理由拒绝更换项目经理的违约责任：</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bookmarkEnd w:id="637"/>
    </w:p>
    <w:p w14:paraId="5EBA4D1D">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3.3 承包人人员</w:t>
      </w:r>
    </w:p>
    <w:p w14:paraId="3C63B253">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3.3.1 承包人提交项目管理机构及施工现场管理人员安排报告的期限</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u w:val="single"/>
          <w:lang w:val="en-US" w:eastAsia="zh-CN"/>
        </w:rPr>
        <w:t>开工前7天</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6402E59E">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3.3.3 承包人无正当理由拒绝撤换主要施工管理人员的违约责任：</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FECC84D">
      <w:pPr>
        <w:spacing w:line="360" w:lineRule="auto"/>
        <w:ind w:firstLine="480" w:firstLineChars="200"/>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 xml:space="preserve">3.3.4 承包人主要施工管理人员离开施工现场的批准要求：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CF83E48">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3.3.5承包人擅自更换主要施工管理人员的违约责任：</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494CCA41">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承包人主要施工管理人员擅自离开施工现场的违约责任：</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660E427">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bookmarkStart w:id="638" w:name="_Toc292559869"/>
      <w:bookmarkStart w:id="639" w:name="_Toc303539102"/>
      <w:bookmarkStart w:id="640" w:name="_Toc312677988"/>
      <w:bookmarkStart w:id="641" w:name="_Toc297123492"/>
      <w:bookmarkStart w:id="642" w:name="_Toc304295523"/>
      <w:bookmarkStart w:id="643" w:name="_Toc296890987"/>
      <w:bookmarkStart w:id="644" w:name="_Toc297120459"/>
      <w:bookmarkStart w:id="645" w:name="_Toc300934945"/>
      <w:bookmarkStart w:id="646" w:name="_Toc296346660"/>
      <w:bookmarkStart w:id="647" w:name="_Toc296347158"/>
      <w:bookmarkStart w:id="648" w:name="_Toc297048345"/>
      <w:bookmarkStart w:id="649" w:name="_Toc296503159"/>
      <w:bookmarkStart w:id="650" w:name="_Toc296891199"/>
      <w:bookmarkStart w:id="651" w:name="_Toc292559364"/>
      <w:bookmarkStart w:id="652" w:name="_Toc296944498"/>
      <w:bookmarkStart w:id="653" w:name="_Toc297216151"/>
      <w:r>
        <w:rPr>
          <w:rFonts w:hint="eastAsia" w:ascii="宋体" w:hAnsi="宋体" w:eastAsia="宋体" w:cs="宋体"/>
          <w:i w:val="0"/>
          <w:iCs w:val="0"/>
          <w:color w:val="auto"/>
          <w:sz w:val="24"/>
          <w:szCs w:val="24"/>
          <w:highlight w:val="none"/>
        </w:rPr>
        <w:t>.5 分包</w:t>
      </w:r>
    </w:p>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14:paraId="2913727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w:t>
      </w:r>
      <w:bookmarkStart w:id="654" w:name="_Toc297216152"/>
      <w:bookmarkStart w:id="655" w:name="_Toc292559365"/>
      <w:bookmarkStart w:id="656" w:name="_Toc303539103"/>
      <w:bookmarkStart w:id="657" w:name="_Toc296891200"/>
      <w:bookmarkStart w:id="658" w:name="_Toc304295524"/>
      <w:bookmarkStart w:id="659" w:name="_Toc296503160"/>
      <w:bookmarkStart w:id="660" w:name="_Toc297120460"/>
      <w:bookmarkStart w:id="661" w:name="_Toc292559870"/>
      <w:bookmarkStart w:id="662" w:name="_Toc296944499"/>
      <w:bookmarkStart w:id="663" w:name="_Toc297123493"/>
      <w:bookmarkStart w:id="664" w:name="_Toc300934946"/>
      <w:bookmarkStart w:id="665" w:name="_Toc297048346"/>
      <w:bookmarkStart w:id="666" w:name="_Toc296347159"/>
      <w:bookmarkStart w:id="667" w:name="_Toc296890988"/>
      <w:bookmarkStart w:id="668" w:name="_Toc296346661"/>
      <w:bookmarkStart w:id="669" w:name="_Toc318581158"/>
      <w:bookmarkStart w:id="670" w:name="_Toc312677989"/>
      <w:r>
        <w:rPr>
          <w:rFonts w:hint="eastAsia" w:ascii="宋体" w:hAnsi="宋体" w:eastAsia="宋体" w:cs="宋体"/>
          <w:i w:val="0"/>
          <w:iCs w:val="0"/>
          <w:color w:val="auto"/>
          <w:sz w:val="24"/>
          <w:szCs w:val="24"/>
          <w:highlight w:val="none"/>
        </w:rPr>
        <w:t>.5.1 分包的一般约定</w:t>
      </w:r>
    </w:p>
    <w:p w14:paraId="16DF0E0D">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禁止分包的工程包括：</w:t>
      </w:r>
      <w:r>
        <w:rPr>
          <w:rFonts w:hint="eastAsia" w:ascii="宋体" w:hAnsi="宋体" w:eastAsia="宋体" w:cs="宋体"/>
          <w:i w:val="0"/>
          <w:iCs w:val="0"/>
          <w:color w:val="auto"/>
          <w:sz w:val="24"/>
          <w:szCs w:val="24"/>
          <w:highlight w:val="none"/>
          <w:u w:val="single"/>
        </w:rPr>
        <w:t></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7B875FFE">
      <w:pPr>
        <w:spacing w:line="360" w:lineRule="auto"/>
        <w:ind w:firstLine="480" w:firstLineChars="200"/>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主体结构、关键性工作的范围：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Start w:id="671" w:name="_Toc296944500"/>
      <w:bookmarkStart w:id="672" w:name="_Toc300934947"/>
      <w:bookmarkStart w:id="673" w:name="_Toc304295525"/>
      <w:bookmarkStart w:id="674" w:name="_Toc296890989"/>
      <w:bookmarkStart w:id="675" w:name="_Toc297120461"/>
      <w:bookmarkStart w:id="676" w:name="_Toc296346662"/>
      <w:bookmarkStart w:id="677" w:name="_Toc297048347"/>
      <w:bookmarkStart w:id="678" w:name="_Toc296891201"/>
      <w:bookmarkStart w:id="679" w:name="_Toc297216153"/>
      <w:bookmarkStart w:id="680" w:name="_Toc303539104"/>
      <w:bookmarkStart w:id="681" w:name="_Toc296503161"/>
      <w:bookmarkStart w:id="682" w:name="_Toc297123494"/>
      <w:bookmarkStart w:id="683" w:name="_Toc296347160"/>
    </w:p>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14:paraId="374CD643">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3</w:t>
      </w:r>
      <w:bookmarkStart w:id="684" w:name="_Toc312677990"/>
      <w:bookmarkStart w:id="685" w:name="_Toc318581159"/>
      <w:r>
        <w:rPr>
          <w:rFonts w:hint="eastAsia" w:ascii="宋体" w:hAnsi="宋体" w:eastAsia="宋体" w:cs="宋体"/>
          <w:i w:val="0"/>
          <w:iCs w:val="0"/>
          <w:color w:val="auto"/>
          <w:sz w:val="24"/>
          <w:szCs w:val="24"/>
          <w:highlight w:val="none"/>
        </w:rPr>
        <w:t>.5.2分包的确定</w:t>
      </w:r>
    </w:p>
    <w:p w14:paraId="1376D50B">
      <w:pPr>
        <w:spacing w:line="360" w:lineRule="auto"/>
        <w:ind w:firstLine="480" w:firstLineChars="200"/>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允许分包的专业工程包括：</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9AD55F5">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其他关于分包的约定：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70143E3B">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3.5.4 分包合同价款</w:t>
      </w:r>
    </w:p>
    <w:p w14:paraId="15C29A1F">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关于分包合同价款支付的约定：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684"/>
    <w:bookmarkEnd w:id="685"/>
    <w:p w14:paraId="11180381">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3.6 工程照管与成品、半成品保护</w:t>
      </w:r>
    </w:p>
    <w:p w14:paraId="739C0E65">
      <w:pPr>
        <w:spacing w:before="120" w:after="120" w:line="360" w:lineRule="auto"/>
        <w:ind w:firstLine="480" w:firstLineChars="200"/>
        <w:rPr>
          <w:rFonts w:hint="eastAsia" w:ascii="宋体" w:hAnsi="宋体" w:eastAsia="宋体" w:cs="宋体"/>
          <w:i w:val="0"/>
          <w:iCs w:val="0"/>
          <w:color w:val="auto"/>
          <w:kern w:val="0"/>
          <w:sz w:val="24"/>
          <w:szCs w:val="24"/>
          <w:highlight w:val="none"/>
          <w:u w:val="single"/>
        </w:rPr>
      </w:pPr>
      <w:r>
        <w:rPr>
          <w:rFonts w:hint="eastAsia" w:ascii="宋体" w:hAnsi="宋体" w:eastAsia="宋体" w:cs="宋体"/>
          <w:i w:val="0"/>
          <w:iCs w:val="0"/>
          <w:color w:val="auto"/>
          <w:kern w:val="0"/>
          <w:sz w:val="24"/>
          <w:szCs w:val="24"/>
          <w:highlight w:val="none"/>
        </w:rPr>
        <w:t>承包人负责照管工程及工程相关的材料、工程设备的起始时间：</w:t>
      </w:r>
      <w:r>
        <w:rPr>
          <w:rFonts w:hint="eastAsia" w:ascii="宋体" w:hAnsi="宋体" w:eastAsia="宋体" w:cs="宋体"/>
          <w:i w:val="0"/>
          <w:iCs w:val="0"/>
          <w:color w:val="auto"/>
          <w:kern w:val="0"/>
          <w:sz w:val="24"/>
          <w:szCs w:val="24"/>
          <w:highlight w:val="none"/>
          <w:u w:val="single"/>
        </w:rPr>
        <w:t xml:space="preserve"> 自发包人向承包人移交施工现场之日起，承包人应负责照管工程及工程相关的材料、工程设备，直到颁发工程接收证书之日止。</w:t>
      </w:r>
      <w:r>
        <w:rPr>
          <w:rFonts w:hint="eastAsia" w:ascii="宋体" w:hAnsi="宋体" w:eastAsia="宋体" w:cs="宋体"/>
          <w:i w:val="0"/>
          <w:iCs w:val="0"/>
          <w:color w:val="auto"/>
          <w:kern w:val="0"/>
          <w:sz w:val="24"/>
          <w:szCs w:val="24"/>
          <w:highlight w:val="none"/>
        </w:rPr>
        <w:t>。</w:t>
      </w:r>
    </w:p>
    <w:p w14:paraId="43531E1E">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3.7 履约担保</w:t>
      </w:r>
    </w:p>
    <w:p w14:paraId="5850A193">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承包人是否提供履约担保：</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C9D083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承包人提供履约担保的形式、金额及期限的：</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4C2D78E">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686" w:name="_Toc351203636"/>
      <w:bookmarkStart w:id="687" w:name="_Toc9918"/>
      <w:r>
        <w:rPr>
          <w:rFonts w:hint="eastAsia" w:ascii="宋体" w:hAnsi="宋体" w:eastAsia="宋体" w:cs="宋体"/>
          <w:b w:val="0"/>
          <w:i w:val="0"/>
          <w:iCs w:val="0"/>
          <w:color w:val="auto"/>
          <w:sz w:val="24"/>
          <w:szCs w:val="24"/>
          <w:highlight w:val="none"/>
        </w:rPr>
        <w:t>4</w:t>
      </w:r>
      <w:bookmarkStart w:id="688" w:name="_Toc296944501"/>
      <w:bookmarkStart w:id="689" w:name="_Toc296890990"/>
      <w:bookmarkStart w:id="690" w:name="_Toc296891202"/>
      <w:bookmarkStart w:id="691" w:name="_Toc267251413"/>
      <w:bookmarkStart w:id="692" w:name="_Toc292559871"/>
      <w:bookmarkStart w:id="693" w:name="_Toc296347161"/>
      <w:bookmarkStart w:id="694" w:name="_Toc297048348"/>
      <w:bookmarkStart w:id="695" w:name="_Toc292559366"/>
      <w:bookmarkStart w:id="696" w:name="_Toc296346663"/>
      <w:bookmarkStart w:id="697" w:name="_Toc297120462"/>
      <w:bookmarkStart w:id="698" w:name="_Toc296503162"/>
      <w:r>
        <w:rPr>
          <w:rFonts w:hint="eastAsia" w:ascii="宋体" w:hAnsi="宋体" w:eastAsia="宋体" w:cs="宋体"/>
          <w:b w:val="0"/>
          <w:i w:val="0"/>
          <w:iCs w:val="0"/>
          <w:color w:val="auto"/>
          <w:sz w:val="24"/>
          <w:szCs w:val="24"/>
          <w:highlight w:val="none"/>
        </w:rPr>
        <w:t>. 监</w:t>
      </w:r>
      <w:bookmarkEnd w:id="688"/>
      <w:bookmarkEnd w:id="689"/>
      <w:bookmarkEnd w:id="690"/>
      <w:bookmarkEnd w:id="691"/>
      <w:bookmarkEnd w:id="692"/>
      <w:bookmarkEnd w:id="693"/>
      <w:bookmarkEnd w:id="694"/>
      <w:bookmarkEnd w:id="695"/>
      <w:bookmarkEnd w:id="696"/>
      <w:bookmarkEnd w:id="697"/>
      <w:bookmarkEnd w:id="698"/>
      <w:r>
        <w:rPr>
          <w:rFonts w:hint="eastAsia" w:ascii="宋体" w:hAnsi="宋体" w:eastAsia="宋体" w:cs="宋体"/>
          <w:b w:val="0"/>
          <w:i w:val="0"/>
          <w:iCs w:val="0"/>
          <w:color w:val="auto"/>
          <w:sz w:val="24"/>
          <w:szCs w:val="24"/>
          <w:highlight w:val="none"/>
        </w:rPr>
        <w:t>理人</w:t>
      </w:r>
      <w:bookmarkEnd w:id="686"/>
      <w:bookmarkEnd w:id="687"/>
    </w:p>
    <w:p w14:paraId="2F708A11">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4.1监理人的一般规定</w:t>
      </w:r>
    </w:p>
    <w:p w14:paraId="48D2D249">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关于监理人的监理内容：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40CAD9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关于监理人的监理权限：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w:t>
      </w:r>
    </w:p>
    <w:p w14:paraId="1FC2A658">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关于监理人在施工现场的办公场所、生活场所的提供和费用承担的约定：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不提供</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AD632EF">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4.2 监理人员</w:t>
      </w:r>
    </w:p>
    <w:p w14:paraId="0FE7AE86">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总监理工程师：</w:t>
      </w:r>
    </w:p>
    <w:p w14:paraId="39A3DCD6">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姓    名：</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566B3AEF">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职    务：</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6CA0EA08">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监理工程师执业资格证书号：</w:t>
      </w:r>
      <w:r>
        <w:rPr>
          <w:rFonts w:hint="eastAsia" w:ascii="宋体" w:hAnsi="宋体" w:eastAsia="宋体" w:cs="宋体"/>
          <w:i w:val="0"/>
          <w:iCs w:val="0"/>
          <w:color w:val="auto"/>
          <w:sz w:val="24"/>
          <w:szCs w:val="24"/>
          <w:highlight w:val="none"/>
          <w:u w:val="single"/>
        </w:rPr>
        <w:t> </w:t>
      </w:r>
      <w:r>
        <w:rPr>
          <w:rFonts w:hint="eastAsia" w:ascii="宋体" w:hAnsi="宋体" w:eastAsia="宋体" w:cs="宋体"/>
          <w:i w:val="0"/>
          <w:iCs w:val="0"/>
          <w:color w:val="auto"/>
          <w:sz w:val="24"/>
          <w:szCs w:val="24"/>
          <w:highlight w:val="none"/>
        </w:rPr>
        <w:t>；</w:t>
      </w:r>
    </w:p>
    <w:p w14:paraId="1B1F3793">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联系电话：</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7C137A71">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电子信箱：</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4B025D77">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通信地址：</w:t>
      </w:r>
      <w:r>
        <w:rPr>
          <w:rFonts w:hint="eastAsia" w:ascii="宋体" w:hAnsi="宋体" w:eastAsia="宋体" w:cs="宋体"/>
          <w:i w:val="0"/>
          <w:iCs w:val="0"/>
          <w:color w:val="auto"/>
          <w:sz w:val="24"/>
          <w:szCs w:val="24"/>
          <w:highlight w:val="none"/>
          <w:u w:val="single"/>
        </w:rPr>
        <w:t>   </w:t>
      </w:r>
      <w:r>
        <w:rPr>
          <w:rFonts w:hint="eastAsia" w:ascii="宋体" w:hAnsi="宋体" w:eastAsia="宋体" w:cs="宋体"/>
          <w:i w:val="0"/>
          <w:iCs w:val="0"/>
          <w:color w:val="auto"/>
          <w:sz w:val="24"/>
          <w:szCs w:val="24"/>
          <w:highlight w:val="none"/>
        </w:rPr>
        <w:t>；</w:t>
      </w:r>
    </w:p>
    <w:p w14:paraId="577C5D66">
      <w:pPr>
        <w:widowControl/>
        <w:spacing w:line="360" w:lineRule="auto"/>
        <w:ind w:left="478" w:leftChars="228"/>
        <w:rPr>
          <w:rFonts w:hint="eastAsia" w:ascii="宋体" w:hAnsi="宋体" w:eastAsia="宋体" w:cs="宋体"/>
          <w:i w:val="0"/>
          <w:iCs w:val="0"/>
          <w:color w:val="auto"/>
          <w:kern w:val="2"/>
          <w:sz w:val="24"/>
          <w:szCs w:val="24"/>
          <w:highlight w:val="none"/>
          <w:u w:val="single"/>
        </w:rPr>
      </w:pPr>
      <w:r>
        <w:rPr>
          <w:rFonts w:hint="eastAsia" w:ascii="宋体" w:hAnsi="宋体" w:eastAsia="宋体" w:cs="宋体"/>
          <w:i w:val="0"/>
          <w:iCs w:val="0"/>
          <w:color w:val="auto"/>
          <w:sz w:val="24"/>
          <w:szCs w:val="24"/>
          <w:highlight w:val="none"/>
        </w:rPr>
        <w:t>关于监理人的其他约定：</w:t>
      </w:r>
      <w:r>
        <w:rPr>
          <w:rFonts w:hint="eastAsia" w:ascii="宋体" w:hAnsi="宋体" w:eastAsia="宋体" w:cs="宋体"/>
          <w:i w:val="0"/>
          <w:iCs w:val="0"/>
          <w:color w:val="auto"/>
          <w:kern w:val="2"/>
          <w:sz w:val="24"/>
          <w:szCs w:val="24"/>
          <w:highlight w:val="none"/>
          <w:u w:val="single"/>
        </w:rPr>
        <w:t>依据监理合同行使职权，完成合同范围内工程的建筑施工、公用设备安装、装修等施工阶段以及保修阶段的质量、进度、造价控制和安全生产管理、合同管理、信息管理及各参建单位的关系协调等服务工作。</w:t>
      </w:r>
    </w:p>
    <w:p w14:paraId="03C08AA3">
      <w:pPr>
        <w:widowControl/>
        <w:spacing w:line="360" w:lineRule="auto"/>
        <w:ind w:left="478" w:leftChars="228" w:firstLine="0" w:firstLineChars="0"/>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kern w:val="2"/>
          <w:sz w:val="24"/>
          <w:szCs w:val="24"/>
          <w:highlight w:val="none"/>
        </w:rPr>
        <w:t>需要取得建设单位和项目管理总承包人批准才能行使的职权：</w:t>
      </w:r>
      <w:r>
        <w:rPr>
          <w:rFonts w:hint="eastAsia" w:ascii="宋体" w:hAnsi="宋体" w:eastAsia="宋体" w:cs="宋体"/>
          <w:i w:val="0"/>
          <w:iCs w:val="0"/>
          <w:color w:val="auto"/>
          <w:kern w:val="2"/>
          <w:sz w:val="24"/>
          <w:szCs w:val="24"/>
          <w:highlight w:val="none"/>
          <w:u w:val="single"/>
        </w:rPr>
        <w:t>涉及工程质量、工期、造价变更的审批、决策权，包括下达开工令、停工令、工程款支付、设计变更、技术核定、现场签证以及其他超出建设单位授权之外的工作，依据监理合同行使职权。</w:t>
      </w:r>
    </w:p>
    <w:p w14:paraId="7292F36D">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4.4 商定或确定</w:t>
      </w:r>
    </w:p>
    <w:p w14:paraId="45146FC6">
      <w:pPr>
        <w:spacing w:line="360" w:lineRule="auto"/>
        <w:ind w:firstLine="480" w:firstLineChars="200"/>
        <w:rPr>
          <w:rFonts w:hint="eastAsia" w:ascii="宋体" w:hAnsi="宋体" w:eastAsia="宋体" w:cs="宋体"/>
          <w:i w:val="0"/>
          <w:iCs w:val="0"/>
          <w:color w:val="auto"/>
          <w:sz w:val="24"/>
          <w:szCs w:val="24"/>
          <w:highlight w:val="none"/>
        </w:rPr>
      </w:pPr>
      <w:bookmarkStart w:id="699" w:name="_Toc267251418"/>
      <w:r>
        <w:rPr>
          <w:rFonts w:hint="eastAsia" w:ascii="宋体" w:hAnsi="宋体" w:eastAsia="宋体" w:cs="宋体"/>
          <w:i w:val="0"/>
          <w:iCs w:val="0"/>
          <w:color w:val="auto"/>
          <w:sz w:val="24"/>
          <w:szCs w:val="24"/>
          <w:highlight w:val="none"/>
        </w:rPr>
        <w:t>在发包人和承包人不能通过协商达成一致意见时，发包人授权监理人对以下事项进行确定：</w:t>
      </w:r>
    </w:p>
    <w:p w14:paraId="12A87AE4">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p>
    <w:p w14:paraId="529C4FB5">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700" w:name="_Toc351203637"/>
      <w:bookmarkStart w:id="701" w:name="_Toc26469"/>
      <w:r>
        <w:rPr>
          <w:rFonts w:hint="eastAsia" w:ascii="宋体" w:hAnsi="宋体" w:eastAsia="宋体" w:cs="宋体"/>
          <w:b w:val="0"/>
          <w:i w:val="0"/>
          <w:iCs w:val="0"/>
          <w:color w:val="auto"/>
          <w:sz w:val="24"/>
          <w:szCs w:val="24"/>
          <w:highlight w:val="none"/>
        </w:rPr>
        <w:t>5</w:t>
      </w:r>
      <w:bookmarkEnd w:id="699"/>
      <w:bookmarkStart w:id="702" w:name="_Toc292559367"/>
      <w:bookmarkStart w:id="703" w:name="_Toc297120463"/>
      <w:bookmarkStart w:id="704" w:name="_Toc292559872"/>
      <w:bookmarkStart w:id="705" w:name="_Toc296346664"/>
      <w:bookmarkStart w:id="706" w:name="_Toc296944502"/>
      <w:bookmarkStart w:id="707" w:name="_Toc297048349"/>
      <w:bookmarkStart w:id="708" w:name="_Toc296503163"/>
      <w:bookmarkStart w:id="709" w:name="_Toc296347162"/>
      <w:bookmarkStart w:id="710" w:name="_Toc296890991"/>
      <w:bookmarkStart w:id="711" w:name="_Toc296891203"/>
      <w:r>
        <w:rPr>
          <w:rFonts w:hint="eastAsia" w:ascii="宋体" w:hAnsi="宋体" w:eastAsia="宋体" w:cs="宋体"/>
          <w:b w:val="0"/>
          <w:i w:val="0"/>
          <w:iCs w:val="0"/>
          <w:color w:val="auto"/>
          <w:sz w:val="24"/>
          <w:szCs w:val="24"/>
          <w:highlight w:val="none"/>
        </w:rPr>
        <w:t>. 工程质量</w:t>
      </w:r>
      <w:bookmarkEnd w:id="700"/>
      <w:bookmarkEnd w:id="701"/>
    </w:p>
    <w:p w14:paraId="5570F8E9">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712" w:name="_Toc14540"/>
      <w:r>
        <w:rPr>
          <w:rFonts w:hint="eastAsia" w:ascii="宋体" w:hAnsi="宋体" w:eastAsia="宋体" w:cs="宋体"/>
          <w:i w:val="0"/>
          <w:iCs w:val="0"/>
          <w:color w:val="auto"/>
          <w:sz w:val="24"/>
          <w:szCs w:val="24"/>
          <w:highlight w:val="none"/>
        </w:rPr>
        <w:t>5.1 质量要求</w:t>
      </w:r>
      <w:bookmarkEnd w:id="712"/>
    </w:p>
    <w:p w14:paraId="7B82A134">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w:t>
      </w:r>
      <w:bookmarkStart w:id="713" w:name="_Toc303539106"/>
      <w:bookmarkStart w:id="714" w:name="_Toc312677997"/>
      <w:bookmarkStart w:id="715" w:name="_Toc318581164"/>
      <w:bookmarkStart w:id="716" w:name="_Toc300934949"/>
      <w:bookmarkStart w:id="717" w:name="_Toc304295527"/>
      <w:bookmarkStart w:id="718" w:name="_Toc297123496"/>
      <w:bookmarkStart w:id="719" w:name="_Toc297216155"/>
      <w:r>
        <w:rPr>
          <w:rFonts w:hint="eastAsia" w:ascii="宋体" w:hAnsi="宋体" w:eastAsia="宋体" w:cs="宋体"/>
          <w:i w:val="0"/>
          <w:iCs w:val="0"/>
          <w:color w:val="auto"/>
          <w:sz w:val="24"/>
          <w:szCs w:val="24"/>
          <w:highlight w:val="none"/>
        </w:rPr>
        <w:t>.1.1 特殊质量标准和要求：</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7B7866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关于工程奖项的约定：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7B113D54">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720" w:name="_Toc10614"/>
      <w:r>
        <w:rPr>
          <w:rFonts w:hint="eastAsia" w:ascii="宋体" w:hAnsi="宋体" w:eastAsia="宋体" w:cs="宋体"/>
          <w:i w:val="0"/>
          <w:iCs w:val="0"/>
          <w:color w:val="auto"/>
          <w:sz w:val="24"/>
          <w:szCs w:val="24"/>
          <w:highlight w:val="none"/>
        </w:rPr>
        <w:t>5.3 隐蔽工程检查</w:t>
      </w:r>
      <w:bookmarkEnd w:id="720"/>
    </w:p>
    <w:p w14:paraId="00180EAD">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5.3.2承包人提前通知监理人隐蔽工程检查的期限的约定：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承包人在共同检查前48小时书面通知监理人检查</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789FFFD">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监理人不能按时进行检查时，应提前</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24</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小时提交书面延期要求。</w:t>
      </w:r>
    </w:p>
    <w:p w14:paraId="7AB0CEF1">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关于延期最长不得超过：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48</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小时。</w:t>
      </w:r>
    </w:p>
    <w:p w14:paraId="63B6E1BA">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721" w:name="_Toc351203638"/>
      <w:bookmarkStart w:id="722" w:name="_Toc3081"/>
      <w:r>
        <w:rPr>
          <w:rFonts w:hint="eastAsia" w:ascii="宋体" w:hAnsi="宋体" w:eastAsia="宋体" w:cs="宋体"/>
          <w:b w:val="0"/>
          <w:i w:val="0"/>
          <w:iCs w:val="0"/>
          <w:color w:val="auto"/>
          <w:sz w:val="24"/>
          <w:szCs w:val="24"/>
          <w:highlight w:val="none"/>
        </w:rPr>
        <w:t>6. 安全文明施工与环境保护</w:t>
      </w:r>
      <w:bookmarkEnd w:id="721"/>
      <w:bookmarkEnd w:id="722"/>
    </w:p>
    <w:p w14:paraId="7B42A4F2">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6.1安全文明施工</w:t>
      </w:r>
    </w:p>
    <w:p w14:paraId="1CD16D76">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6.1.1 项目安全生产的达标目标及相应事项的约定：</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D11982B">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6.1.4 关于治安保卫的特别约定：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9092EC2">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关于编制施工场地治安管理计划的约定：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C41CBF7">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6.1.5 文明施工</w:t>
      </w:r>
    </w:p>
    <w:p w14:paraId="33520951">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合同当事人对文明施工的要求：</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6C183ACB">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6.1.6 关于安全文明施工费支付比例和支付期限的约定：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713"/>
    <w:bookmarkEnd w:id="714"/>
    <w:bookmarkEnd w:id="715"/>
    <w:bookmarkEnd w:id="716"/>
    <w:bookmarkEnd w:id="717"/>
    <w:bookmarkEnd w:id="718"/>
    <w:bookmarkEnd w:id="719"/>
    <w:p w14:paraId="2A4D57C0">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723" w:name="_Toc351203639"/>
      <w:bookmarkStart w:id="724" w:name="_Toc23818"/>
      <w:r>
        <w:rPr>
          <w:rFonts w:hint="eastAsia" w:ascii="宋体" w:hAnsi="宋体" w:eastAsia="宋体" w:cs="宋体"/>
          <w:b w:val="0"/>
          <w:i w:val="0"/>
          <w:iCs w:val="0"/>
          <w:color w:val="auto"/>
          <w:sz w:val="24"/>
          <w:szCs w:val="24"/>
          <w:highlight w:val="none"/>
        </w:rPr>
        <w:t>7. 工期和进度</w:t>
      </w:r>
      <w:bookmarkEnd w:id="723"/>
      <w:bookmarkEnd w:id="724"/>
    </w:p>
    <w:p w14:paraId="1F831D48">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7.1 施工组织设计</w:t>
      </w:r>
    </w:p>
    <w:p w14:paraId="15E237E5">
      <w:pPr>
        <w:autoSpaceDE w:val="0"/>
        <w:autoSpaceDN w:val="0"/>
        <w:adjustRightInd w:val="0"/>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7.1.1 合</w:t>
      </w:r>
      <w:r>
        <w:rPr>
          <w:rFonts w:hint="eastAsia" w:ascii="宋体" w:hAnsi="宋体" w:eastAsia="宋体" w:cs="宋体"/>
          <w:i w:val="0"/>
          <w:iCs w:val="0"/>
          <w:color w:val="auto"/>
          <w:kern w:val="0"/>
          <w:sz w:val="24"/>
          <w:szCs w:val="24"/>
          <w:highlight w:val="none"/>
        </w:rPr>
        <w:t>同当事人约定的施工组织设计应包括的其他内容：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5412FD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 xml:space="preserve">7.1.2 </w:t>
      </w:r>
      <w:r>
        <w:rPr>
          <w:rFonts w:hint="eastAsia" w:ascii="宋体" w:hAnsi="宋体" w:eastAsia="宋体" w:cs="宋体"/>
          <w:i w:val="0"/>
          <w:iCs w:val="0"/>
          <w:color w:val="auto"/>
          <w:kern w:val="0"/>
          <w:sz w:val="24"/>
          <w:szCs w:val="24"/>
          <w:highlight w:val="none"/>
        </w:rPr>
        <w:t>施工组织设计的提交和修改</w:t>
      </w:r>
    </w:p>
    <w:p w14:paraId="4C338B31">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承包人提交详细施工组织设计的期限的约定：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516230F">
      <w:pPr>
        <w:spacing w:line="360" w:lineRule="auto"/>
        <w:ind w:firstLine="480" w:firstLineChars="200"/>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发包人和监理人在收到详细的施工组织设计后确认或提出修改意见的期限：</w:t>
      </w:r>
      <w:r>
        <w:rPr>
          <w:rFonts w:hint="eastAsia" w:ascii="宋体" w:hAnsi="宋体" w:eastAsia="宋体" w:cs="宋体"/>
          <w:i w:val="0"/>
          <w:iCs w:val="0"/>
          <w:color w:val="auto"/>
          <w:sz w:val="24"/>
          <w:szCs w:val="24"/>
          <w:highlight w:val="none"/>
          <w:u w:val="single"/>
        </w:rPr>
        <w:t xml:space="preserve">  发包人和监理人在收到详细的施工组织设计后</w:t>
      </w:r>
      <w:r>
        <w:rPr>
          <w:rFonts w:hint="eastAsia" w:ascii="宋体" w:hAnsi="宋体" w:eastAsia="宋体" w:cs="宋体"/>
          <w:i w:val="0"/>
          <w:iCs w:val="0"/>
          <w:color w:val="auto"/>
          <w:sz w:val="24"/>
          <w:szCs w:val="24"/>
          <w:highlight w:val="none"/>
          <w:u w:val="single"/>
          <w:lang w:val="en-US" w:eastAsia="zh-CN"/>
        </w:rPr>
        <w:t>7天内</w:t>
      </w:r>
      <w:r>
        <w:rPr>
          <w:rFonts w:hint="eastAsia" w:ascii="宋体" w:hAnsi="宋体" w:eastAsia="宋体" w:cs="宋体"/>
          <w:i w:val="0"/>
          <w:iCs w:val="0"/>
          <w:color w:val="auto"/>
          <w:sz w:val="24"/>
          <w:szCs w:val="24"/>
          <w:highlight w:val="none"/>
          <w:u w:val="single"/>
        </w:rPr>
        <w:t xml:space="preserve">  。</w:t>
      </w:r>
    </w:p>
    <w:p w14:paraId="1F565196">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w:t>
      </w:r>
      <w:bookmarkStart w:id="725" w:name="_Toc304295541"/>
      <w:bookmarkStart w:id="726" w:name="_Toc312677479"/>
      <w:bookmarkStart w:id="727" w:name="_Toc300934966"/>
      <w:bookmarkStart w:id="728" w:name="_Toc297216173"/>
      <w:bookmarkStart w:id="729" w:name="_Toc303539123"/>
      <w:bookmarkStart w:id="730" w:name="_Toc312678005"/>
      <w:bookmarkStart w:id="731" w:name="_Toc297123514"/>
      <w:r>
        <w:rPr>
          <w:rFonts w:hint="eastAsia" w:ascii="宋体" w:hAnsi="宋体" w:eastAsia="宋体" w:cs="宋体"/>
          <w:i w:val="0"/>
          <w:iCs w:val="0"/>
          <w:color w:val="auto"/>
          <w:sz w:val="24"/>
          <w:szCs w:val="24"/>
          <w:highlight w:val="none"/>
        </w:rPr>
        <w:t>.2 施工进度计划</w:t>
      </w:r>
    </w:p>
    <w:p w14:paraId="19097703">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7.2.2 施工进度计划的修订</w:t>
      </w:r>
    </w:p>
    <w:p w14:paraId="7C1F05D1">
      <w:pPr>
        <w:spacing w:line="360" w:lineRule="auto"/>
        <w:ind w:firstLine="480" w:firstLineChars="200"/>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发包人和监理人在收到修订的施工进度计划后确认或提出修改意见的期限：</w:t>
      </w:r>
      <w:r>
        <w:rPr>
          <w:rFonts w:hint="eastAsia" w:ascii="宋体" w:hAnsi="宋体" w:eastAsia="宋体" w:cs="宋体"/>
          <w:i w:val="0"/>
          <w:iCs w:val="0"/>
          <w:color w:val="auto"/>
          <w:sz w:val="24"/>
          <w:szCs w:val="24"/>
          <w:highlight w:val="none"/>
          <w:u w:val="single"/>
        </w:rPr>
        <w:t xml:space="preserve">   发包人和监理人在收到修订的施工进度计划后</w:t>
      </w:r>
      <w:r>
        <w:rPr>
          <w:rFonts w:hint="eastAsia" w:ascii="宋体" w:hAnsi="宋体" w:eastAsia="宋体" w:cs="宋体"/>
          <w:i w:val="0"/>
          <w:iCs w:val="0"/>
          <w:color w:val="auto"/>
          <w:sz w:val="24"/>
          <w:szCs w:val="24"/>
          <w:highlight w:val="none"/>
          <w:u w:val="single"/>
          <w:lang w:val="en-US" w:eastAsia="zh-CN"/>
        </w:rPr>
        <w:t>7天内</w:t>
      </w:r>
      <w:r>
        <w:rPr>
          <w:rFonts w:hint="eastAsia" w:ascii="宋体" w:hAnsi="宋体" w:eastAsia="宋体" w:cs="宋体"/>
          <w:i w:val="0"/>
          <w:iCs w:val="0"/>
          <w:color w:val="auto"/>
          <w:sz w:val="24"/>
          <w:szCs w:val="24"/>
          <w:highlight w:val="none"/>
          <w:u w:val="single"/>
        </w:rPr>
        <w:t xml:space="preserve">     。</w:t>
      </w:r>
    </w:p>
    <w:p w14:paraId="6CF9C6E3">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7.3 开工</w:t>
      </w:r>
    </w:p>
    <w:p w14:paraId="663D6E90">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7.3.1 开工准备</w:t>
      </w:r>
    </w:p>
    <w:p w14:paraId="27B49F74">
      <w:pPr>
        <w:spacing w:line="360" w:lineRule="auto"/>
        <w:ind w:firstLine="645"/>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关于承包人提交</w:t>
      </w:r>
      <w:r>
        <w:rPr>
          <w:rFonts w:hint="eastAsia" w:ascii="宋体" w:hAnsi="宋体" w:eastAsia="宋体" w:cs="宋体"/>
          <w:i w:val="0"/>
          <w:iCs w:val="0"/>
          <w:color w:val="auto"/>
          <w:kern w:val="0"/>
          <w:sz w:val="24"/>
          <w:szCs w:val="24"/>
          <w:highlight w:val="none"/>
        </w:rPr>
        <w:t>工程开工报审表的期限：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开工前</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71180428">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关于发包人应完成的其他开工准备工作及期限：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60B02701">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关于承包人应完成的其他开工准备工作及期限：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CAFAF5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7.3.2开工通知</w:t>
      </w:r>
    </w:p>
    <w:p w14:paraId="5930A2E3">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因发包人原因造成监理人未能在计划开工日期之日起</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90</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天内发出开工通知的，承包人有权提出价格调整要求或者解除合同</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发包人给予承包人已发生费用及合理利润补偿。</w:t>
      </w:r>
    </w:p>
    <w:bookmarkEnd w:id="725"/>
    <w:bookmarkEnd w:id="726"/>
    <w:bookmarkEnd w:id="727"/>
    <w:bookmarkEnd w:id="728"/>
    <w:bookmarkEnd w:id="729"/>
    <w:bookmarkEnd w:id="730"/>
    <w:bookmarkEnd w:id="731"/>
    <w:p w14:paraId="562FA590">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7.4 测量放线</w:t>
      </w:r>
    </w:p>
    <w:p w14:paraId="058AD382">
      <w:pPr>
        <w:spacing w:line="360" w:lineRule="auto"/>
        <w:ind w:firstLine="480" w:firstLineChars="200"/>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7.4.1发包人通过监理人向承包人提供测量基准点、基准线和水准点及其书面资料的期限：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开工前7天</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467ABB9">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w:t>
      </w:r>
      <w:bookmarkStart w:id="732" w:name="_Toc312677484"/>
      <w:bookmarkStart w:id="733" w:name="_Toc304295546"/>
      <w:bookmarkStart w:id="734" w:name="_Toc312678010"/>
      <w:bookmarkStart w:id="735" w:name="_Toc297216175"/>
      <w:bookmarkStart w:id="736" w:name="_Toc303539125"/>
      <w:bookmarkStart w:id="737" w:name="_Toc300934968"/>
      <w:bookmarkStart w:id="738" w:name="_Toc297123516"/>
      <w:r>
        <w:rPr>
          <w:rFonts w:hint="eastAsia" w:ascii="宋体" w:hAnsi="宋体" w:eastAsia="宋体" w:cs="宋体"/>
          <w:i w:val="0"/>
          <w:iCs w:val="0"/>
          <w:color w:val="auto"/>
          <w:sz w:val="24"/>
          <w:szCs w:val="24"/>
          <w:highlight w:val="none"/>
        </w:rPr>
        <w:t>.5 工期延误</w:t>
      </w:r>
    </w:p>
    <w:bookmarkEnd w:id="732"/>
    <w:bookmarkEnd w:id="733"/>
    <w:bookmarkEnd w:id="734"/>
    <w:bookmarkEnd w:id="735"/>
    <w:bookmarkEnd w:id="736"/>
    <w:bookmarkEnd w:id="737"/>
    <w:bookmarkEnd w:id="738"/>
    <w:p w14:paraId="3FB6D03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7.5.1 因发包人原因导致工期延误</w:t>
      </w:r>
    </w:p>
    <w:p w14:paraId="17D6BAA6">
      <w:pPr>
        <w:spacing w:line="360" w:lineRule="auto"/>
        <w:ind w:firstLine="240" w:firstLineChars="1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（7）因发包人原因导致工期延误的其他情形：</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AA5B23D">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w:t>
      </w:r>
      <w:bookmarkStart w:id="739" w:name="_Toc312677486"/>
      <w:bookmarkStart w:id="740" w:name="_Toc312678012"/>
      <w:bookmarkStart w:id="741" w:name="_Toc318581169"/>
      <w:bookmarkStart w:id="742" w:name="_Toc300934970"/>
      <w:bookmarkStart w:id="743" w:name="_Toc303539127"/>
      <w:bookmarkStart w:id="744" w:name="_Toc304295548"/>
      <w:bookmarkStart w:id="745" w:name="_Toc297123518"/>
      <w:bookmarkStart w:id="746" w:name="_Toc297216177"/>
      <w:r>
        <w:rPr>
          <w:rFonts w:hint="eastAsia" w:ascii="宋体" w:hAnsi="宋体" w:eastAsia="宋体" w:cs="宋体"/>
          <w:i w:val="0"/>
          <w:iCs w:val="0"/>
          <w:color w:val="auto"/>
          <w:sz w:val="24"/>
          <w:szCs w:val="24"/>
          <w:highlight w:val="none"/>
        </w:rPr>
        <w:t>.5.2 因承包人原因导致工期延误</w:t>
      </w:r>
    </w:p>
    <w:bookmarkEnd w:id="739"/>
    <w:bookmarkEnd w:id="740"/>
    <w:bookmarkEnd w:id="741"/>
    <w:p w14:paraId="633E5A0B">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因</w:t>
      </w:r>
      <w:bookmarkStart w:id="747" w:name="_Toc312677487"/>
      <w:bookmarkStart w:id="748" w:name="_Toc312678013"/>
      <w:bookmarkStart w:id="749" w:name="_Toc318581170"/>
      <w:r>
        <w:rPr>
          <w:rFonts w:hint="eastAsia" w:ascii="宋体" w:hAnsi="宋体" w:eastAsia="宋体" w:cs="宋体"/>
          <w:i w:val="0"/>
          <w:iCs w:val="0"/>
          <w:color w:val="auto"/>
          <w:sz w:val="24"/>
          <w:szCs w:val="24"/>
          <w:highlight w:val="none"/>
        </w:rPr>
        <w:t>承包人原因造成工期延误，逾期竣工违约金的计算方法为：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bookmarkEnd w:id="742"/>
      <w:bookmarkEnd w:id="743"/>
      <w:bookmarkEnd w:id="744"/>
      <w:bookmarkEnd w:id="745"/>
      <w:bookmarkEnd w:id="746"/>
      <w:bookmarkEnd w:id="747"/>
      <w:bookmarkEnd w:id="748"/>
    </w:p>
    <w:bookmarkEnd w:id="749"/>
    <w:p w14:paraId="7D190A0F">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因承包人原因造成工期延误，逾</w:t>
      </w:r>
      <w:bookmarkStart w:id="750" w:name="_Toc318581171"/>
      <w:bookmarkStart w:id="751" w:name="_Toc312678014"/>
      <w:r>
        <w:rPr>
          <w:rFonts w:hint="eastAsia" w:ascii="宋体" w:hAnsi="宋体" w:eastAsia="宋体" w:cs="宋体"/>
          <w:i w:val="0"/>
          <w:iCs w:val="0"/>
          <w:color w:val="auto"/>
          <w:sz w:val="24"/>
          <w:szCs w:val="24"/>
          <w:highlight w:val="none"/>
        </w:rPr>
        <w:t>期竣工违约金的上限：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逾期竣工违约处罚不超过合同额的1%</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750"/>
    <w:bookmarkEnd w:id="751"/>
    <w:p w14:paraId="5E5378D5">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w:t>
      </w:r>
      <w:bookmarkStart w:id="752" w:name="_Toc300934971"/>
      <w:bookmarkStart w:id="753" w:name="_Toc297123519"/>
      <w:bookmarkStart w:id="754" w:name="_Toc297216178"/>
      <w:bookmarkStart w:id="755" w:name="_Toc303539128"/>
      <w:bookmarkStart w:id="756" w:name="_Toc312678015"/>
      <w:bookmarkStart w:id="757" w:name="_Toc304295549"/>
      <w:r>
        <w:rPr>
          <w:rFonts w:hint="eastAsia" w:ascii="宋体" w:hAnsi="宋体" w:eastAsia="宋体" w:cs="宋体"/>
          <w:i w:val="0"/>
          <w:iCs w:val="0"/>
          <w:color w:val="auto"/>
          <w:sz w:val="24"/>
          <w:szCs w:val="24"/>
          <w:highlight w:val="none"/>
        </w:rPr>
        <w:t>.6 不</w:t>
      </w:r>
      <w:bookmarkEnd w:id="752"/>
      <w:bookmarkEnd w:id="753"/>
      <w:bookmarkEnd w:id="754"/>
      <w:bookmarkEnd w:id="755"/>
      <w:bookmarkEnd w:id="756"/>
      <w:bookmarkEnd w:id="757"/>
      <w:r>
        <w:rPr>
          <w:rFonts w:hint="eastAsia" w:ascii="宋体" w:hAnsi="宋体" w:eastAsia="宋体" w:cs="宋体"/>
          <w:i w:val="0"/>
          <w:iCs w:val="0"/>
          <w:color w:val="auto"/>
          <w:sz w:val="24"/>
          <w:szCs w:val="24"/>
          <w:highlight w:val="none"/>
        </w:rPr>
        <w:t>利物质条件</w:t>
      </w:r>
    </w:p>
    <w:p w14:paraId="5455C0D6">
      <w:pPr>
        <w:spacing w:line="360" w:lineRule="auto"/>
        <w:ind w:firstLine="480" w:firstLineChars="200"/>
        <w:jc w:val="left"/>
        <w:rPr>
          <w:rFonts w:hint="eastAsia" w:ascii="宋体" w:hAnsi="宋体" w:eastAsia="宋体" w:cs="宋体"/>
          <w:i w:val="0"/>
          <w:iCs w:val="0"/>
          <w:color w:val="auto"/>
          <w:sz w:val="24"/>
          <w:szCs w:val="24"/>
          <w:highlight w:val="none"/>
        </w:rPr>
      </w:pPr>
      <w:bookmarkStart w:id="758" w:name="_Toc297216179"/>
      <w:bookmarkStart w:id="759" w:name="_Toc318581172"/>
      <w:bookmarkStart w:id="760" w:name="_Toc303539129"/>
      <w:bookmarkStart w:id="761" w:name="_Toc312678016"/>
      <w:bookmarkStart w:id="762" w:name="_Toc300934972"/>
      <w:bookmarkStart w:id="763" w:name="_Toc304295550"/>
      <w:bookmarkStart w:id="764" w:name="_Toc297123520"/>
      <w:r>
        <w:rPr>
          <w:rFonts w:hint="eastAsia" w:ascii="宋体" w:hAnsi="宋体" w:eastAsia="宋体" w:cs="宋体"/>
          <w:i w:val="0"/>
          <w:iCs w:val="0"/>
          <w:color w:val="auto"/>
          <w:sz w:val="24"/>
          <w:szCs w:val="24"/>
          <w:highlight w:val="none"/>
        </w:rPr>
        <w:t>不利物质条件的其他情形和有关约定：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none"/>
        </w:rPr>
        <w:t>如创卫、工程所在地有关部门特殊要求等；非施工总承包人原因引起的突发性公共、卫生、治安事件；施工中遇到不可预见障碍物或古墓、文物处理等</w:t>
      </w:r>
      <w:r>
        <w:rPr>
          <w:rFonts w:hint="eastAsia" w:ascii="宋体" w:hAnsi="宋体" w:eastAsia="宋体" w:cs="宋体"/>
          <w:i w:val="0"/>
          <w:iCs w:val="0"/>
          <w:color w:val="auto"/>
          <w:sz w:val="24"/>
          <w:szCs w:val="24"/>
          <w:highlight w:val="none"/>
          <w:u w:val="none"/>
          <w:lang w:eastAsia="zh-CN"/>
        </w:rPr>
        <w:t>；</w:t>
      </w:r>
      <w:r>
        <w:rPr>
          <w:rFonts w:hint="eastAsia" w:ascii="宋体" w:hAnsi="宋体" w:eastAsia="宋体" w:cs="宋体"/>
          <w:i w:val="0"/>
          <w:iCs w:val="0"/>
          <w:color w:val="auto"/>
          <w:kern w:val="2"/>
          <w:sz w:val="24"/>
          <w:szCs w:val="24"/>
          <w:highlight w:val="none"/>
          <w:u w:val="none"/>
        </w:rPr>
        <w:t>在施工中停水24小时以上又不能安排其它工作的</w:t>
      </w:r>
      <w:r>
        <w:rPr>
          <w:rFonts w:hint="eastAsia" w:ascii="宋体" w:hAnsi="宋体" w:eastAsia="宋体" w:cs="宋体"/>
          <w:i w:val="0"/>
          <w:iCs w:val="0"/>
          <w:color w:val="auto"/>
          <w:sz w:val="24"/>
          <w:szCs w:val="24"/>
          <w:highlight w:val="none"/>
          <w:u w:val="none"/>
          <w:lang w:eastAsia="zh-CN"/>
        </w:rPr>
        <w:t>；</w:t>
      </w:r>
      <w:r>
        <w:rPr>
          <w:rFonts w:hint="eastAsia" w:ascii="宋体" w:hAnsi="宋体" w:eastAsia="宋体" w:cs="宋体"/>
          <w:bCs w:val="0"/>
          <w:i w:val="0"/>
          <w:iCs w:val="0"/>
          <w:color w:val="auto"/>
          <w:kern w:val="2"/>
          <w:sz w:val="24"/>
          <w:szCs w:val="24"/>
          <w:highlight w:val="none"/>
          <w:u w:val="none"/>
        </w:rPr>
        <w:t>战争、动乱、空中飞行物体坠落或其它非承包人、施工总承包人责任造成的爆炸、火灾</w:t>
      </w:r>
      <w:r>
        <w:rPr>
          <w:rFonts w:hint="eastAsia" w:ascii="宋体" w:hAnsi="宋体" w:eastAsia="宋体" w:cs="宋体"/>
          <w:i w:val="0"/>
          <w:iCs w:val="0"/>
          <w:color w:val="auto"/>
          <w:sz w:val="24"/>
          <w:szCs w:val="24"/>
          <w:highlight w:val="none"/>
        </w:rPr>
        <w:t>。</w:t>
      </w:r>
    </w:p>
    <w:bookmarkEnd w:id="758"/>
    <w:bookmarkEnd w:id="759"/>
    <w:bookmarkEnd w:id="760"/>
    <w:bookmarkEnd w:id="761"/>
    <w:bookmarkEnd w:id="762"/>
    <w:bookmarkEnd w:id="763"/>
    <w:bookmarkEnd w:id="764"/>
    <w:p w14:paraId="1CA6C9BC">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w:t>
      </w:r>
      <w:bookmarkStart w:id="765" w:name="_Toc297216180"/>
      <w:bookmarkStart w:id="766" w:name="_Toc300934973"/>
      <w:bookmarkStart w:id="767" w:name="_Toc312678017"/>
      <w:bookmarkStart w:id="768" w:name="_Toc297123521"/>
      <w:bookmarkStart w:id="769" w:name="_Toc304295551"/>
      <w:bookmarkStart w:id="770" w:name="_Toc303539130"/>
      <w:r>
        <w:rPr>
          <w:rFonts w:hint="eastAsia" w:ascii="宋体" w:hAnsi="宋体" w:eastAsia="宋体" w:cs="宋体"/>
          <w:i w:val="0"/>
          <w:iCs w:val="0"/>
          <w:color w:val="auto"/>
          <w:sz w:val="24"/>
          <w:szCs w:val="24"/>
          <w:highlight w:val="none"/>
        </w:rPr>
        <w:t>.7异常恶劣的气候条件</w:t>
      </w:r>
    </w:p>
    <w:bookmarkEnd w:id="765"/>
    <w:bookmarkEnd w:id="766"/>
    <w:bookmarkEnd w:id="767"/>
    <w:bookmarkEnd w:id="768"/>
    <w:bookmarkEnd w:id="769"/>
    <w:bookmarkEnd w:id="770"/>
    <w:p w14:paraId="5D3DA3E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发包人和承包人同意以下情形视为异常恶劣的气候条件：</w:t>
      </w:r>
    </w:p>
    <w:p w14:paraId="1C4BFC7C">
      <w:pPr>
        <w:widowControl/>
        <w:numPr>
          <w:ilvl w:val="0"/>
          <w:numId w:val="0"/>
        </w:numPr>
        <w:spacing w:line="360" w:lineRule="auto"/>
        <w:ind w:firstLine="480" w:firstLineChars="200"/>
        <w:jc w:val="left"/>
        <w:rPr>
          <w:rFonts w:hint="eastAsia" w:ascii="宋体" w:hAnsi="宋体" w:eastAsia="宋体" w:cs="宋体"/>
          <w:bCs w:val="0"/>
          <w:i w:val="0"/>
          <w:iCs w:val="0"/>
          <w:color w:val="auto"/>
          <w:kern w:val="2"/>
          <w:sz w:val="24"/>
          <w:szCs w:val="24"/>
          <w:highlight w:val="none"/>
          <w:u w:val="single"/>
        </w:rPr>
      </w:pPr>
      <w:r>
        <w:rPr>
          <w:rFonts w:hint="eastAsia" w:ascii="宋体" w:hAnsi="宋体" w:eastAsia="宋体" w:cs="宋体"/>
          <w:bCs w:val="0"/>
          <w:i w:val="0"/>
          <w:iCs w:val="0"/>
          <w:color w:val="auto"/>
          <w:kern w:val="2"/>
          <w:sz w:val="24"/>
          <w:szCs w:val="24"/>
          <w:highlight w:val="none"/>
          <w:u w:val="single"/>
          <w:lang w:val="en-US" w:eastAsia="zh-CN"/>
        </w:rPr>
        <w:t>(1)</w:t>
      </w:r>
      <w:r>
        <w:rPr>
          <w:rFonts w:hint="eastAsia" w:ascii="宋体" w:hAnsi="宋体" w:eastAsia="宋体" w:cs="宋体"/>
          <w:bCs w:val="0"/>
          <w:i w:val="0"/>
          <w:iCs w:val="0"/>
          <w:color w:val="auto"/>
          <w:kern w:val="2"/>
          <w:sz w:val="24"/>
          <w:szCs w:val="24"/>
          <w:highlight w:val="none"/>
          <w:u w:val="single"/>
        </w:rPr>
        <w:t>六级及以上持续8小时以上的大风、台风、龙卷风；</w:t>
      </w:r>
    </w:p>
    <w:p w14:paraId="7B375C00">
      <w:pPr>
        <w:widowControl/>
        <w:numPr>
          <w:ilvl w:val="0"/>
          <w:numId w:val="0"/>
        </w:numPr>
        <w:spacing w:line="360" w:lineRule="auto"/>
        <w:ind w:firstLine="480" w:firstLineChars="200"/>
        <w:jc w:val="left"/>
        <w:rPr>
          <w:rFonts w:hint="eastAsia" w:ascii="宋体" w:hAnsi="宋体" w:eastAsia="宋体" w:cs="宋体"/>
          <w:bCs w:val="0"/>
          <w:i w:val="0"/>
          <w:iCs w:val="0"/>
          <w:color w:val="auto"/>
          <w:kern w:val="2"/>
          <w:sz w:val="24"/>
          <w:szCs w:val="24"/>
          <w:highlight w:val="none"/>
          <w:u w:val="single"/>
        </w:rPr>
      </w:pPr>
      <w:r>
        <w:rPr>
          <w:rFonts w:hint="eastAsia" w:ascii="宋体" w:hAnsi="宋体" w:eastAsia="宋体" w:cs="宋体"/>
          <w:bCs w:val="0"/>
          <w:i w:val="0"/>
          <w:iCs w:val="0"/>
          <w:color w:val="auto"/>
          <w:kern w:val="2"/>
          <w:sz w:val="24"/>
          <w:szCs w:val="24"/>
          <w:highlight w:val="none"/>
          <w:u w:val="single"/>
          <w:lang w:val="en-US" w:eastAsia="zh-CN"/>
        </w:rPr>
        <w:t>(2)</w:t>
      </w:r>
      <w:r>
        <w:rPr>
          <w:rFonts w:hint="eastAsia" w:ascii="宋体" w:hAnsi="宋体" w:eastAsia="宋体" w:cs="宋体"/>
          <w:bCs w:val="0"/>
          <w:i w:val="0"/>
          <w:iCs w:val="0"/>
          <w:color w:val="auto"/>
          <w:kern w:val="2"/>
          <w:sz w:val="24"/>
          <w:szCs w:val="24"/>
          <w:highlight w:val="none"/>
          <w:u w:val="single"/>
        </w:rPr>
        <w:t>持续降雨24小时且降雨量为210mm以上的雨雪；</w:t>
      </w:r>
    </w:p>
    <w:p w14:paraId="6BDAD01E">
      <w:pPr>
        <w:widowControl/>
        <w:numPr>
          <w:ilvl w:val="0"/>
          <w:numId w:val="0"/>
        </w:numPr>
        <w:spacing w:line="360" w:lineRule="auto"/>
        <w:ind w:firstLine="480" w:firstLineChars="200"/>
        <w:jc w:val="left"/>
        <w:rPr>
          <w:rFonts w:hint="eastAsia" w:ascii="宋体" w:hAnsi="宋体" w:eastAsia="宋体" w:cs="宋体"/>
          <w:bCs w:val="0"/>
          <w:i w:val="0"/>
          <w:iCs w:val="0"/>
          <w:color w:val="auto"/>
          <w:kern w:val="2"/>
          <w:sz w:val="24"/>
          <w:szCs w:val="24"/>
          <w:highlight w:val="none"/>
          <w:u w:val="single"/>
        </w:rPr>
      </w:pPr>
      <w:r>
        <w:rPr>
          <w:rFonts w:hint="eastAsia" w:ascii="宋体" w:hAnsi="宋体" w:eastAsia="宋体" w:cs="宋体"/>
          <w:bCs w:val="0"/>
          <w:i w:val="0"/>
          <w:iCs w:val="0"/>
          <w:color w:val="auto"/>
          <w:kern w:val="2"/>
          <w:sz w:val="24"/>
          <w:szCs w:val="24"/>
          <w:highlight w:val="none"/>
          <w:u w:val="single"/>
          <w:lang w:val="en-US" w:eastAsia="zh-CN"/>
        </w:rPr>
        <w:t>(3)</w:t>
      </w:r>
      <w:r>
        <w:rPr>
          <w:rFonts w:hint="eastAsia" w:ascii="宋体" w:hAnsi="宋体" w:eastAsia="宋体" w:cs="宋体"/>
          <w:bCs w:val="0"/>
          <w:i w:val="0"/>
          <w:iCs w:val="0"/>
          <w:color w:val="auto"/>
          <w:kern w:val="2"/>
          <w:sz w:val="24"/>
          <w:szCs w:val="24"/>
          <w:highlight w:val="none"/>
          <w:u w:val="single"/>
        </w:rPr>
        <w:t>5级及以上的地震及洪灾、火山活动等；</w:t>
      </w:r>
    </w:p>
    <w:p w14:paraId="4674AEAB">
      <w:pPr>
        <w:widowControl/>
        <w:numPr>
          <w:ilvl w:val="0"/>
          <w:numId w:val="0"/>
        </w:numPr>
        <w:spacing w:line="360" w:lineRule="auto"/>
        <w:ind w:firstLine="480" w:firstLineChars="200"/>
        <w:jc w:val="left"/>
        <w:rPr>
          <w:rFonts w:hint="eastAsia" w:ascii="宋体" w:hAnsi="宋体" w:eastAsia="宋体" w:cs="宋体"/>
          <w:bCs w:val="0"/>
          <w:i w:val="0"/>
          <w:iCs w:val="0"/>
          <w:color w:val="auto"/>
          <w:kern w:val="2"/>
          <w:sz w:val="24"/>
          <w:szCs w:val="24"/>
          <w:highlight w:val="none"/>
          <w:u w:val="single"/>
        </w:rPr>
      </w:pPr>
      <w:r>
        <w:rPr>
          <w:rFonts w:hint="eastAsia" w:ascii="宋体" w:hAnsi="宋体" w:eastAsia="宋体" w:cs="宋体"/>
          <w:bCs w:val="0"/>
          <w:i w:val="0"/>
          <w:iCs w:val="0"/>
          <w:color w:val="auto"/>
          <w:kern w:val="2"/>
          <w:sz w:val="24"/>
          <w:szCs w:val="24"/>
          <w:highlight w:val="none"/>
          <w:u w:val="single"/>
          <w:lang w:val="en-US" w:eastAsia="zh-CN"/>
        </w:rPr>
        <w:t>(4)</w:t>
      </w:r>
      <w:r>
        <w:rPr>
          <w:rFonts w:hint="eastAsia" w:ascii="宋体" w:hAnsi="宋体" w:eastAsia="宋体" w:cs="宋体"/>
          <w:bCs w:val="0"/>
          <w:i w:val="0"/>
          <w:iCs w:val="0"/>
          <w:color w:val="auto"/>
          <w:kern w:val="2"/>
          <w:sz w:val="24"/>
          <w:szCs w:val="24"/>
          <w:highlight w:val="none"/>
          <w:u w:val="single"/>
        </w:rPr>
        <w:t>地方政府通告限制施工或停止施工时间超过24小时的。</w:t>
      </w:r>
    </w:p>
    <w:p w14:paraId="0B44D023">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771" w:name="_Toc31888"/>
      <w:r>
        <w:rPr>
          <w:rFonts w:hint="eastAsia" w:ascii="宋体" w:hAnsi="宋体" w:eastAsia="宋体" w:cs="宋体"/>
          <w:i w:val="0"/>
          <w:iCs w:val="0"/>
          <w:color w:val="auto"/>
          <w:sz w:val="24"/>
          <w:szCs w:val="24"/>
          <w:highlight w:val="none"/>
        </w:rPr>
        <w:t>7.9 提前竣工的奖励</w:t>
      </w:r>
      <w:bookmarkEnd w:id="771"/>
    </w:p>
    <w:p w14:paraId="3B63A66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7.9.2提前竣工的奖励：</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129FFB7">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772" w:name="_Toc351203640"/>
      <w:bookmarkStart w:id="773" w:name="_Toc12369"/>
      <w:r>
        <w:rPr>
          <w:rFonts w:hint="eastAsia" w:ascii="宋体" w:hAnsi="宋体" w:eastAsia="宋体" w:cs="宋体"/>
          <w:b w:val="0"/>
          <w:i w:val="0"/>
          <w:iCs w:val="0"/>
          <w:color w:val="auto"/>
          <w:sz w:val="24"/>
          <w:szCs w:val="24"/>
          <w:highlight w:val="none"/>
        </w:rPr>
        <w:t>8. 材料与设备</w:t>
      </w:r>
      <w:bookmarkEnd w:id="772"/>
      <w:bookmarkEnd w:id="773"/>
    </w:p>
    <w:bookmarkEnd w:id="702"/>
    <w:bookmarkEnd w:id="703"/>
    <w:bookmarkEnd w:id="704"/>
    <w:bookmarkEnd w:id="705"/>
    <w:bookmarkEnd w:id="706"/>
    <w:bookmarkEnd w:id="707"/>
    <w:bookmarkEnd w:id="708"/>
    <w:bookmarkEnd w:id="709"/>
    <w:bookmarkEnd w:id="710"/>
    <w:bookmarkEnd w:id="711"/>
    <w:p w14:paraId="4141AB07">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8</w:t>
      </w:r>
      <w:bookmarkStart w:id="774" w:name="_Toc312677493"/>
      <w:bookmarkStart w:id="775" w:name="_Toc296891207"/>
      <w:bookmarkStart w:id="776" w:name="_Toc297123527"/>
      <w:bookmarkStart w:id="777" w:name="_Toc296503167"/>
      <w:bookmarkStart w:id="778" w:name="_Toc297048353"/>
      <w:bookmarkStart w:id="779" w:name="_Toc300934979"/>
      <w:bookmarkStart w:id="780" w:name="_Toc312678019"/>
      <w:bookmarkStart w:id="781" w:name="_Toc296347166"/>
      <w:bookmarkStart w:id="782" w:name="_Toc296890995"/>
      <w:bookmarkStart w:id="783" w:name="_Toc296944506"/>
      <w:bookmarkStart w:id="784" w:name="_Toc297120467"/>
      <w:bookmarkStart w:id="785" w:name="_Toc303539136"/>
      <w:bookmarkStart w:id="786" w:name="_Toc304295556"/>
      <w:bookmarkStart w:id="787" w:name="_Toc292559877"/>
      <w:bookmarkStart w:id="788" w:name="_Toc297216186"/>
      <w:bookmarkStart w:id="789" w:name="_Toc292559372"/>
      <w:bookmarkStart w:id="790" w:name="_Toc296346668"/>
      <w:bookmarkStart w:id="791" w:name="_Toc280868654"/>
      <w:bookmarkStart w:id="792" w:name="_Toc280868656"/>
      <w:bookmarkStart w:id="793" w:name="_Toc280868655"/>
      <w:bookmarkStart w:id="794" w:name="_Toc267251424"/>
      <w:r>
        <w:rPr>
          <w:rFonts w:hint="eastAsia" w:ascii="宋体" w:hAnsi="宋体" w:eastAsia="宋体" w:cs="宋体"/>
          <w:i w:val="0"/>
          <w:iCs w:val="0"/>
          <w:color w:val="auto"/>
          <w:sz w:val="24"/>
          <w:szCs w:val="24"/>
          <w:highlight w:val="none"/>
        </w:rPr>
        <w:t>.4材料与工程设备的保管与使用</w:t>
      </w:r>
    </w:p>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14:paraId="2D501BE4">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8</w:t>
      </w:r>
      <w:bookmarkStart w:id="795" w:name="_Toc292559878"/>
      <w:bookmarkStart w:id="796" w:name="_Toc292559373"/>
      <w:bookmarkStart w:id="797" w:name="_Toc297123528"/>
      <w:bookmarkStart w:id="798" w:name="_Toc296346669"/>
      <w:bookmarkStart w:id="799" w:name="_Toc297120468"/>
      <w:bookmarkStart w:id="800" w:name="_Toc312678020"/>
      <w:bookmarkStart w:id="801" w:name="_Toc296890996"/>
      <w:bookmarkStart w:id="802" w:name="_Toc296891208"/>
      <w:bookmarkStart w:id="803" w:name="_Toc296503168"/>
      <w:bookmarkStart w:id="804" w:name="_Toc296347167"/>
      <w:bookmarkStart w:id="805" w:name="_Toc318581173"/>
      <w:bookmarkStart w:id="806" w:name="_Toc300934980"/>
      <w:bookmarkStart w:id="807" w:name="_Toc304295557"/>
      <w:bookmarkStart w:id="808" w:name="_Toc303539137"/>
      <w:bookmarkStart w:id="809" w:name="_Toc296944507"/>
      <w:bookmarkStart w:id="810" w:name="_Toc297048354"/>
      <w:bookmarkStart w:id="811" w:name="_Toc297216187"/>
      <w:bookmarkStart w:id="812" w:name="_Toc312677494"/>
      <w:r>
        <w:rPr>
          <w:rFonts w:hint="eastAsia" w:ascii="宋体" w:hAnsi="宋体" w:eastAsia="宋体" w:cs="宋体"/>
          <w:i w:val="0"/>
          <w:iCs w:val="0"/>
          <w:color w:val="auto"/>
          <w:sz w:val="24"/>
          <w:szCs w:val="24"/>
          <w:highlight w:val="none"/>
        </w:rPr>
        <w:t>.4.1发包人供应的材料设备的保管费用的承担：</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bookmarkEnd w:id="795"/>
      <w:bookmarkEnd w:id="796"/>
    </w:p>
    <w:p w14:paraId="3BCF2036">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813" w:name="_Toc16454"/>
      <w:r>
        <w:rPr>
          <w:rFonts w:hint="eastAsia" w:ascii="宋体" w:hAnsi="宋体" w:eastAsia="宋体" w:cs="宋体"/>
          <w:i w:val="0"/>
          <w:iCs w:val="0"/>
          <w:color w:val="auto"/>
          <w:sz w:val="24"/>
          <w:szCs w:val="24"/>
          <w:highlight w:val="none"/>
        </w:rPr>
        <w:t>8.6 样品</w:t>
      </w:r>
      <w:bookmarkEnd w:id="813"/>
    </w:p>
    <w:p w14:paraId="1347116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8.6.1</w:t>
      </w:r>
      <w:r>
        <w:rPr>
          <w:rFonts w:hint="eastAsia" w:ascii="宋体" w:hAnsi="宋体" w:eastAsia="宋体" w:cs="宋体"/>
          <w:i w:val="0"/>
          <w:iCs w:val="0"/>
          <w:color w:val="auto"/>
          <w:kern w:val="0"/>
          <w:sz w:val="24"/>
          <w:szCs w:val="24"/>
          <w:highlight w:val="none"/>
        </w:rPr>
        <w:tab/>
      </w:r>
      <w:r>
        <w:rPr>
          <w:rFonts w:hint="eastAsia" w:ascii="宋体" w:hAnsi="宋体" w:eastAsia="宋体" w:cs="宋体"/>
          <w:i w:val="0"/>
          <w:iCs w:val="0"/>
          <w:color w:val="auto"/>
          <w:kern w:val="0"/>
          <w:sz w:val="24"/>
          <w:szCs w:val="24"/>
          <w:highlight w:val="none"/>
        </w:rPr>
        <w:t>样品的报送与封存</w:t>
      </w:r>
    </w:p>
    <w:p w14:paraId="5ECA6C00">
      <w:pPr>
        <w:autoSpaceDE w:val="0"/>
        <w:autoSpaceDN w:val="0"/>
        <w:adjustRightInd w:val="0"/>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需要承包人报送样品的材料或工程设备，样品的种类、名称、规格、数量要求：</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按照相关规范要求报送</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1E0D121">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814" w:name="_Toc10287"/>
      <w:r>
        <w:rPr>
          <w:rFonts w:hint="eastAsia" w:ascii="宋体" w:hAnsi="宋体" w:eastAsia="宋体" w:cs="宋体"/>
          <w:i w:val="0"/>
          <w:iCs w:val="0"/>
          <w:color w:val="auto"/>
          <w:sz w:val="24"/>
          <w:szCs w:val="24"/>
          <w:highlight w:val="none"/>
        </w:rPr>
        <w:t>8.8 施工设备和临时设施</w:t>
      </w:r>
      <w:bookmarkEnd w:id="814"/>
    </w:p>
    <w:p w14:paraId="39DAA2A8">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8.8.1 承包人提供的施工设备和临时设施</w:t>
      </w:r>
    </w:p>
    <w:p w14:paraId="25165209">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关于修建临时设施费用承担的约定：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p w14:paraId="456DF9F4">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815" w:name="_Toc351203641"/>
      <w:bookmarkStart w:id="816" w:name="_Toc7367"/>
      <w:r>
        <w:rPr>
          <w:rFonts w:hint="eastAsia" w:ascii="宋体" w:hAnsi="宋体" w:eastAsia="宋体" w:cs="宋体"/>
          <w:b w:val="0"/>
          <w:i w:val="0"/>
          <w:iCs w:val="0"/>
          <w:color w:val="auto"/>
          <w:sz w:val="24"/>
          <w:szCs w:val="24"/>
          <w:highlight w:val="none"/>
        </w:rPr>
        <w:t>9</w:t>
      </w:r>
      <w:bookmarkEnd w:id="792"/>
      <w:bookmarkEnd w:id="793"/>
      <w:bookmarkEnd w:id="794"/>
      <w:bookmarkStart w:id="817" w:name="_Toc312677495"/>
      <w:bookmarkStart w:id="818" w:name="_Toc303539139"/>
      <w:bookmarkStart w:id="819" w:name="_Toc312678021"/>
      <w:bookmarkStart w:id="820" w:name="_Toc300934982"/>
      <w:bookmarkStart w:id="821" w:name="_Toc297123533"/>
      <w:bookmarkStart w:id="822" w:name="_Toc297216192"/>
      <w:bookmarkStart w:id="823" w:name="_Toc304295559"/>
      <w:bookmarkStart w:id="824" w:name="_Toc296503173"/>
      <w:bookmarkStart w:id="825" w:name="_Toc292559378"/>
      <w:bookmarkStart w:id="826" w:name="_Toc292559883"/>
      <w:bookmarkStart w:id="827" w:name="_Toc267251427"/>
      <w:bookmarkStart w:id="828" w:name="_Toc296347172"/>
      <w:bookmarkStart w:id="829" w:name="_Toc267251428"/>
      <w:bookmarkStart w:id="830" w:name="_Toc297120473"/>
      <w:bookmarkStart w:id="831" w:name="_Toc297048359"/>
      <w:bookmarkStart w:id="832" w:name="_Toc296891001"/>
      <w:bookmarkStart w:id="833" w:name="_Toc296891213"/>
      <w:bookmarkStart w:id="834" w:name="_Toc296944512"/>
      <w:bookmarkStart w:id="835" w:name="_Toc296346674"/>
      <w:r>
        <w:rPr>
          <w:rFonts w:hint="eastAsia" w:ascii="宋体" w:hAnsi="宋体" w:eastAsia="宋体" w:cs="宋体"/>
          <w:b w:val="0"/>
          <w:i w:val="0"/>
          <w:iCs w:val="0"/>
          <w:color w:val="auto"/>
          <w:sz w:val="24"/>
          <w:szCs w:val="24"/>
          <w:highlight w:val="none"/>
        </w:rPr>
        <w:t>. 试验与检验</w:t>
      </w:r>
      <w:bookmarkEnd w:id="815"/>
      <w:bookmarkEnd w:id="816"/>
    </w:p>
    <w:bookmarkEnd w:id="817"/>
    <w:bookmarkEnd w:id="818"/>
    <w:bookmarkEnd w:id="819"/>
    <w:bookmarkEnd w:id="820"/>
    <w:bookmarkEnd w:id="821"/>
    <w:bookmarkEnd w:id="822"/>
    <w:bookmarkEnd w:id="823"/>
    <w:p w14:paraId="39B4E9B2">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w:t>
      </w:r>
      <w:bookmarkStart w:id="836" w:name="_Toc297123534"/>
      <w:bookmarkStart w:id="837" w:name="_Toc312677496"/>
      <w:bookmarkStart w:id="838" w:name="_Toc303539140"/>
      <w:bookmarkStart w:id="839" w:name="_Toc297216193"/>
      <w:bookmarkStart w:id="840" w:name="_Toc300934983"/>
      <w:bookmarkStart w:id="841" w:name="_Toc312678022"/>
      <w:bookmarkStart w:id="842" w:name="_Toc304295560"/>
      <w:r>
        <w:rPr>
          <w:rFonts w:hint="eastAsia" w:ascii="宋体" w:hAnsi="宋体" w:eastAsia="宋体" w:cs="宋体"/>
          <w:i w:val="0"/>
          <w:iCs w:val="0"/>
          <w:color w:val="auto"/>
          <w:sz w:val="24"/>
          <w:szCs w:val="24"/>
          <w:highlight w:val="none"/>
        </w:rPr>
        <w:t>.1试验设备与试验人员</w:t>
      </w:r>
    </w:p>
    <w:bookmarkEnd w:id="836"/>
    <w:bookmarkEnd w:id="837"/>
    <w:bookmarkEnd w:id="838"/>
    <w:bookmarkEnd w:id="839"/>
    <w:bookmarkEnd w:id="840"/>
    <w:bookmarkEnd w:id="841"/>
    <w:bookmarkEnd w:id="842"/>
    <w:p w14:paraId="26DACE87">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w:t>
      </w:r>
      <w:bookmarkStart w:id="843" w:name="_Toc304295561"/>
      <w:bookmarkStart w:id="844" w:name="_Toc303539141"/>
      <w:bookmarkStart w:id="845" w:name="_Toc297216194"/>
      <w:bookmarkStart w:id="846" w:name="_Toc312678023"/>
      <w:bookmarkStart w:id="847" w:name="_Toc300934984"/>
      <w:bookmarkStart w:id="848" w:name="_Toc297123535"/>
      <w:bookmarkStart w:id="849" w:name="_Toc312677497"/>
      <w:bookmarkStart w:id="850" w:name="_Toc318581174"/>
      <w:r>
        <w:rPr>
          <w:rFonts w:hint="eastAsia" w:ascii="宋体" w:hAnsi="宋体" w:eastAsia="宋体" w:cs="宋体"/>
          <w:i w:val="0"/>
          <w:iCs w:val="0"/>
          <w:color w:val="auto"/>
          <w:sz w:val="24"/>
          <w:szCs w:val="24"/>
          <w:highlight w:val="none"/>
        </w:rPr>
        <w:t>.1.2 试验设备</w:t>
      </w:r>
    </w:p>
    <w:p w14:paraId="5EEFD3BC">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施工现场需要配置的试验场所：</w:t>
      </w:r>
      <w:bookmarkEnd w:id="843"/>
      <w:bookmarkEnd w:id="844"/>
      <w:bookmarkEnd w:id="845"/>
      <w:bookmarkEnd w:id="846"/>
      <w:bookmarkEnd w:id="847"/>
      <w:bookmarkEnd w:id="848"/>
      <w:bookmarkEnd w:id="849"/>
      <w:bookmarkStart w:id="851" w:name="_Toc300934985"/>
      <w:bookmarkStart w:id="852" w:name="_Toc312677498"/>
      <w:bookmarkStart w:id="853" w:name="_Toc297123536"/>
      <w:bookmarkStart w:id="854" w:name="_Toc304295562"/>
      <w:bookmarkStart w:id="855" w:name="_Toc303539142"/>
      <w:bookmarkStart w:id="856" w:name="_Toc297216195"/>
      <w:bookmarkStart w:id="857" w:name="_Toc312678024"/>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w:t>
      </w:r>
    </w:p>
    <w:p w14:paraId="4CE6B2A3">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施工现场需要配备的试验设备：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00D2E1A">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施工现场需要具备的其他试验条件：</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6E0F93D8">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858" w:name="_Toc7923"/>
      <w:r>
        <w:rPr>
          <w:rFonts w:hint="eastAsia" w:ascii="宋体" w:hAnsi="宋体" w:eastAsia="宋体" w:cs="宋体"/>
          <w:i w:val="0"/>
          <w:iCs w:val="0"/>
          <w:color w:val="auto"/>
          <w:sz w:val="24"/>
          <w:szCs w:val="24"/>
          <w:highlight w:val="none"/>
        </w:rPr>
        <w:t>9.4 现场工艺试验</w:t>
      </w:r>
      <w:bookmarkEnd w:id="858"/>
      <w:r>
        <w:rPr>
          <w:rFonts w:hint="eastAsia" w:ascii="宋体" w:hAnsi="宋体" w:eastAsia="宋体" w:cs="宋体"/>
          <w:i w:val="0"/>
          <w:iCs w:val="0"/>
          <w:color w:val="auto"/>
          <w:sz w:val="24"/>
          <w:szCs w:val="24"/>
          <w:highlight w:val="none"/>
        </w:rPr>
        <w:t xml:space="preserve"> </w:t>
      </w:r>
    </w:p>
    <w:p w14:paraId="68B127DE">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现场工艺试验的有关约定：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850"/>
    <w:bookmarkEnd w:id="851"/>
    <w:bookmarkEnd w:id="852"/>
    <w:bookmarkEnd w:id="853"/>
    <w:bookmarkEnd w:id="854"/>
    <w:bookmarkEnd w:id="855"/>
    <w:bookmarkEnd w:id="856"/>
    <w:bookmarkEnd w:id="857"/>
    <w:p w14:paraId="4A4A0320">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859" w:name="_Toc351203642"/>
      <w:bookmarkStart w:id="860" w:name="_Toc2502"/>
      <w:r>
        <w:rPr>
          <w:rFonts w:hint="eastAsia" w:ascii="宋体" w:hAnsi="宋体" w:eastAsia="宋体" w:cs="宋体"/>
          <w:b w:val="0"/>
          <w:i w:val="0"/>
          <w:iCs w:val="0"/>
          <w:color w:val="auto"/>
          <w:sz w:val="24"/>
          <w:szCs w:val="24"/>
          <w:highlight w:val="none"/>
        </w:rPr>
        <w:t>1</w:t>
      </w:r>
      <w:bookmarkEnd w:id="824"/>
      <w:bookmarkEnd w:id="825"/>
      <w:bookmarkEnd w:id="826"/>
      <w:bookmarkEnd w:id="827"/>
      <w:bookmarkEnd w:id="828"/>
      <w:bookmarkEnd w:id="829"/>
      <w:bookmarkEnd w:id="830"/>
      <w:bookmarkEnd w:id="831"/>
      <w:bookmarkEnd w:id="832"/>
      <w:bookmarkEnd w:id="833"/>
      <w:bookmarkEnd w:id="834"/>
      <w:bookmarkEnd w:id="835"/>
      <w:bookmarkStart w:id="861" w:name="_Toc297120493"/>
      <w:bookmarkStart w:id="862" w:name="_Toc297048379"/>
      <w:bookmarkStart w:id="863" w:name="_Toc296891021"/>
      <w:bookmarkStart w:id="864" w:name="_Toc297123540"/>
      <w:bookmarkStart w:id="865" w:name="_Toc297216199"/>
      <w:bookmarkStart w:id="866" w:name="_Toc300934989"/>
      <w:bookmarkStart w:id="867" w:name="_Toc292559398"/>
      <w:bookmarkStart w:id="868" w:name="_Toc303539146"/>
      <w:bookmarkStart w:id="869" w:name="_Toc296503193"/>
      <w:bookmarkStart w:id="870" w:name="_Toc296891233"/>
      <w:bookmarkStart w:id="871" w:name="_Toc296944532"/>
      <w:bookmarkStart w:id="872" w:name="_Toc296346694"/>
      <w:bookmarkStart w:id="873" w:name="_Toc292559903"/>
      <w:bookmarkStart w:id="874" w:name="_Toc304295566"/>
      <w:bookmarkStart w:id="875" w:name="_Toc296347192"/>
      <w:bookmarkStart w:id="876" w:name="_Toc312678025"/>
      <w:bookmarkStart w:id="877" w:name="_Toc312677499"/>
      <w:bookmarkStart w:id="878" w:name="_Toc267251440"/>
      <w:bookmarkStart w:id="879" w:name="_Toc267251441"/>
      <w:bookmarkStart w:id="880" w:name="_Toc267251439"/>
      <w:bookmarkStart w:id="881" w:name="_Toc267251435"/>
      <w:bookmarkStart w:id="882" w:name="_Toc267251433"/>
      <w:bookmarkStart w:id="883" w:name="_Toc267251437"/>
      <w:bookmarkStart w:id="884" w:name="_Toc267251442"/>
      <w:r>
        <w:rPr>
          <w:rFonts w:hint="eastAsia" w:ascii="宋体" w:hAnsi="宋体" w:eastAsia="宋体" w:cs="宋体"/>
          <w:b w:val="0"/>
          <w:i w:val="0"/>
          <w:iCs w:val="0"/>
          <w:color w:val="auto"/>
          <w:sz w:val="24"/>
          <w:szCs w:val="24"/>
          <w:highlight w:val="none"/>
        </w:rPr>
        <w:t>0. 变更</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bookmarkEnd w:id="876"/>
    <w:bookmarkEnd w:id="877"/>
    <w:p w14:paraId="58498C8D">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bookmarkStart w:id="885" w:name="_Toc312677500"/>
      <w:bookmarkStart w:id="886" w:name="_Toc296891234"/>
      <w:bookmarkStart w:id="887" w:name="_Toc303539147"/>
      <w:bookmarkStart w:id="888" w:name="_Toc312678026"/>
      <w:bookmarkStart w:id="889" w:name="_Toc296891022"/>
      <w:bookmarkStart w:id="890" w:name="_Toc292559399"/>
      <w:bookmarkStart w:id="891" w:name="_Toc297048380"/>
      <w:bookmarkStart w:id="892" w:name="_Toc296346695"/>
      <w:bookmarkStart w:id="893" w:name="_Toc296944533"/>
      <w:bookmarkStart w:id="894" w:name="_Toc297120494"/>
      <w:bookmarkStart w:id="895" w:name="_Toc304295567"/>
      <w:bookmarkStart w:id="896" w:name="_Toc300934990"/>
      <w:bookmarkStart w:id="897" w:name="_Toc297216200"/>
      <w:bookmarkStart w:id="898" w:name="_Toc292559904"/>
      <w:bookmarkStart w:id="899" w:name="_Toc296347193"/>
      <w:bookmarkStart w:id="900" w:name="_Toc297123541"/>
      <w:bookmarkStart w:id="901" w:name="_Toc296503194"/>
      <w:r>
        <w:rPr>
          <w:rFonts w:hint="eastAsia" w:ascii="宋体" w:hAnsi="宋体" w:eastAsia="宋体" w:cs="宋体"/>
          <w:i w:val="0"/>
          <w:iCs w:val="0"/>
          <w:color w:val="auto"/>
          <w:sz w:val="24"/>
          <w:szCs w:val="24"/>
          <w:highlight w:val="none"/>
        </w:rPr>
        <w:t>0.1变更的范围</w:t>
      </w:r>
    </w:p>
    <w:p w14:paraId="52A9E0E1">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关于变更的范围的约定：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4CE3B8A0">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902" w:name="_Toc436"/>
      <w:r>
        <w:rPr>
          <w:rFonts w:hint="eastAsia" w:ascii="宋体" w:hAnsi="宋体" w:eastAsia="宋体" w:cs="宋体"/>
          <w:i w:val="0"/>
          <w:iCs w:val="0"/>
          <w:color w:val="auto"/>
          <w:sz w:val="24"/>
          <w:szCs w:val="24"/>
          <w:highlight w:val="none"/>
        </w:rPr>
        <w:t>10.4 变更估价</w:t>
      </w:r>
      <w:bookmarkEnd w:id="902"/>
    </w:p>
    <w:p w14:paraId="711B8C4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10.4.1 变更估价原则</w:t>
      </w:r>
    </w:p>
    <w:p w14:paraId="7140CDB4">
      <w:pPr>
        <w:spacing w:line="360" w:lineRule="auto"/>
        <w:ind w:firstLine="480" w:firstLineChars="200"/>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 xml:space="preserve">关于变更估价的约定: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D349672">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Start w:id="903" w:name="_Toc296891025"/>
      <w:bookmarkStart w:id="904" w:name="_Toc292559907"/>
      <w:bookmarkStart w:id="905" w:name="_Toc296347196"/>
      <w:bookmarkStart w:id="906" w:name="_Toc296503197"/>
      <w:bookmarkStart w:id="907" w:name="_Toc303539150"/>
      <w:bookmarkStart w:id="908" w:name="_Toc297216203"/>
      <w:bookmarkStart w:id="909" w:name="_Toc292559402"/>
      <w:bookmarkStart w:id="910" w:name="_Toc300934993"/>
      <w:bookmarkStart w:id="911" w:name="_Toc296944536"/>
      <w:bookmarkStart w:id="912" w:name="_Toc297120497"/>
      <w:bookmarkStart w:id="913" w:name="_Toc297123544"/>
      <w:bookmarkStart w:id="914" w:name="_Toc296891237"/>
      <w:bookmarkStart w:id="915" w:name="_Toc296346698"/>
      <w:bookmarkStart w:id="916" w:name="_Toc297048383"/>
      <w:bookmarkStart w:id="917" w:name="_Toc312678029"/>
      <w:bookmarkStart w:id="918" w:name="_Toc312677503"/>
      <w:bookmarkStart w:id="919" w:name="_Toc304295570"/>
      <w:r>
        <w:rPr>
          <w:rFonts w:hint="eastAsia" w:ascii="宋体" w:hAnsi="宋体" w:eastAsia="宋体" w:cs="宋体"/>
          <w:i w:val="0"/>
          <w:iCs w:val="0"/>
          <w:color w:val="auto"/>
          <w:sz w:val="24"/>
          <w:szCs w:val="24"/>
          <w:highlight w:val="none"/>
        </w:rPr>
        <w:t>0.5承</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Start w:id="920" w:name="_Toc303539151"/>
      <w:bookmarkStart w:id="921" w:name="_Toc296891243"/>
      <w:bookmarkStart w:id="922" w:name="_Toc300934994"/>
      <w:bookmarkStart w:id="923" w:name="_Toc292559408"/>
      <w:bookmarkStart w:id="924" w:name="_Toc296944542"/>
      <w:bookmarkStart w:id="925" w:name="_Toc297123545"/>
      <w:bookmarkStart w:id="926" w:name="_Toc296503203"/>
      <w:bookmarkStart w:id="927" w:name="_Toc297216204"/>
      <w:bookmarkStart w:id="928" w:name="_Toc296891031"/>
      <w:bookmarkStart w:id="929" w:name="_Toc296347202"/>
      <w:bookmarkStart w:id="930" w:name="_Toc297120503"/>
      <w:bookmarkStart w:id="931" w:name="_Toc297048389"/>
      <w:bookmarkStart w:id="932" w:name="_Toc296346704"/>
      <w:bookmarkStart w:id="933" w:name="_Toc292559913"/>
      <w:r>
        <w:rPr>
          <w:rFonts w:hint="eastAsia" w:ascii="宋体" w:hAnsi="宋体" w:eastAsia="宋体" w:cs="宋体"/>
          <w:i w:val="0"/>
          <w:iCs w:val="0"/>
          <w:color w:val="auto"/>
          <w:sz w:val="24"/>
          <w:szCs w:val="24"/>
          <w:highlight w:val="none"/>
        </w:rPr>
        <w:t>包人的合理化建议</w:t>
      </w:r>
    </w:p>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14:paraId="4E2F44C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监理人审查承包人合理化建议的期限：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收到承包人合理化建议后7天内</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30C174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发包人审批承包人合理化建议的期限：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收到监理人合理化建议后7天内</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4B5F3931">
      <w:pPr>
        <w:spacing w:line="360" w:lineRule="auto"/>
        <w:ind w:firstLine="480" w:firstLineChars="200"/>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承</w:t>
      </w:r>
      <w:bookmarkStart w:id="934" w:name="_Toc296503204"/>
      <w:bookmarkStart w:id="935" w:name="_Toc296346705"/>
      <w:bookmarkStart w:id="936" w:name="_Toc296891244"/>
      <w:bookmarkStart w:id="937" w:name="_Toc312678030"/>
      <w:bookmarkStart w:id="938" w:name="_Toc296347203"/>
      <w:bookmarkStart w:id="939" w:name="_Toc297123546"/>
      <w:bookmarkStart w:id="940" w:name="_Toc312677504"/>
      <w:bookmarkStart w:id="941" w:name="_Toc304295571"/>
      <w:bookmarkStart w:id="942" w:name="_Toc296944543"/>
      <w:bookmarkStart w:id="943" w:name="_Toc300934995"/>
      <w:bookmarkStart w:id="944" w:name="_Toc318581175"/>
      <w:bookmarkStart w:id="945" w:name="_Toc303539152"/>
      <w:bookmarkStart w:id="946" w:name="_Toc296891032"/>
      <w:bookmarkStart w:id="947" w:name="_Toc297048390"/>
      <w:bookmarkStart w:id="948" w:name="_Toc292559409"/>
      <w:bookmarkStart w:id="949" w:name="_Toc297120504"/>
      <w:bookmarkStart w:id="950" w:name="_Toc297216205"/>
      <w:bookmarkStart w:id="951" w:name="_Toc292559914"/>
      <w:r>
        <w:rPr>
          <w:rFonts w:hint="eastAsia" w:ascii="宋体" w:hAnsi="宋体" w:eastAsia="宋体" w:cs="宋体"/>
          <w:i w:val="0"/>
          <w:iCs w:val="0"/>
          <w:color w:val="auto"/>
          <w:sz w:val="24"/>
          <w:szCs w:val="24"/>
          <w:highlight w:val="none"/>
        </w:rPr>
        <w:t>包人提出的合理化建议降低了合同价格或者提高了工程经济效益的奖励的方法和金额为：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按照经济效益的10%奖励承包人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14:paraId="769A3C43">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952" w:name="_Toc2919"/>
      <w:r>
        <w:rPr>
          <w:rFonts w:hint="eastAsia" w:ascii="宋体" w:hAnsi="宋体" w:eastAsia="宋体" w:cs="宋体"/>
          <w:i w:val="0"/>
          <w:iCs w:val="0"/>
          <w:color w:val="auto"/>
          <w:sz w:val="24"/>
          <w:szCs w:val="24"/>
          <w:highlight w:val="none"/>
        </w:rPr>
        <w:t>1</w:t>
      </w:r>
      <w:bookmarkStart w:id="953" w:name="_Toc296503199"/>
      <w:bookmarkStart w:id="954" w:name="_Toc296346700"/>
      <w:bookmarkStart w:id="955" w:name="_Toc312678033"/>
      <w:bookmarkStart w:id="956" w:name="_Toc296944538"/>
      <w:bookmarkStart w:id="957" w:name="_Toc304295574"/>
      <w:bookmarkStart w:id="958" w:name="_Toc297048385"/>
      <w:bookmarkStart w:id="959" w:name="_Toc312677507"/>
      <w:bookmarkStart w:id="960" w:name="_Toc297123548"/>
      <w:bookmarkStart w:id="961" w:name="_Toc296891027"/>
      <w:bookmarkStart w:id="962" w:name="_Toc296891239"/>
      <w:bookmarkStart w:id="963" w:name="_Toc303539154"/>
      <w:bookmarkStart w:id="964" w:name="_Toc292559404"/>
      <w:bookmarkStart w:id="965" w:name="_Toc300934997"/>
      <w:bookmarkStart w:id="966" w:name="_Toc292559909"/>
      <w:bookmarkStart w:id="967" w:name="_Toc297216207"/>
      <w:bookmarkStart w:id="968" w:name="_Toc297120499"/>
      <w:bookmarkStart w:id="969" w:name="_Toc296347198"/>
      <w:r>
        <w:rPr>
          <w:rFonts w:hint="eastAsia" w:ascii="宋体" w:hAnsi="宋体" w:eastAsia="宋体" w:cs="宋体"/>
          <w:i w:val="0"/>
          <w:iCs w:val="0"/>
          <w:color w:val="auto"/>
          <w:sz w:val="24"/>
          <w:szCs w:val="24"/>
          <w:highlight w:val="none"/>
        </w:rPr>
        <w:t>0.7 暂估价</w:t>
      </w:r>
      <w:bookmarkEnd w:id="952"/>
    </w:p>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14:paraId="0AF2333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暂</w:t>
      </w:r>
      <w:bookmarkStart w:id="970" w:name="_Toc318581176"/>
      <w:bookmarkStart w:id="971" w:name="_Toc312677508"/>
      <w:bookmarkStart w:id="972" w:name="_Toc312678034"/>
      <w:r>
        <w:rPr>
          <w:rFonts w:hint="eastAsia" w:ascii="宋体" w:hAnsi="宋体" w:eastAsia="宋体" w:cs="宋体"/>
          <w:i w:val="0"/>
          <w:iCs w:val="0"/>
          <w:color w:val="auto"/>
          <w:kern w:val="0"/>
          <w:sz w:val="24"/>
          <w:szCs w:val="24"/>
          <w:highlight w:val="none"/>
        </w:rPr>
        <w:t>估价材料和工程设备的明细详见附件11：《</w:t>
      </w:r>
      <w:r>
        <w:rPr>
          <w:rFonts w:hint="eastAsia" w:ascii="宋体" w:hAnsi="宋体" w:eastAsia="宋体" w:cs="宋体"/>
          <w:i w:val="0"/>
          <w:iCs w:val="0"/>
          <w:color w:val="auto"/>
          <w:sz w:val="24"/>
          <w:szCs w:val="24"/>
          <w:highlight w:val="none"/>
        </w:rPr>
        <w:t>暂估价一览表》</w:t>
      </w:r>
      <w:r>
        <w:rPr>
          <w:rFonts w:hint="eastAsia" w:ascii="宋体" w:hAnsi="宋体" w:eastAsia="宋体" w:cs="宋体"/>
          <w:i w:val="0"/>
          <w:iCs w:val="0"/>
          <w:color w:val="auto"/>
          <w:kern w:val="0"/>
          <w:sz w:val="24"/>
          <w:szCs w:val="24"/>
          <w:highlight w:val="none"/>
        </w:rPr>
        <w:t>。</w:t>
      </w:r>
    </w:p>
    <w:bookmarkEnd w:id="970"/>
    <w:bookmarkEnd w:id="971"/>
    <w:bookmarkEnd w:id="972"/>
    <w:p w14:paraId="5AB4B535">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bookmarkStart w:id="973" w:name="_Toc318581177"/>
      <w:bookmarkStart w:id="974" w:name="_Toc312678035"/>
      <w:bookmarkStart w:id="975" w:name="_Toc312677509"/>
      <w:r>
        <w:rPr>
          <w:rFonts w:hint="eastAsia" w:ascii="宋体" w:hAnsi="宋体" w:eastAsia="宋体" w:cs="宋体"/>
          <w:i w:val="0"/>
          <w:iCs w:val="0"/>
          <w:color w:val="auto"/>
          <w:sz w:val="24"/>
          <w:szCs w:val="24"/>
          <w:highlight w:val="none"/>
        </w:rPr>
        <w:t>0.7.1 依法必须招标的暂估价项目</w:t>
      </w:r>
    </w:p>
    <w:bookmarkEnd w:id="973"/>
    <w:bookmarkEnd w:id="974"/>
    <w:bookmarkEnd w:id="975"/>
    <w:p w14:paraId="5001EF73">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对于依法必须招标的暂估价项目的确认和批准采取第</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1</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种方式确定。</w:t>
      </w:r>
    </w:p>
    <w:p w14:paraId="4B43FC9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10.7.2 不属于依法必须招标的暂估价项目</w:t>
      </w:r>
    </w:p>
    <w:p w14:paraId="67052AAC">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对于不属于依法必须招标的暂估价项目的确认和批准采取第</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3</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种方式确定。</w:t>
      </w:r>
    </w:p>
    <w:p w14:paraId="37FB594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第3种方式：</w:t>
      </w:r>
      <w:r>
        <w:rPr>
          <w:rFonts w:hint="eastAsia" w:ascii="宋体" w:hAnsi="宋体" w:eastAsia="宋体" w:cs="宋体"/>
          <w:i w:val="0"/>
          <w:iCs w:val="0"/>
          <w:color w:val="auto"/>
          <w:kern w:val="0"/>
          <w:sz w:val="24"/>
          <w:szCs w:val="24"/>
          <w:highlight w:val="none"/>
        </w:rPr>
        <w:t>承包人直接实施的暂估价项目</w:t>
      </w:r>
    </w:p>
    <w:p w14:paraId="5B79E72C">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承包人直接实施的暂估价项目的约定：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由承包人按照合同约定计价方式报送发包人，发包人收到报送文件后7天内确认，经双方协商一致后由承包人实施。</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70AC347">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10.8 暂列金额</w:t>
      </w:r>
    </w:p>
    <w:p w14:paraId="63E14526">
      <w:pPr>
        <w:pStyle w:val="11"/>
        <w:tabs>
          <w:tab w:val="left" w:pos="630"/>
        </w:tabs>
        <w:autoSpaceDE w:val="0"/>
        <w:autoSpaceDN w:val="0"/>
        <w:adjustRightInd w:val="0"/>
        <w:snapToGrid w:val="0"/>
        <w:spacing w:line="360" w:lineRule="auto"/>
        <w:jc w:val="left"/>
        <w:rPr>
          <w:rFonts w:hint="eastAsia" w:ascii="宋体" w:hAnsi="宋体" w:eastAsia="宋体" w:cs="宋体"/>
          <w:i w:val="0"/>
          <w:iCs w:val="0"/>
          <w:color w:val="auto"/>
          <w:kern w:val="0"/>
          <w:sz w:val="24"/>
          <w:szCs w:val="24"/>
          <w:highlight w:val="none"/>
          <w:u w:val="single"/>
          <w:lang w:eastAsia="zh-CN"/>
        </w:rPr>
      </w:pPr>
      <w:r>
        <w:rPr>
          <w:rFonts w:hint="eastAsia" w:ascii="宋体" w:hAnsi="宋体" w:eastAsia="宋体" w:cs="宋体"/>
          <w:i w:val="0"/>
          <w:iCs w:val="0"/>
          <w:color w:val="auto"/>
          <w:kern w:val="0"/>
          <w:sz w:val="24"/>
          <w:szCs w:val="24"/>
          <w:highlight w:val="none"/>
        </w:rPr>
        <w:t>合同当事人关于暂列金额使用的约定：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p>
    <w:p w14:paraId="4A408A63">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976" w:name="_Toc351203643"/>
      <w:bookmarkStart w:id="977" w:name="_Toc2507"/>
      <w:r>
        <w:rPr>
          <w:rFonts w:hint="eastAsia" w:ascii="宋体" w:hAnsi="宋体" w:eastAsia="宋体" w:cs="宋体"/>
          <w:b w:val="0"/>
          <w:i w:val="0"/>
          <w:iCs w:val="0"/>
          <w:color w:val="auto"/>
          <w:sz w:val="24"/>
          <w:szCs w:val="24"/>
          <w:highlight w:val="none"/>
        </w:rPr>
        <w:t>11. 价格调整</w:t>
      </w:r>
      <w:bookmarkEnd w:id="976"/>
      <w:bookmarkEnd w:id="977"/>
    </w:p>
    <w:p w14:paraId="124D9F97">
      <w:pPr>
        <w:spacing w:after="120" w:line="360" w:lineRule="auto"/>
        <w:ind w:firstLine="480" w:firstLineChars="200"/>
        <w:rPr>
          <w:rFonts w:hint="eastAsia" w:ascii="宋体" w:hAnsi="宋体" w:eastAsia="宋体" w:cs="宋体"/>
          <w:i w:val="0"/>
          <w:iCs w:val="0"/>
          <w:color w:val="auto"/>
          <w:sz w:val="24"/>
          <w:szCs w:val="24"/>
          <w:highlight w:val="none"/>
        </w:rPr>
      </w:pPr>
      <w:bookmarkStart w:id="978" w:name="_Toc300935000"/>
      <w:bookmarkStart w:id="979" w:name="_Toc297123550"/>
      <w:bookmarkStart w:id="980" w:name="_Toc297216209"/>
      <w:bookmarkStart w:id="981" w:name="_Toc312678039"/>
      <w:bookmarkStart w:id="982" w:name="_Toc304295577"/>
      <w:bookmarkStart w:id="983" w:name="_Toc296944540"/>
      <w:bookmarkStart w:id="984" w:name="_Toc296346702"/>
      <w:bookmarkStart w:id="985" w:name="_Toc292559911"/>
      <w:bookmarkStart w:id="986" w:name="_Toc296347200"/>
      <w:bookmarkStart w:id="987" w:name="_Toc296503201"/>
      <w:bookmarkStart w:id="988" w:name="_Toc297048387"/>
      <w:bookmarkStart w:id="989" w:name="_Toc303539157"/>
      <w:bookmarkStart w:id="990" w:name="_Toc292559406"/>
      <w:bookmarkStart w:id="991" w:name="_Toc296891241"/>
      <w:bookmarkStart w:id="992" w:name="_Toc296891029"/>
      <w:bookmarkStart w:id="993" w:name="_Toc297120501"/>
      <w:r>
        <w:rPr>
          <w:rFonts w:hint="eastAsia" w:ascii="宋体" w:hAnsi="宋体" w:eastAsia="宋体" w:cs="宋体"/>
          <w:i w:val="0"/>
          <w:iCs w:val="0"/>
          <w:color w:val="auto"/>
          <w:sz w:val="24"/>
          <w:szCs w:val="24"/>
          <w:highlight w:val="none"/>
        </w:rPr>
        <w:t>11.1 市场价格波动引起的调整</w:t>
      </w:r>
    </w:p>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14:paraId="72180602">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市场价格波动是否调整合同价格的约定：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不调整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08EFE90">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因市场价格波动调整合同价格，采用以下第</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种方式对合同价格进行调整：</w:t>
      </w:r>
    </w:p>
    <w:p w14:paraId="037D1704">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第1种方式：采用价格指数进行价格调整。</w:t>
      </w:r>
    </w:p>
    <w:p w14:paraId="0CC11BB7">
      <w:pPr>
        <w:spacing w:line="360" w:lineRule="auto"/>
        <w:ind w:firstLine="480" w:firstLineChars="200"/>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关于各可调因子、定值和变值权重，以及基本价格指数及其来源的约定：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 xml:space="preserve">  </w:t>
      </w:r>
    </w:p>
    <w:p w14:paraId="4453C15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第2种方式：采用造价信息进行价格调整。</w:t>
      </w:r>
    </w:p>
    <w:p w14:paraId="4BB9DA1F">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（2）关于基准价格的约定：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6359081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%时，或材料单价跌幅以已标价工程量清单或预算书中载明材料单价为基础超过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%时，其超过部分据实调整。</w:t>
      </w:r>
    </w:p>
    <w:p w14:paraId="6D464D9A">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%时，材料单价涨幅以已标价工程量清单或预算书中载明材料单价为基础超过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%时，其超过部分据实调整。</w:t>
      </w:r>
    </w:p>
    <w:p w14:paraId="718783AF">
      <w:pPr>
        <w:spacing w:line="360" w:lineRule="auto"/>
        <w:ind w:firstLine="645"/>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%时，其超过部分据实调整。</w:t>
      </w:r>
    </w:p>
    <w:p w14:paraId="38C5C2E1">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第3种方式：其他价格调整方式：</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878"/>
    <w:bookmarkEnd w:id="879"/>
    <w:bookmarkEnd w:id="880"/>
    <w:bookmarkEnd w:id="881"/>
    <w:bookmarkEnd w:id="882"/>
    <w:bookmarkEnd w:id="883"/>
    <w:p w14:paraId="4A212DA9">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994" w:name="_Toc296347204"/>
      <w:bookmarkStart w:id="995" w:name="_Toc296891033"/>
      <w:bookmarkStart w:id="996" w:name="_Toc296346706"/>
      <w:bookmarkStart w:id="997" w:name="_Toc296891245"/>
      <w:bookmarkStart w:id="998" w:name="_Toc297048391"/>
      <w:bookmarkStart w:id="999" w:name="_Toc296503205"/>
      <w:bookmarkStart w:id="1000" w:name="_Toc292559915"/>
      <w:bookmarkStart w:id="1001" w:name="_Toc296944544"/>
      <w:bookmarkStart w:id="1002" w:name="_Toc292559410"/>
      <w:bookmarkStart w:id="1003" w:name="_Toc297120505"/>
      <w:bookmarkStart w:id="1004" w:name="_Toc351203644"/>
      <w:bookmarkStart w:id="1005" w:name="_Toc11348"/>
      <w:bookmarkStart w:id="1006" w:name="_Toc304295579"/>
      <w:bookmarkStart w:id="1007" w:name="_Toc303539159"/>
      <w:bookmarkStart w:id="1008" w:name="_Toc297216211"/>
      <w:bookmarkStart w:id="1009" w:name="_Toc297123552"/>
      <w:bookmarkStart w:id="1010" w:name="_Toc300935002"/>
      <w:bookmarkStart w:id="1011" w:name="_Toc312678040"/>
      <w:r>
        <w:rPr>
          <w:rFonts w:hint="eastAsia" w:ascii="宋体" w:hAnsi="宋体" w:eastAsia="宋体" w:cs="宋体"/>
          <w:b w:val="0"/>
          <w:i w:val="0"/>
          <w:iCs w:val="0"/>
          <w:color w:val="auto"/>
          <w:sz w:val="24"/>
          <w:szCs w:val="24"/>
          <w:highlight w:val="none"/>
        </w:rPr>
        <w:t xml:space="preserve">12. </w:t>
      </w:r>
      <w:bookmarkEnd w:id="994"/>
      <w:bookmarkEnd w:id="995"/>
      <w:bookmarkEnd w:id="996"/>
      <w:bookmarkEnd w:id="997"/>
      <w:bookmarkEnd w:id="998"/>
      <w:bookmarkEnd w:id="999"/>
      <w:bookmarkEnd w:id="1000"/>
      <w:bookmarkEnd w:id="1001"/>
      <w:bookmarkEnd w:id="1002"/>
      <w:bookmarkEnd w:id="1003"/>
      <w:r>
        <w:rPr>
          <w:rFonts w:hint="eastAsia" w:ascii="宋体" w:hAnsi="宋体" w:eastAsia="宋体" w:cs="宋体"/>
          <w:b w:val="0"/>
          <w:i w:val="0"/>
          <w:iCs w:val="0"/>
          <w:color w:val="auto"/>
          <w:sz w:val="24"/>
          <w:szCs w:val="24"/>
          <w:highlight w:val="none"/>
        </w:rPr>
        <w:t>合同价格、计量与支付</w:t>
      </w:r>
      <w:bookmarkEnd w:id="1004"/>
      <w:bookmarkEnd w:id="1005"/>
    </w:p>
    <w:bookmarkEnd w:id="1006"/>
    <w:bookmarkEnd w:id="1007"/>
    <w:bookmarkEnd w:id="1008"/>
    <w:bookmarkEnd w:id="1009"/>
    <w:bookmarkEnd w:id="1010"/>
    <w:bookmarkEnd w:id="1011"/>
    <w:p w14:paraId="6FE6B2F4">
      <w:pPr>
        <w:spacing w:after="120" w:line="360" w:lineRule="auto"/>
        <w:ind w:firstLine="480" w:firstLineChars="200"/>
        <w:rPr>
          <w:rFonts w:hint="eastAsia" w:ascii="宋体" w:hAnsi="宋体" w:eastAsia="宋体" w:cs="宋体"/>
          <w:i w:val="0"/>
          <w:iCs w:val="0"/>
          <w:color w:val="auto"/>
          <w:sz w:val="24"/>
          <w:szCs w:val="24"/>
          <w:highlight w:val="none"/>
        </w:rPr>
      </w:pPr>
      <w:bookmarkStart w:id="1012" w:name="_Toc292559411"/>
      <w:bookmarkStart w:id="1013" w:name="_Toc292559916"/>
      <w:bookmarkStart w:id="1014" w:name="_Toc267251461"/>
      <w:bookmarkStart w:id="1015" w:name="_Toc296891034"/>
      <w:bookmarkStart w:id="1016" w:name="_Toc296503206"/>
      <w:bookmarkStart w:id="1017" w:name="_Toc296346707"/>
      <w:bookmarkStart w:id="1018" w:name="_Toc296944545"/>
      <w:bookmarkStart w:id="1019" w:name="_Toc297048392"/>
      <w:bookmarkStart w:id="1020" w:name="_Toc296891246"/>
      <w:bookmarkStart w:id="1021" w:name="_Toc296347205"/>
      <w:bookmarkStart w:id="1022" w:name="_Toc297120506"/>
      <w:bookmarkStart w:id="1023" w:name="_Toc312678041"/>
      <w:bookmarkStart w:id="1024" w:name="_Toc303539160"/>
      <w:bookmarkStart w:id="1025" w:name="_Toc300935003"/>
      <w:bookmarkStart w:id="1026" w:name="_Toc297123553"/>
      <w:bookmarkStart w:id="1027" w:name="_Toc304295580"/>
      <w:bookmarkStart w:id="1028" w:name="_Toc297216212"/>
      <w:r>
        <w:rPr>
          <w:rFonts w:hint="eastAsia" w:ascii="宋体" w:hAnsi="宋体" w:eastAsia="宋体" w:cs="宋体"/>
          <w:i w:val="0"/>
          <w:iCs w:val="0"/>
          <w:color w:val="auto"/>
          <w:sz w:val="24"/>
          <w:szCs w:val="24"/>
          <w:highlight w:val="none"/>
        </w:rPr>
        <w:t>12.1 合</w:t>
      </w:r>
      <w:bookmarkEnd w:id="1012"/>
      <w:bookmarkEnd w:id="1013"/>
      <w:bookmarkEnd w:id="1014"/>
      <w:r>
        <w:rPr>
          <w:rFonts w:hint="eastAsia" w:ascii="宋体" w:hAnsi="宋体" w:eastAsia="宋体" w:cs="宋体"/>
          <w:i w:val="0"/>
          <w:iCs w:val="0"/>
          <w:color w:val="auto"/>
          <w:sz w:val="24"/>
          <w:szCs w:val="24"/>
          <w:highlight w:val="none"/>
        </w:rPr>
        <w:t>同价</w:t>
      </w:r>
      <w:bookmarkEnd w:id="1015"/>
      <w:bookmarkEnd w:id="1016"/>
      <w:bookmarkEnd w:id="1017"/>
      <w:bookmarkEnd w:id="1018"/>
      <w:bookmarkEnd w:id="1019"/>
      <w:bookmarkEnd w:id="1020"/>
      <w:bookmarkEnd w:id="1021"/>
      <w:bookmarkEnd w:id="1022"/>
      <w:r>
        <w:rPr>
          <w:rFonts w:hint="eastAsia" w:ascii="宋体" w:hAnsi="宋体" w:eastAsia="宋体" w:cs="宋体"/>
          <w:i w:val="0"/>
          <w:iCs w:val="0"/>
          <w:color w:val="auto"/>
          <w:sz w:val="24"/>
          <w:szCs w:val="24"/>
          <w:highlight w:val="none"/>
        </w:rPr>
        <w:t>格形式</w:t>
      </w:r>
    </w:p>
    <w:bookmarkEnd w:id="1023"/>
    <w:bookmarkEnd w:id="1024"/>
    <w:bookmarkEnd w:id="1025"/>
    <w:bookmarkEnd w:id="1026"/>
    <w:bookmarkEnd w:id="1027"/>
    <w:bookmarkEnd w:id="1028"/>
    <w:p w14:paraId="18469E9F">
      <w:pPr>
        <w:spacing w:line="360" w:lineRule="auto"/>
        <w:ind w:firstLine="480" w:firstLineChars="200"/>
        <w:jc w:val="left"/>
        <w:outlineLvl w:val="2"/>
        <w:rPr>
          <w:rFonts w:hint="eastAsia" w:ascii="宋体" w:hAnsi="宋体" w:eastAsia="宋体" w:cs="宋体"/>
          <w:i w:val="0"/>
          <w:iCs w:val="0"/>
          <w:color w:val="auto"/>
          <w:sz w:val="24"/>
          <w:szCs w:val="24"/>
          <w:highlight w:val="none"/>
        </w:rPr>
      </w:pPr>
      <w:bookmarkStart w:id="1029" w:name="_Toc23308"/>
      <w:r>
        <w:rPr>
          <w:rFonts w:hint="eastAsia" w:ascii="宋体" w:hAnsi="宋体" w:eastAsia="宋体" w:cs="宋体"/>
          <w:i w:val="0"/>
          <w:iCs w:val="0"/>
          <w:color w:val="auto"/>
          <w:sz w:val="24"/>
          <w:szCs w:val="24"/>
          <w:highlight w:val="none"/>
        </w:rPr>
        <w:t>1、单价合同。</w:t>
      </w:r>
      <w:bookmarkEnd w:id="1029"/>
    </w:p>
    <w:p w14:paraId="7C5FDEF9">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综合单价包含的风险范围：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0CE858A">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风险费用的计算方法：</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7034E4A">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风险范围以外合同价格的调整方法：</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6154238">
      <w:pPr>
        <w:spacing w:line="360" w:lineRule="auto"/>
        <w:ind w:firstLine="480" w:firstLineChars="200"/>
        <w:jc w:val="left"/>
        <w:outlineLvl w:val="2"/>
        <w:rPr>
          <w:rFonts w:hint="eastAsia" w:ascii="宋体" w:hAnsi="宋体" w:eastAsia="宋体" w:cs="宋体"/>
          <w:i w:val="0"/>
          <w:iCs w:val="0"/>
          <w:color w:val="auto"/>
          <w:sz w:val="24"/>
          <w:szCs w:val="24"/>
          <w:highlight w:val="none"/>
        </w:rPr>
      </w:pPr>
      <w:bookmarkStart w:id="1030" w:name="_Toc32161"/>
      <w:r>
        <w:rPr>
          <w:rFonts w:hint="eastAsia" w:ascii="宋体" w:hAnsi="宋体" w:eastAsia="宋体" w:cs="宋体"/>
          <w:i w:val="0"/>
          <w:iCs w:val="0"/>
          <w:color w:val="auto"/>
          <w:sz w:val="24"/>
          <w:szCs w:val="24"/>
          <w:highlight w:val="none"/>
        </w:rPr>
        <w:t>2、总价合同。</w:t>
      </w:r>
      <w:bookmarkEnd w:id="1030"/>
    </w:p>
    <w:p w14:paraId="27F5E29E">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总价包含的风险范围：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3E579EE">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风险费用的计算方法：</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C68A285">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风险范围以外合同价格的调整方法：</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BC49014">
      <w:pPr>
        <w:spacing w:line="360" w:lineRule="auto"/>
        <w:jc w:val="left"/>
        <w:outlineLvl w:val="2"/>
        <w:rPr>
          <w:rFonts w:hint="eastAsia" w:ascii="宋体" w:hAnsi="宋体" w:eastAsia="宋体" w:cs="宋体"/>
          <w:i w:val="0"/>
          <w:iCs w:val="0"/>
          <w:color w:val="auto"/>
          <w:sz w:val="24"/>
          <w:szCs w:val="24"/>
          <w:highlight w:val="none"/>
        </w:rPr>
      </w:pPr>
      <w:bookmarkStart w:id="1031" w:name="_Toc29847"/>
      <w:r>
        <w:rPr>
          <w:rFonts w:hint="eastAsia" w:ascii="宋体" w:hAnsi="宋体" w:eastAsia="宋体" w:cs="宋体"/>
          <w:i w:val="0"/>
          <w:iCs w:val="0"/>
          <w:color w:val="auto"/>
          <w:sz w:val="24"/>
          <w:szCs w:val="24"/>
          <w:highlight w:val="none"/>
        </w:rPr>
        <w:t>3、其他价格方式：</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bookmarkEnd w:id="1031"/>
    </w:p>
    <w:p w14:paraId="05C35DC2">
      <w:pPr>
        <w:spacing w:after="120" w:line="360" w:lineRule="auto"/>
        <w:ind w:firstLine="480" w:firstLineChars="200"/>
        <w:rPr>
          <w:rFonts w:hint="eastAsia" w:ascii="宋体" w:hAnsi="宋体" w:eastAsia="宋体" w:cs="宋体"/>
          <w:i w:val="0"/>
          <w:iCs w:val="0"/>
          <w:color w:val="auto"/>
          <w:sz w:val="24"/>
          <w:szCs w:val="24"/>
          <w:highlight w:val="none"/>
        </w:rPr>
      </w:pPr>
      <w:bookmarkStart w:id="1032" w:name="_Toc297216213"/>
      <w:bookmarkStart w:id="1033" w:name="_Toc297123554"/>
      <w:bookmarkStart w:id="1034" w:name="_Toc300935004"/>
      <w:bookmarkStart w:id="1035" w:name="_Toc303539161"/>
      <w:bookmarkStart w:id="1036" w:name="_Toc304295581"/>
      <w:bookmarkStart w:id="1037" w:name="_Toc312678042"/>
      <w:bookmarkStart w:id="1038" w:name="_Toc296944546"/>
      <w:bookmarkStart w:id="1039" w:name="_Toc296346708"/>
      <w:bookmarkStart w:id="1040" w:name="_Toc296347206"/>
      <w:bookmarkStart w:id="1041" w:name="_Toc297048393"/>
      <w:bookmarkStart w:id="1042" w:name="_Toc292559412"/>
      <w:bookmarkStart w:id="1043" w:name="_Toc292559917"/>
      <w:bookmarkStart w:id="1044" w:name="_Toc297120507"/>
      <w:bookmarkStart w:id="1045" w:name="_Toc296503207"/>
      <w:bookmarkStart w:id="1046" w:name="_Toc296891035"/>
      <w:bookmarkStart w:id="1047" w:name="_Toc296891247"/>
      <w:r>
        <w:rPr>
          <w:rFonts w:hint="eastAsia" w:ascii="宋体" w:hAnsi="宋体" w:eastAsia="宋体" w:cs="宋体"/>
          <w:i w:val="0"/>
          <w:iCs w:val="0"/>
          <w:color w:val="auto"/>
          <w:sz w:val="24"/>
          <w:szCs w:val="24"/>
          <w:highlight w:val="none"/>
        </w:rPr>
        <w:t>12.2 预付款</w:t>
      </w:r>
    </w:p>
    <w:bookmarkEnd w:id="1032"/>
    <w:bookmarkEnd w:id="1033"/>
    <w:bookmarkEnd w:id="1034"/>
    <w:bookmarkEnd w:id="1035"/>
    <w:bookmarkEnd w:id="1036"/>
    <w:bookmarkEnd w:id="1037"/>
    <w:p w14:paraId="029CCB41">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12.2.1 预付款的支付</w:t>
      </w:r>
    </w:p>
    <w:p w14:paraId="3F531DA0">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预付款支付比例或金额：</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B0DA25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预付款支付期限：</w:t>
      </w:r>
      <w:r>
        <w:rPr>
          <w:rFonts w:hint="eastAsia" w:ascii="宋体" w:hAnsi="宋体" w:eastAsia="宋体" w:cs="宋体"/>
          <w:i w:val="0"/>
          <w:iCs w:val="0"/>
          <w:color w:val="auto"/>
          <w:kern w:val="2"/>
          <w:sz w:val="24"/>
          <w:szCs w:val="24"/>
          <w:highlight w:val="none"/>
          <w:u w:val="none"/>
        </w:rPr>
        <w:t>合同签订、承包人进场的7日内</w:t>
      </w:r>
      <w:r>
        <w:rPr>
          <w:rFonts w:hint="eastAsia" w:ascii="宋体" w:hAnsi="宋体" w:eastAsia="宋体" w:cs="宋体"/>
          <w:i w:val="0"/>
          <w:iCs w:val="0"/>
          <w:color w:val="auto"/>
          <w:sz w:val="24"/>
          <w:szCs w:val="24"/>
          <w:highlight w:val="none"/>
          <w:u w:val="none"/>
        </w:rPr>
        <w:t xml:space="preserve">  </w:t>
      </w:r>
      <w:r>
        <w:rPr>
          <w:rFonts w:hint="eastAsia" w:ascii="宋体" w:hAnsi="宋体" w:eastAsia="宋体" w:cs="宋体"/>
          <w:i w:val="0"/>
          <w:iCs w:val="0"/>
          <w:color w:val="auto"/>
          <w:sz w:val="24"/>
          <w:szCs w:val="24"/>
          <w:highlight w:val="none"/>
        </w:rPr>
        <w:t>。</w:t>
      </w:r>
    </w:p>
    <w:p w14:paraId="0A82C1D3">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预付款扣回的方式：</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不扣除</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1E99D3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12.2.2 预付款担保</w:t>
      </w:r>
    </w:p>
    <w:p w14:paraId="414C9EE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承包人提交预付款担保的期限：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1DC4EB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预付款担保的形式为：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1038"/>
    <w:bookmarkEnd w:id="1039"/>
    <w:bookmarkEnd w:id="1040"/>
    <w:bookmarkEnd w:id="1041"/>
    <w:bookmarkEnd w:id="1042"/>
    <w:bookmarkEnd w:id="1043"/>
    <w:bookmarkEnd w:id="1044"/>
    <w:bookmarkEnd w:id="1045"/>
    <w:bookmarkEnd w:id="1046"/>
    <w:bookmarkEnd w:id="1047"/>
    <w:p w14:paraId="6BF1392E">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12.3 计量</w:t>
      </w:r>
    </w:p>
    <w:p w14:paraId="10CE68AB">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12.3.1 计量原则</w:t>
      </w:r>
    </w:p>
    <w:p w14:paraId="6F8067B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工程量计算规则：</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661C9FB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12.3.2 计量周期</w:t>
      </w:r>
    </w:p>
    <w:p w14:paraId="75981724">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关于计量周期的约定：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D81B380">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12.3.3 单价合同的计量</w:t>
      </w:r>
    </w:p>
    <w:p w14:paraId="1B5DDEC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关于单价合同计量的约定：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6E95D98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12.3.4 总价合同的计量</w:t>
      </w:r>
    </w:p>
    <w:p w14:paraId="4FEEB59D">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关于总价合同计量的约定：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386135F">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12.3.5总价合同采用支付分解表计量支付的，是否适用第</w:t>
      </w:r>
      <w:r>
        <w:rPr>
          <w:rFonts w:hint="eastAsia" w:ascii="宋体" w:hAnsi="宋体" w:eastAsia="宋体" w:cs="宋体"/>
          <w:i w:val="0"/>
          <w:iCs w:val="0"/>
          <w:color w:val="auto"/>
          <w:kern w:val="0"/>
          <w:sz w:val="24"/>
          <w:szCs w:val="24"/>
          <w:highlight w:val="none"/>
        </w:rPr>
        <w:t xml:space="preserve">12.3.4 </w:t>
      </w:r>
      <w:r>
        <w:rPr>
          <w:rFonts w:hint="eastAsia" w:ascii="宋体" w:hAnsi="宋体" w:eastAsia="宋体" w:cs="宋体"/>
          <w:i w:val="0"/>
          <w:iCs w:val="0"/>
          <w:color w:val="auto"/>
          <w:sz w:val="24"/>
          <w:szCs w:val="24"/>
          <w:highlight w:val="none"/>
        </w:rPr>
        <w:t>项</w:t>
      </w:r>
      <w:r>
        <w:rPr>
          <w:rFonts w:hint="eastAsia" w:ascii="宋体" w:hAnsi="宋体" w:eastAsia="宋体" w:cs="宋体"/>
          <w:i w:val="0"/>
          <w:iCs w:val="0"/>
          <w:color w:val="auto"/>
          <w:kern w:val="0"/>
          <w:sz w:val="24"/>
          <w:szCs w:val="24"/>
          <w:highlight w:val="none"/>
        </w:rPr>
        <w:t>〔总价合同的计量〕</w:t>
      </w:r>
      <w:r>
        <w:rPr>
          <w:rFonts w:hint="eastAsia" w:ascii="宋体" w:hAnsi="宋体" w:eastAsia="宋体" w:cs="宋体"/>
          <w:i w:val="0"/>
          <w:iCs w:val="0"/>
          <w:color w:val="auto"/>
          <w:sz w:val="24"/>
          <w:szCs w:val="24"/>
          <w:highlight w:val="none"/>
        </w:rPr>
        <w:t>约定进行计量：</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CD499EF">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12.3.6 其他价格形式合同的计量</w:t>
      </w:r>
    </w:p>
    <w:p w14:paraId="3F977FD5">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其他价格形式的计量方式和程序：</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446E798E">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12.4 工程进度款支付</w:t>
      </w:r>
    </w:p>
    <w:p w14:paraId="5F8D89D6">
      <w:pPr>
        <w:spacing w:line="360" w:lineRule="auto"/>
        <w:ind w:firstLine="480" w:firstLineChars="200"/>
        <w:jc w:val="left"/>
        <w:rPr>
          <w:rFonts w:hint="eastAsia" w:ascii="宋体" w:hAnsi="宋体" w:eastAsia="宋体" w:cs="宋体"/>
          <w:i w:val="0"/>
          <w:iCs w:val="0"/>
          <w:color w:val="auto"/>
          <w:sz w:val="24"/>
          <w:szCs w:val="24"/>
          <w:highlight w:val="none"/>
        </w:rPr>
      </w:pPr>
      <w:bookmarkStart w:id="1048" w:name="_Toc296347210"/>
      <w:bookmarkStart w:id="1049" w:name="_Toc300935006"/>
      <w:bookmarkStart w:id="1050" w:name="_Toc296944550"/>
      <w:bookmarkStart w:id="1051" w:name="_Toc296503211"/>
      <w:bookmarkStart w:id="1052" w:name="_Toc297048397"/>
      <w:bookmarkStart w:id="1053" w:name="_Toc297123556"/>
      <w:bookmarkStart w:id="1054" w:name="_Toc297216215"/>
      <w:bookmarkStart w:id="1055" w:name="_Toc296891251"/>
      <w:bookmarkStart w:id="1056" w:name="_Toc303539163"/>
      <w:bookmarkStart w:id="1057" w:name="_Toc292559416"/>
      <w:bookmarkStart w:id="1058" w:name="_Toc296891039"/>
      <w:bookmarkStart w:id="1059" w:name="_Toc297120511"/>
      <w:bookmarkStart w:id="1060" w:name="_Toc292559921"/>
      <w:bookmarkStart w:id="1061" w:name="_Toc296346712"/>
      <w:r>
        <w:rPr>
          <w:rFonts w:hint="eastAsia" w:ascii="宋体" w:hAnsi="宋体" w:eastAsia="宋体" w:cs="宋体"/>
          <w:i w:val="0"/>
          <w:iCs w:val="0"/>
          <w:color w:val="auto"/>
          <w:sz w:val="24"/>
          <w:szCs w:val="24"/>
          <w:highlight w:val="none"/>
        </w:rPr>
        <w:t>12.4.1 付款周期</w:t>
      </w:r>
    </w:p>
    <w:p w14:paraId="7D52A715">
      <w:pPr>
        <w:spacing w:line="360" w:lineRule="auto"/>
        <w:ind w:firstLine="480" w:firstLineChars="200"/>
        <w:jc w:val="left"/>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关于付款周期的约定：</w:t>
      </w:r>
      <w:r>
        <w:rPr>
          <w:rFonts w:hint="eastAsia" w:ascii="宋体" w:hAnsi="宋体" w:eastAsia="宋体" w:cs="宋体"/>
          <w:i w:val="0"/>
          <w:iCs w:val="0"/>
          <w:color w:val="auto"/>
          <w:sz w:val="24"/>
          <w:szCs w:val="24"/>
          <w:highlight w:val="none"/>
          <w:u w:val="single"/>
          <w:lang w:val="en-US" w:eastAsia="zh-CN"/>
        </w:rPr>
        <w:t xml:space="preserve">           </w:t>
      </w:r>
    </w:p>
    <w:p w14:paraId="54D03C77">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12.4.2 进度付款申请单的编制</w:t>
      </w:r>
    </w:p>
    <w:p w14:paraId="6E4EBA3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关于进度付款申请单编制的约定：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4DA276B0">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r>
        <w:rPr>
          <w:rFonts w:hint="eastAsia" w:ascii="宋体" w:hAnsi="宋体" w:eastAsia="宋体" w:cs="宋体"/>
          <w:i w:val="0"/>
          <w:iCs w:val="0"/>
          <w:color w:val="auto"/>
          <w:sz w:val="24"/>
          <w:szCs w:val="24"/>
          <w:highlight w:val="none"/>
        </w:rPr>
        <w:t>2.4.3 进度付款申请单的提交</w:t>
      </w:r>
    </w:p>
    <w:p w14:paraId="30C3302B">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（1）单价合同进度付款申请单提交的约定：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48414B8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（2）总价合同进度付款申请单提交的约定：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F9A5FA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（3）其他价格形式合同进度付款申请单提交的约定：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EA470FA">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12.4.4 进度款审核和支付</w:t>
      </w:r>
    </w:p>
    <w:p w14:paraId="0F8F25D1">
      <w:pPr>
        <w:spacing w:line="360" w:lineRule="auto"/>
        <w:ind w:firstLine="480" w:firstLineChars="200"/>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（1）监理人审查并报送发包人的期限：</w:t>
      </w:r>
      <w:r>
        <w:rPr>
          <w:rFonts w:hint="eastAsia" w:ascii="宋体" w:hAnsi="宋体" w:eastAsia="宋体" w:cs="宋体"/>
          <w:i w:val="0"/>
          <w:iCs w:val="0"/>
          <w:color w:val="auto"/>
          <w:sz w:val="24"/>
          <w:szCs w:val="24"/>
          <w:highlight w:val="none"/>
          <w:u w:val="single"/>
        </w:rPr>
        <w:t xml:space="preserve">  监理人应在收到承包人进度付款申请单以及相关资料后7天内完成审查并报送发包人   </w:t>
      </w:r>
      <w:r>
        <w:rPr>
          <w:rFonts w:hint="eastAsia" w:ascii="宋体" w:hAnsi="宋体" w:eastAsia="宋体" w:cs="宋体"/>
          <w:i w:val="0"/>
          <w:iCs w:val="0"/>
          <w:color w:val="auto"/>
          <w:sz w:val="24"/>
          <w:szCs w:val="24"/>
          <w:highlight w:val="none"/>
        </w:rPr>
        <w:t>。</w:t>
      </w:r>
    </w:p>
    <w:p w14:paraId="17D20AAD">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发包人完成审批并签发进度款支付证书的期限：</w:t>
      </w:r>
      <w:r>
        <w:rPr>
          <w:rFonts w:hint="eastAsia" w:ascii="宋体" w:hAnsi="宋体" w:eastAsia="宋体" w:cs="宋体"/>
          <w:i w:val="0"/>
          <w:iCs w:val="0"/>
          <w:color w:val="auto"/>
          <w:sz w:val="24"/>
          <w:szCs w:val="24"/>
          <w:highlight w:val="none"/>
          <w:u w:val="single"/>
        </w:rPr>
        <w:t xml:space="preserve">  发包人应在收到后7天内完成审批并签发进度款支付证书。 </w:t>
      </w:r>
    </w:p>
    <w:p w14:paraId="6DFD4E4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（2）发包人支付进度款的期限：</w:t>
      </w:r>
      <w:r>
        <w:rPr>
          <w:rFonts w:hint="eastAsia" w:ascii="宋体" w:hAnsi="宋体" w:eastAsia="宋体" w:cs="宋体"/>
          <w:i w:val="0"/>
          <w:iCs w:val="0"/>
          <w:color w:val="auto"/>
          <w:sz w:val="24"/>
          <w:szCs w:val="24"/>
          <w:highlight w:val="none"/>
          <w:u w:val="single"/>
        </w:rPr>
        <w:t xml:space="preserve">    发包人应在进度款支付证书或临时进度款支付证书签发后14天内完成支付  。</w:t>
      </w:r>
    </w:p>
    <w:p w14:paraId="05850C8E">
      <w:pPr>
        <w:spacing w:line="360" w:lineRule="auto"/>
        <w:ind w:firstLine="480" w:firstLineChars="200"/>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发包人逾期支付进度款的违约金的计算方式：</w:t>
      </w:r>
      <w:r>
        <w:rPr>
          <w:rFonts w:hint="eastAsia" w:ascii="宋体" w:hAnsi="宋体" w:eastAsia="宋体" w:cs="宋体"/>
          <w:i w:val="0"/>
          <w:iCs w:val="0"/>
          <w:color w:val="auto"/>
          <w:sz w:val="24"/>
          <w:szCs w:val="24"/>
          <w:highlight w:val="none"/>
          <w:u w:val="single"/>
        </w:rPr>
        <w:t xml:space="preserve"> 发包人逾期支付进度款的，应按照中国人民银行发布的同期同类贷款基准利率支付违约金</w:t>
      </w:r>
      <w:r>
        <w:rPr>
          <w:rFonts w:hint="eastAsia" w:ascii="宋体" w:hAnsi="宋体" w:eastAsia="宋体" w:cs="宋体"/>
          <w:i w:val="0"/>
          <w:iCs w:val="0"/>
          <w:color w:val="auto"/>
          <w:sz w:val="24"/>
          <w:szCs w:val="24"/>
          <w:highlight w:val="none"/>
          <w:u w:val="single"/>
          <w:lang w:val="en-US" w:eastAsia="zh-CN"/>
        </w:rPr>
        <w:t>并顺延工期</w:t>
      </w:r>
      <w:r>
        <w:rPr>
          <w:rFonts w:hint="eastAsia" w:ascii="宋体" w:hAnsi="宋体" w:eastAsia="宋体" w:cs="宋体"/>
          <w:i w:val="0"/>
          <w:iCs w:val="0"/>
          <w:color w:val="auto"/>
          <w:sz w:val="24"/>
          <w:szCs w:val="24"/>
          <w:highlight w:val="none"/>
          <w:u w:val="single"/>
        </w:rPr>
        <w:t>。</w:t>
      </w:r>
    </w:p>
    <w:p w14:paraId="14E22D91">
      <w:pPr>
        <w:spacing w:line="360" w:lineRule="auto"/>
        <w:ind w:firstLine="600" w:firstLineChars="25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12.4.6 支付分解表的编制</w:t>
      </w:r>
    </w:p>
    <w:p w14:paraId="1E73A956">
      <w:pPr>
        <w:spacing w:line="360" w:lineRule="auto"/>
        <w:ind w:left="4916" w:leftChars="284" w:hanging="4320" w:hangingChars="18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2、总价合同支付分解表的编制与审批：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605594D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3、单价合同的总价项目支付分解表的编制与审批：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884"/>
    <w:p w14:paraId="2FAFA067">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1062" w:name="_Toc351203645"/>
      <w:bookmarkStart w:id="1063" w:name="_Toc29378"/>
      <w:bookmarkStart w:id="1064" w:name="_Toc296891259"/>
      <w:bookmarkStart w:id="1065" w:name="_Toc304295593"/>
      <w:bookmarkStart w:id="1066" w:name="_Toc297048405"/>
      <w:bookmarkStart w:id="1067" w:name="_Toc296346720"/>
      <w:bookmarkStart w:id="1068" w:name="_Toc296944558"/>
      <w:bookmarkStart w:id="1069" w:name="_Toc292559929"/>
      <w:bookmarkStart w:id="1070" w:name="_Toc297123564"/>
      <w:bookmarkStart w:id="1071" w:name="_Toc296891047"/>
      <w:bookmarkStart w:id="1072" w:name="_Toc303539172"/>
      <w:bookmarkStart w:id="1073" w:name="_Toc297120519"/>
      <w:bookmarkStart w:id="1074" w:name="_Toc296347218"/>
      <w:bookmarkStart w:id="1075" w:name="_Toc297216223"/>
      <w:bookmarkStart w:id="1076" w:name="_Toc296503219"/>
      <w:bookmarkStart w:id="1077" w:name="_Toc300935015"/>
      <w:bookmarkStart w:id="1078" w:name="_Toc292559424"/>
      <w:bookmarkStart w:id="1079" w:name="_Toc312678053"/>
      <w:r>
        <w:rPr>
          <w:rFonts w:hint="eastAsia" w:ascii="宋体" w:hAnsi="宋体" w:eastAsia="宋体" w:cs="宋体"/>
          <w:b w:val="0"/>
          <w:i w:val="0"/>
          <w:iCs w:val="0"/>
          <w:color w:val="auto"/>
          <w:sz w:val="24"/>
          <w:szCs w:val="24"/>
          <w:highlight w:val="none"/>
        </w:rPr>
        <w:t>13. 验收和工程试车</w:t>
      </w:r>
      <w:bookmarkEnd w:id="1062"/>
      <w:bookmarkEnd w:id="1063"/>
    </w:p>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14:paraId="1A8D3E87">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13.1 分部分项工程验收</w:t>
      </w:r>
    </w:p>
    <w:p w14:paraId="61EDB197">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13.1.2监理人不能按时进行验收时，应提前</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24</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小时提交书面延期要求。</w:t>
      </w:r>
    </w:p>
    <w:p w14:paraId="6BBBD2E1">
      <w:pPr>
        <w:spacing w:line="360" w:lineRule="auto"/>
        <w:ind w:firstLine="480" w:firstLineChars="200"/>
        <w:jc w:val="left"/>
        <w:rPr>
          <w:rFonts w:hint="eastAsia" w:ascii="宋体" w:hAnsi="宋体" w:eastAsia="宋体" w:cs="宋体"/>
          <w:b/>
          <w:i w:val="0"/>
          <w:iCs w:val="0"/>
          <w:color w:val="auto"/>
          <w:sz w:val="24"/>
          <w:szCs w:val="24"/>
          <w:highlight w:val="none"/>
        </w:rPr>
      </w:pPr>
      <w:r>
        <w:rPr>
          <w:rFonts w:hint="eastAsia" w:ascii="宋体" w:hAnsi="宋体" w:eastAsia="宋体" w:cs="宋体"/>
          <w:i w:val="0"/>
          <w:iCs w:val="0"/>
          <w:color w:val="auto"/>
          <w:sz w:val="24"/>
          <w:szCs w:val="24"/>
          <w:highlight w:val="none"/>
        </w:rPr>
        <w:t>关于延期最长不得超过：</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48</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小时。</w:t>
      </w:r>
    </w:p>
    <w:p w14:paraId="02CE039E">
      <w:pPr>
        <w:spacing w:after="120" w:line="360" w:lineRule="auto"/>
        <w:ind w:firstLine="480" w:firstLineChars="200"/>
        <w:rPr>
          <w:rFonts w:hint="eastAsia" w:ascii="宋体" w:hAnsi="宋体" w:eastAsia="宋体" w:cs="宋体"/>
          <w:i w:val="0"/>
          <w:iCs w:val="0"/>
          <w:color w:val="auto"/>
          <w:sz w:val="24"/>
          <w:szCs w:val="24"/>
          <w:highlight w:val="none"/>
        </w:rPr>
      </w:pPr>
      <w:bookmarkStart w:id="1080" w:name="_Toc304295596"/>
      <w:bookmarkStart w:id="1081" w:name="_Toc292559428"/>
      <w:bookmarkStart w:id="1082" w:name="_Toc296891051"/>
      <w:bookmarkStart w:id="1083" w:name="_Toc296944562"/>
      <w:bookmarkStart w:id="1084" w:name="_Toc303539173"/>
      <w:bookmarkStart w:id="1085" w:name="_Toc297123565"/>
      <w:bookmarkStart w:id="1086" w:name="_Toc296503223"/>
      <w:bookmarkStart w:id="1087" w:name="_Toc297048409"/>
      <w:bookmarkStart w:id="1088" w:name="_Toc312678056"/>
      <w:bookmarkStart w:id="1089" w:name="_Toc292559933"/>
      <w:bookmarkStart w:id="1090" w:name="_Toc297216224"/>
      <w:bookmarkStart w:id="1091" w:name="_Toc300935016"/>
      <w:bookmarkStart w:id="1092" w:name="_Toc297120523"/>
      <w:bookmarkStart w:id="1093" w:name="_Toc296347222"/>
      <w:bookmarkStart w:id="1094" w:name="_Toc296346724"/>
      <w:bookmarkStart w:id="1095" w:name="_Toc296891263"/>
      <w:bookmarkStart w:id="1096" w:name="_Toc267251476"/>
      <w:bookmarkStart w:id="1097" w:name="_Toc267251473"/>
      <w:bookmarkStart w:id="1098" w:name="_Toc267251475"/>
      <w:bookmarkStart w:id="1099" w:name="_Toc267251474"/>
      <w:bookmarkStart w:id="1100" w:name="_Toc267251470"/>
      <w:bookmarkStart w:id="1101" w:name="_Toc267251472"/>
      <w:bookmarkStart w:id="1102" w:name="_Toc267251471"/>
      <w:r>
        <w:rPr>
          <w:rFonts w:hint="eastAsia" w:ascii="宋体" w:hAnsi="宋体" w:eastAsia="宋体" w:cs="宋体"/>
          <w:i w:val="0"/>
          <w:iCs w:val="0"/>
          <w:color w:val="auto"/>
          <w:sz w:val="24"/>
          <w:szCs w:val="24"/>
          <w:highlight w:val="none"/>
        </w:rPr>
        <w:t>13.2 竣工验收</w:t>
      </w:r>
    </w:p>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p w14:paraId="3C8C3C48">
      <w:pPr>
        <w:spacing w:line="360" w:lineRule="auto"/>
        <w:ind w:firstLine="480" w:firstLineChars="200"/>
        <w:jc w:val="left"/>
        <w:rPr>
          <w:rFonts w:hint="eastAsia" w:ascii="宋体" w:hAnsi="宋体" w:eastAsia="宋体" w:cs="宋体"/>
          <w:i w:val="0"/>
          <w:iCs w:val="0"/>
          <w:color w:val="auto"/>
          <w:sz w:val="24"/>
          <w:szCs w:val="24"/>
          <w:highlight w:val="none"/>
        </w:rPr>
      </w:pPr>
      <w:bookmarkStart w:id="1103" w:name="_Toc280868704"/>
      <w:bookmarkStart w:id="1104" w:name="_Toc280868705"/>
      <w:bookmarkStart w:id="1105" w:name="_Toc280868706"/>
      <w:bookmarkStart w:id="1106" w:name="_Toc280868707"/>
      <w:bookmarkStart w:id="1107" w:name="_Toc280868708"/>
      <w:bookmarkStart w:id="1108" w:name="_Toc280868709"/>
      <w:r>
        <w:rPr>
          <w:rFonts w:hint="eastAsia" w:ascii="宋体" w:hAnsi="宋体" w:eastAsia="宋体" w:cs="宋体"/>
          <w:i w:val="0"/>
          <w:iCs w:val="0"/>
          <w:color w:val="auto"/>
          <w:sz w:val="24"/>
          <w:szCs w:val="24"/>
          <w:highlight w:val="none"/>
        </w:rPr>
        <w:t>13.2.2竣工验收程序</w:t>
      </w:r>
    </w:p>
    <w:bookmarkEnd w:id="1103"/>
    <w:p w14:paraId="02675D98">
      <w:pPr>
        <w:spacing w:line="360" w:lineRule="auto"/>
        <w:ind w:left="4916" w:leftChars="284" w:hanging="4320" w:hangingChars="18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关于竣工验收程序的约定：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059E69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发包人不按照本项约定组织竣工验收、颁发工程接收证书的违约金的计算方法：</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每逾期一天，应以签约合同价为基数，按照中国人民银行发布的同期同类贷款基准利率支付违约金</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1104"/>
    <w:p w14:paraId="41AA07AC">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13.2.5移交、接收全部与部分工程</w:t>
      </w:r>
    </w:p>
    <w:bookmarkEnd w:id="1105"/>
    <w:p w14:paraId="59F18AB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承包人向发包人移交工程的期限：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颁发工程接受证书后15天内完成工程移交</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7E17E6B8">
      <w:pPr>
        <w:spacing w:line="360" w:lineRule="auto"/>
        <w:ind w:firstLine="480" w:firstLineChars="200"/>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kern w:val="0"/>
          <w:sz w:val="24"/>
          <w:szCs w:val="24"/>
          <w:highlight w:val="none"/>
        </w:rPr>
        <w:t>发包人未按本合同约定接收全部或部分工程的，违约金的计算方法为：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发包人自应当接收工程之日起，承担工程照管、成品保护、保管等与工程相关的费用</w:t>
      </w:r>
      <w:r>
        <w:rPr>
          <w:rFonts w:hint="eastAsia" w:ascii="宋体" w:hAnsi="宋体" w:eastAsia="宋体" w:cs="宋体"/>
          <w:i w:val="0"/>
          <w:iCs w:val="0"/>
          <w:color w:val="auto"/>
          <w:sz w:val="24"/>
          <w:szCs w:val="24"/>
          <w:highlight w:val="none"/>
        </w:rPr>
        <w:t>。</w:t>
      </w:r>
    </w:p>
    <w:bookmarkEnd w:id="1106"/>
    <w:p w14:paraId="3F5BB17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承包人未按时移交工程的，违约金的计算方法为：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承包人自应当接收工程之日起，承担工程照管、成品保护、保管等与工程相关的费用</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584E7FD">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13.3 工程试车</w:t>
      </w:r>
    </w:p>
    <w:bookmarkEnd w:id="1107"/>
    <w:p w14:paraId="2382216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13.3.1 试车程序</w:t>
      </w:r>
    </w:p>
    <w:p w14:paraId="58D60861">
      <w:pPr>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工程试车内容：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1315407">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（1）单机无负荷试车费用由</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kern w:val="0"/>
          <w:sz w:val="24"/>
          <w:szCs w:val="24"/>
          <w:highlight w:val="none"/>
        </w:rPr>
        <w:t>承担；</w:t>
      </w:r>
    </w:p>
    <w:p w14:paraId="1D32366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（2）无负荷联动试车费用由</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kern w:val="0"/>
          <w:sz w:val="24"/>
          <w:szCs w:val="24"/>
          <w:highlight w:val="none"/>
        </w:rPr>
        <w:t>承担。</w:t>
      </w:r>
    </w:p>
    <w:p w14:paraId="6444D659">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13.3.3 投料试车</w:t>
      </w:r>
    </w:p>
    <w:p w14:paraId="2C287608">
      <w:pPr>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关于投料试车相关事项的约定：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2A03F60">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1109" w:name="_Toc4488"/>
      <w:r>
        <w:rPr>
          <w:rFonts w:hint="eastAsia" w:ascii="宋体" w:hAnsi="宋体" w:eastAsia="宋体" w:cs="宋体"/>
          <w:i w:val="0"/>
          <w:iCs w:val="0"/>
          <w:color w:val="auto"/>
          <w:sz w:val="24"/>
          <w:szCs w:val="24"/>
          <w:highlight w:val="none"/>
        </w:rPr>
        <w:t>13.6 竣工退场</w:t>
      </w:r>
      <w:bookmarkEnd w:id="1109"/>
    </w:p>
    <w:p w14:paraId="2787CDB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13.6.1 竣工退场</w:t>
      </w:r>
    </w:p>
    <w:p w14:paraId="43FB3B7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承包人完成竣工退场的期限：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颁发接受证书15天内</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09087760">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1110" w:name="_Toc351203646"/>
      <w:bookmarkStart w:id="1111" w:name="_Toc25108"/>
      <w:r>
        <w:rPr>
          <w:rFonts w:hint="eastAsia" w:ascii="宋体" w:hAnsi="宋体" w:eastAsia="宋体" w:cs="宋体"/>
          <w:b w:val="0"/>
          <w:i w:val="0"/>
          <w:iCs w:val="0"/>
          <w:color w:val="auto"/>
          <w:sz w:val="24"/>
          <w:szCs w:val="24"/>
          <w:highlight w:val="none"/>
        </w:rPr>
        <w:t>14. 竣工结算</w:t>
      </w:r>
      <w:bookmarkEnd w:id="1110"/>
      <w:bookmarkEnd w:id="1111"/>
    </w:p>
    <w:p w14:paraId="369AFB8C">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14.1 竣工结算申请</w:t>
      </w:r>
    </w:p>
    <w:p w14:paraId="35F96B8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承包人提交竣工结算申请单的期限：</w:t>
      </w:r>
      <w:r>
        <w:rPr>
          <w:rFonts w:hint="eastAsia" w:ascii="宋体" w:hAnsi="宋体" w:eastAsia="宋体" w:cs="宋体"/>
          <w:i w:val="0"/>
          <w:iCs w:val="0"/>
          <w:color w:val="auto"/>
          <w:sz w:val="24"/>
          <w:szCs w:val="24"/>
          <w:highlight w:val="none"/>
          <w:u w:val="single"/>
          <w:lang w:val="en-US" w:eastAsia="zh-CN"/>
        </w:rPr>
        <w:t>竣工验收合格后28天内</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71753CB5">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竣工结算申请单应包括的内容：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执行通用条款</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B2CD03F">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1112" w:name="_Toc16331"/>
      <w:r>
        <w:rPr>
          <w:rFonts w:hint="eastAsia" w:ascii="宋体" w:hAnsi="宋体" w:eastAsia="宋体" w:cs="宋体"/>
          <w:i w:val="0"/>
          <w:iCs w:val="0"/>
          <w:color w:val="auto"/>
          <w:sz w:val="24"/>
          <w:szCs w:val="24"/>
          <w:highlight w:val="none"/>
        </w:rPr>
        <w:t>14.2 竣工结算审核</w:t>
      </w:r>
      <w:bookmarkEnd w:id="1112"/>
    </w:p>
    <w:p w14:paraId="5678D963">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发包人审批竣工付款申请单的期限：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承包人提交竣工结算申请单后28天内</w:t>
      </w:r>
      <w:r>
        <w:rPr>
          <w:rFonts w:hint="eastAsia" w:ascii="宋体" w:hAnsi="宋体" w:eastAsia="宋体" w:cs="宋体"/>
          <w:i w:val="0"/>
          <w:iCs w:val="0"/>
          <w:color w:val="auto"/>
          <w:sz w:val="24"/>
          <w:szCs w:val="24"/>
          <w:highlight w:val="none"/>
        </w:rPr>
        <w:t>。</w:t>
      </w:r>
    </w:p>
    <w:p w14:paraId="0B549009">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发包人完成竣工付款的期限：</w:t>
      </w:r>
      <w:r>
        <w:rPr>
          <w:rFonts w:hint="eastAsia" w:ascii="宋体" w:hAnsi="宋体" w:eastAsia="宋体" w:cs="宋体"/>
          <w:i w:val="0"/>
          <w:iCs w:val="0"/>
          <w:color w:val="auto"/>
          <w:sz w:val="24"/>
          <w:szCs w:val="24"/>
          <w:highlight w:val="none"/>
          <w:u w:val="single"/>
          <w:lang w:val="en-US" w:eastAsia="zh-CN"/>
        </w:rPr>
        <w:t>发包人签发竣工付款证书后14天内</w:t>
      </w:r>
      <w:r>
        <w:rPr>
          <w:rFonts w:hint="eastAsia" w:ascii="宋体" w:hAnsi="宋体" w:eastAsia="宋体" w:cs="宋体"/>
          <w:i w:val="0"/>
          <w:iCs w:val="0"/>
          <w:color w:val="auto"/>
          <w:sz w:val="24"/>
          <w:szCs w:val="24"/>
          <w:highlight w:val="none"/>
        </w:rPr>
        <w:t>。</w:t>
      </w:r>
    </w:p>
    <w:p w14:paraId="7386C933">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关于竣工付款证书异议部分复核的方式和程序：</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向工程所在地人民法院诉讼</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9110D93">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14.4 最终结清</w:t>
      </w:r>
    </w:p>
    <w:p w14:paraId="0DC634A5">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14.4.1 最终结清申请单</w:t>
      </w:r>
    </w:p>
    <w:p w14:paraId="1294076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承包人提交最终结清申请单的份数：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4份</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2F5B916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承包人提交最终结算申请单的期限：</w:t>
      </w:r>
      <w:r>
        <w:rPr>
          <w:rFonts w:hint="eastAsia" w:ascii="宋体" w:hAnsi="宋体" w:eastAsia="宋体" w:cs="宋体"/>
          <w:i w:val="0"/>
          <w:iCs w:val="0"/>
          <w:color w:val="auto"/>
          <w:sz w:val="24"/>
          <w:szCs w:val="24"/>
          <w:highlight w:val="none"/>
          <w:u w:val="single"/>
          <w:lang w:val="en-US" w:eastAsia="zh-CN"/>
        </w:rPr>
        <w:t>缺陷责任期终止证书颁发后7天内</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w:t>
      </w:r>
    </w:p>
    <w:p w14:paraId="36A78DAC">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14.4.2 最终结清证书和支付</w:t>
      </w:r>
    </w:p>
    <w:p w14:paraId="0D6560E9">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（1）发包人完成最终结清申请单的审批并颁发最终结清证书的期限：</w:t>
      </w:r>
      <w:r>
        <w:rPr>
          <w:rFonts w:hint="eastAsia" w:ascii="宋体" w:hAnsi="宋体" w:eastAsia="宋体" w:cs="宋体"/>
          <w:i w:val="0"/>
          <w:iCs w:val="0"/>
          <w:color w:val="auto"/>
          <w:sz w:val="24"/>
          <w:szCs w:val="24"/>
          <w:highlight w:val="none"/>
          <w:u w:val="single"/>
          <w:lang w:val="en-US" w:eastAsia="zh-CN"/>
        </w:rPr>
        <w:t>发包人应收到承包人提交的最终结清单后14天内完成审批并向承包人颁发最终结清证书</w:t>
      </w:r>
      <w:r>
        <w:rPr>
          <w:rFonts w:hint="eastAsia" w:ascii="宋体" w:hAnsi="宋体" w:eastAsia="宋体" w:cs="宋体"/>
          <w:i w:val="0"/>
          <w:iCs w:val="0"/>
          <w:color w:val="auto"/>
          <w:sz w:val="24"/>
          <w:szCs w:val="24"/>
          <w:highlight w:val="none"/>
        </w:rPr>
        <w:t>。</w:t>
      </w:r>
    </w:p>
    <w:p w14:paraId="429B6CB8">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（2）发包人完成支付的期限：</w:t>
      </w:r>
      <w:r>
        <w:rPr>
          <w:rFonts w:hint="eastAsia" w:ascii="宋体" w:hAnsi="宋体" w:eastAsia="宋体" w:cs="宋体"/>
          <w:i w:val="0"/>
          <w:iCs w:val="0"/>
          <w:color w:val="auto"/>
          <w:sz w:val="24"/>
          <w:szCs w:val="24"/>
          <w:highlight w:val="none"/>
          <w:u w:val="single"/>
          <w:lang w:val="en-US" w:eastAsia="zh-CN"/>
        </w:rPr>
        <w:t>颁发最终结清证书7天内完成支付</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1096"/>
    <w:bookmarkEnd w:id="1097"/>
    <w:bookmarkEnd w:id="1098"/>
    <w:bookmarkEnd w:id="1099"/>
    <w:bookmarkEnd w:id="1100"/>
    <w:bookmarkEnd w:id="1101"/>
    <w:bookmarkEnd w:id="1102"/>
    <w:bookmarkEnd w:id="1108"/>
    <w:p w14:paraId="0A7D11B3">
      <w:pPr>
        <w:pStyle w:val="4"/>
        <w:spacing w:before="120" w:after="120" w:line="360" w:lineRule="auto"/>
        <w:outlineLvl w:val="2"/>
        <w:rPr>
          <w:rFonts w:hint="eastAsia" w:ascii="宋体" w:hAnsi="宋体" w:eastAsia="宋体" w:cs="宋体"/>
          <w:b w:val="0"/>
          <w:i w:val="0"/>
          <w:iCs w:val="0"/>
          <w:color w:val="auto"/>
          <w:sz w:val="24"/>
          <w:szCs w:val="24"/>
          <w:highlight w:val="none"/>
        </w:rPr>
      </w:pPr>
      <w:bookmarkStart w:id="1113" w:name="_Toc351203647"/>
      <w:bookmarkStart w:id="1114" w:name="_Toc30408"/>
      <w:bookmarkStart w:id="1115" w:name="_Toc267251483"/>
      <w:bookmarkStart w:id="1116" w:name="_Toc267251484"/>
      <w:bookmarkStart w:id="1117" w:name="_Toc267251482"/>
      <w:bookmarkStart w:id="1118" w:name="_Toc267251485"/>
      <w:bookmarkStart w:id="1119" w:name="_Toc267251489"/>
      <w:bookmarkStart w:id="1120" w:name="_Toc267251486"/>
      <w:bookmarkStart w:id="1121" w:name="_Toc267251490"/>
      <w:bookmarkStart w:id="1122" w:name="_Toc267251488"/>
      <w:bookmarkStart w:id="1123" w:name="_Toc267251503"/>
      <w:bookmarkStart w:id="1124" w:name="_Toc267251499"/>
      <w:bookmarkStart w:id="1125" w:name="_Toc267251494"/>
      <w:bookmarkStart w:id="1126" w:name="_Toc267251496"/>
      <w:bookmarkStart w:id="1127" w:name="_Toc267251502"/>
      <w:bookmarkStart w:id="1128" w:name="_Toc267251495"/>
      <w:bookmarkStart w:id="1129" w:name="_Toc267251498"/>
      <w:bookmarkStart w:id="1130" w:name="_Toc267251491"/>
      <w:bookmarkStart w:id="1131" w:name="_Toc267251497"/>
      <w:bookmarkStart w:id="1132" w:name="_Toc267251492"/>
      <w:bookmarkStart w:id="1133" w:name="_Toc267251493"/>
      <w:bookmarkStart w:id="1134" w:name="_Toc267251501"/>
      <w:bookmarkStart w:id="1135" w:name="_Toc267251504"/>
      <w:bookmarkStart w:id="1136" w:name="_Toc267251506"/>
      <w:bookmarkStart w:id="1137" w:name="_Toc267251507"/>
      <w:bookmarkStart w:id="1138" w:name="_Toc267251508"/>
      <w:bookmarkStart w:id="1139" w:name="_Toc267251509"/>
      <w:bookmarkStart w:id="1140" w:name="_Toc267251513"/>
      <w:bookmarkStart w:id="1141" w:name="_Toc267251514"/>
      <w:bookmarkStart w:id="1142" w:name="_Toc267251515"/>
      <w:bookmarkStart w:id="1143" w:name="_Toc267251511"/>
      <w:bookmarkStart w:id="1144" w:name="_Toc267251510"/>
      <w:r>
        <w:rPr>
          <w:rFonts w:hint="eastAsia" w:ascii="宋体" w:hAnsi="宋体" w:eastAsia="宋体" w:cs="宋体"/>
          <w:b w:val="0"/>
          <w:i w:val="0"/>
          <w:iCs w:val="0"/>
          <w:color w:val="auto"/>
          <w:sz w:val="24"/>
          <w:szCs w:val="24"/>
          <w:highlight w:val="none"/>
        </w:rPr>
        <w:t>15. 缺陷责任期与保修</w:t>
      </w:r>
      <w:bookmarkEnd w:id="1113"/>
      <w:bookmarkEnd w:id="1114"/>
    </w:p>
    <w:p w14:paraId="5488AC37">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15.2缺陷责任期</w:t>
      </w:r>
      <w:bookmarkEnd w:id="1115"/>
    </w:p>
    <w:p w14:paraId="2C9D9C1A">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缺陷责任期的具体期限：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竣工验收之日起24个月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024C848">
      <w:pPr>
        <w:spacing w:after="120" w:line="360" w:lineRule="auto"/>
        <w:ind w:firstLine="480" w:firstLineChars="200"/>
        <w:outlineLvl w:val="0"/>
        <w:rPr>
          <w:rFonts w:hint="eastAsia" w:ascii="宋体" w:hAnsi="宋体" w:eastAsia="宋体" w:cs="宋体"/>
          <w:i w:val="0"/>
          <w:iCs w:val="0"/>
          <w:color w:val="auto"/>
          <w:sz w:val="24"/>
          <w:szCs w:val="24"/>
          <w:highlight w:val="none"/>
        </w:rPr>
      </w:pPr>
      <w:bookmarkStart w:id="1145" w:name="_Toc26328"/>
      <w:r>
        <w:rPr>
          <w:rFonts w:hint="eastAsia" w:ascii="宋体" w:hAnsi="宋体" w:eastAsia="宋体" w:cs="宋体"/>
          <w:i w:val="0"/>
          <w:iCs w:val="0"/>
          <w:color w:val="auto"/>
          <w:sz w:val="24"/>
          <w:szCs w:val="24"/>
          <w:highlight w:val="none"/>
        </w:rPr>
        <w:t>15.3 质量保证金</w:t>
      </w:r>
      <w:bookmarkEnd w:id="1145"/>
    </w:p>
    <w:p w14:paraId="0C04A405">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关于是否扣留质量保证金的约定：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rPr>
        <w:t>。</w:t>
      </w:r>
    </w:p>
    <w:p w14:paraId="296084D7">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在工程项目竣工前，承包人按专用合同条款第3.7条提供履约担保的，发包人不得同时预留工程质量保证金。</w:t>
      </w:r>
    </w:p>
    <w:p w14:paraId="3DED6D35">
      <w:pPr>
        <w:spacing w:line="360" w:lineRule="auto"/>
        <w:ind w:firstLine="480" w:firstLineChars="200"/>
        <w:jc w:val="left"/>
        <w:rPr>
          <w:rFonts w:hint="eastAsia" w:ascii="宋体" w:hAnsi="宋体" w:eastAsia="宋体" w:cs="宋体"/>
          <w:i w:val="0"/>
          <w:iCs w:val="0"/>
          <w:color w:val="auto"/>
          <w:sz w:val="24"/>
          <w:szCs w:val="24"/>
          <w:highlight w:val="none"/>
        </w:rPr>
      </w:pPr>
    </w:p>
    <w:p w14:paraId="6C85830D">
      <w:pPr>
        <w:spacing w:line="360" w:lineRule="auto"/>
        <w:ind w:firstLine="480" w:firstLineChars="200"/>
        <w:jc w:val="left"/>
        <w:outlineLvl w:val="0"/>
        <w:rPr>
          <w:rFonts w:hint="eastAsia" w:ascii="宋体" w:hAnsi="宋体" w:eastAsia="宋体" w:cs="宋体"/>
          <w:i w:val="0"/>
          <w:iCs w:val="0"/>
          <w:color w:val="auto"/>
          <w:sz w:val="24"/>
          <w:szCs w:val="24"/>
          <w:highlight w:val="none"/>
        </w:rPr>
      </w:pPr>
      <w:bookmarkStart w:id="1146" w:name="_Toc1856"/>
      <w:r>
        <w:rPr>
          <w:rFonts w:hint="eastAsia" w:ascii="宋体" w:hAnsi="宋体" w:eastAsia="宋体" w:cs="宋体"/>
          <w:i w:val="0"/>
          <w:iCs w:val="0"/>
          <w:color w:val="auto"/>
          <w:sz w:val="24"/>
          <w:szCs w:val="24"/>
          <w:highlight w:val="none"/>
        </w:rPr>
        <w:t>15.3.1 承包人提供质量保证金的方式</w:t>
      </w:r>
      <w:bookmarkEnd w:id="1146"/>
    </w:p>
    <w:p w14:paraId="68AA233B">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质量保证金采用以下第</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种方式：</w:t>
      </w:r>
    </w:p>
    <w:p w14:paraId="6289E6ED">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（1）质量保证金保函，保证金额为：</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rPr>
        <w:t>；</w:t>
      </w:r>
    </w:p>
    <w:p w14:paraId="2DF78EE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rPr>
        <w:t>%的工程款；</w:t>
      </w:r>
    </w:p>
    <w:p w14:paraId="08E4C97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（3）其他方式:</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3465282E">
      <w:pPr>
        <w:spacing w:line="360" w:lineRule="auto"/>
        <w:ind w:firstLine="480" w:firstLineChars="200"/>
        <w:jc w:val="left"/>
        <w:outlineLvl w:val="0"/>
        <w:rPr>
          <w:rFonts w:hint="eastAsia" w:ascii="宋体" w:hAnsi="宋体" w:eastAsia="宋体" w:cs="宋体"/>
          <w:i w:val="0"/>
          <w:iCs w:val="0"/>
          <w:color w:val="auto"/>
          <w:sz w:val="24"/>
          <w:szCs w:val="24"/>
          <w:highlight w:val="none"/>
        </w:rPr>
      </w:pPr>
      <w:bookmarkStart w:id="1147" w:name="_Toc1330"/>
      <w:r>
        <w:rPr>
          <w:rFonts w:hint="eastAsia" w:ascii="宋体" w:hAnsi="宋体" w:eastAsia="宋体" w:cs="宋体"/>
          <w:i w:val="0"/>
          <w:iCs w:val="0"/>
          <w:color w:val="auto"/>
          <w:sz w:val="24"/>
          <w:szCs w:val="24"/>
          <w:highlight w:val="none"/>
        </w:rPr>
        <w:t>15.3.2 质量保证金的扣留</w:t>
      </w:r>
      <w:bookmarkEnd w:id="1147"/>
      <w:r>
        <w:rPr>
          <w:rFonts w:hint="eastAsia" w:ascii="宋体" w:hAnsi="宋体" w:eastAsia="宋体" w:cs="宋体"/>
          <w:i w:val="0"/>
          <w:iCs w:val="0"/>
          <w:color w:val="auto"/>
          <w:sz w:val="24"/>
          <w:szCs w:val="24"/>
          <w:highlight w:val="none"/>
        </w:rPr>
        <w:t xml:space="preserve"> </w:t>
      </w:r>
    </w:p>
    <w:p w14:paraId="3E0CB42E">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质量保证金的扣留采取以下第</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eastAsia="zh-CN"/>
        </w:rPr>
        <w:t>（</w:t>
      </w:r>
      <w:r>
        <w:rPr>
          <w:rFonts w:hint="eastAsia" w:ascii="宋体" w:hAnsi="宋体" w:eastAsia="宋体" w:cs="宋体"/>
          <w:i w:val="0"/>
          <w:iCs w:val="0"/>
          <w:color w:val="auto"/>
          <w:sz w:val="24"/>
          <w:szCs w:val="24"/>
          <w:highlight w:val="none"/>
          <w:u w:val="single"/>
          <w:lang w:val="en-US" w:eastAsia="zh-CN"/>
        </w:rPr>
        <w:t>1）</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种方式：</w:t>
      </w:r>
    </w:p>
    <w:p w14:paraId="6F5602CE">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（1）在支付工程进度款时逐次扣留，在此情形下，质量保证金的计算基数不包括预付款的支付、扣回以及价格调整的金额；</w:t>
      </w:r>
    </w:p>
    <w:p w14:paraId="0CC7E691">
      <w:pPr>
        <w:autoSpaceDE w:val="0"/>
        <w:autoSpaceDN w:val="0"/>
        <w:adjustRightInd w:val="0"/>
        <w:spacing w:line="360" w:lineRule="auto"/>
        <w:ind w:firstLine="480" w:firstLineChars="200"/>
        <w:jc w:val="left"/>
        <w:outlineLvl w:val="0"/>
        <w:rPr>
          <w:rFonts w:hint="eastAsia" w:ascii="宋体" w:hAnsi="宋体" w:eastAsia="宋体" w:cs="宋体"/>
          <w:i w:val="0"/>
          <w:iCs w:val="0"/>
          <w:color w:val="auto"/>
          <w:kern w:val="0"/>
          <w:sz w:val="24"/>
          <w:szCs w:val="24"/>
          <w:highlight w:val="none"/>
        </w:rPr>
      </w:pPr>
      <w:bookmarkStart w:id="1148" w:name="_Toc6927"/>
      <w:r>
        <w:rPr>
          <w:rFonts w:hint="eastAsia" w:ascii="宋体" w:hAnsi="宋体" w:eastAsia="宋体" w:cs="宋体"/>
          <w:i w:val="0"/>
          <w:iCs w:val="0"/>
          <w:color w:val="auto"/>
          <w:kern w:val="0"/>
          <w:sz w:val="24"/>
          <w:szCs w:val="24"/>
          <w:highlight w:val="none"/>
        </w:rPr>
        <w:t>（2）工程竣工结算时一次性扣留质量保证金；</w:t>
      </w:r>
      <w:bookmarkEnd w:id="1148"/>
    </w:p>
    <w:p w14:paraId="3F3E56D9">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（3）其他扣留方式:</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1F2D9CF5">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关于质量保证金的补充约定：</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bookmarkEnd w:id="1116"/>
    <w:bookmarkEnd w:id="1117"/>
    <w:p w14:paraId="3E7901FE">
      <w:pPr>
        <w:spacing w:after="120" w:line="360" w:lineRule="auto"/>
        <w:ind w:firstLine="480" w:firstLineChars="200"/>
        <w:outlineLvl w:val="1"/>
        <w:rPr>
          <w:rFonts w:hint="eastAsia" w:ascii="宋体" w:hAnsi="宋体" w:eastAsia="宋体" w:cs="宋体"/>
          <w:i w:val="0"/>
          <w:iCs w:val="0"/>
          <w:color w:val="auto"/>
          <w:sz w:val="24"/>
          <w:szCs w:val="24"/>
          <w:highlight w:val="none"/>
        </w:rPr>
      </w:pPr>
      <w:bookmarkStart w:id="1149" w:name="_Toc25295"/>
      <w:r>
        <w:rPr>
          <w:rFonts w:hint="eastAsia" w:ascii="宋体" w:hAnsi="宋体" w:eastAsia="宋体" w:cs="宋体"/>
          <w:i w:val="0"/>
          <w:iCs w:val="0"/>
          <w:color w:val="auto"/>
          <w:sz w:val="24"/>
          <w:szCs w:val="24"/>
          <w:highlight w:val="none"/>
        </w:rPr>
        <w:t>15.4保修</w:t>
      </w:r>
      <w:bookmarkEnd w:id="1149"/>
    </w:p>
    <w:bookmarkEnd w:id="1118"/>
    <w:p w14:paraId="60143089">
      <w:pPr>
        <w:spacing w:line="360" w:lineRule="auto"/>
        <w:ind w:firstLine="468" w:firstLineChars="195"/>
        <w:jc w:val="left"/>
        <w:outlineLvl w:val="2"/>
        <w:rPr>
          <w:rFonts w:hint="eastAsia" w:ascii="宋体" w:hAnsi="宋体" w:eastAsia="宋体" w:cs="宋体"/>
          <w:i w:val="0"/>
          <w:iCs w:val="0"/>
          <w:color w:val="auto"/>
          <w:sz w:val="24"/>
          <w:szCs w:val="24"/>
          <w:highlight w:val="none"/>
        </w:rPr>
      </w:pPr>
      <w:bookmarkStart w:id="1150" w:name="_Toc1597"/>
      <w:r>
        <w:rPr>
          <w:rFonts w:hint="eastAsia" w:ascii="宋体" w:hAnsi="宋体" w:eastAsia="宋体" w:cs="宋体"/>
          <w:i w:val="0"/>
          <w:iCs w:val="0"/>
          <w:color w:val="auto"/>
          <w:sz w:val="24"/>
          <w:szCs w:val="24"/>
          <w:highlight w:val="none"/>
        </w:rPr>
        <w:t>15.4.1 保修责任</w:t>
      </w:r>
      <w:bookmarkEnd w:id="1150"/>
    </w:p>
    <w:p w14:paraId="3B0F6A38">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工程保修期为：</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022A14E3">
      <w:pPr>
        <w:spacing w:line="360" w:lineRule="auto"/>
        <w:ind w:firstLine="468" w:firstLineChars="195"/>
        <w:jc w:val="left"/>
        <w:outlineLvl w:val="2"/>
        <w:rPr>
          <w:rFonts w:hint="eastAsia" w:ascii="宋体" w:hAnsi="宋体" w:eastAsia="宋体" w:cs="宋体"/>
          <w:i w:val="0"/>
          <w:iCs w:val="0"/>
          <w:color w:val="auto"/>
          <w:sz w:val="24"/>
          <w:szCs w:val="24"/>
          <w:highlight w:val="none"/>
        </w:rPr>
      </w:pPr>
      <w:bookmarkStart w:id="1151" w:name="_Toc10199"/>
      <w:r>
        <w:rPr>
          <w:rFonts w:hint="eastAsia" w:ascii="宋体" w:hAnsi="宋体" w:eastAsia="宋体" w:cs="宋体"/>
          <w:i w:val="0"/>
          <w:iCs w:val="0"/>
          <w:color w:val="auto"/>
          <w:sz w:val="24"/>
          <w:szCs w:val="24"/>
          <w:highlight w:val="none"/>
        </w:rPr>
        <w:t>15.4.3 修复通知</w:t>
      </w:r>
      <w:bookmarkEnd w:id="1151"/>
    </w:p>
    <w:p w14:paraId="141AEC52">
      <w:pPr>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承包人收到保修通知并到达工程现场的合理时间：</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执行通用条款</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bookmarkEnd w:id="1119"/>
    <w:bookmarkEnd w:id="1120"/>
    <w:bookmarkEnd w:id="1121"/>
    <w:bookmarkEnd w:id="1122"/>
    <w:p w14:paraId="4B217ADD">
      <w:pPr>
        <w:pStyle w:val="4"/>
        <w:spacing w:before="120" w:after="120" w:line="360" w:lineRule="auto"/>
        <w:outlineLvl w:val="1"/>
        <w:rPr>
          <w:rFonts w:hint="eastAsia" w:ascii="宋体" w:hAnsi="宋体" w:eastAsia="宋体" w:cs="宋体"/>
          <w:b w:val="0"/>
          <w:i w:val="0"/>
          <w:iCs w:val="0"/>
          <w:color w:val="auto"/>
          <w:sz w:val="24"/>
          <w:szCs w:val="24"/>
          <w:highlight w:val="none"/>
        </w:rPr>
      </w:pPr>
      <w:bookmarkStart w:id="1152" w:name="_Toc351203648"/>
      <w:bookmarkStart w:id="1153" w:name="_Toc27528"/>
      <w:bookmarkStart w:id="1154" w:name="_Toc280868717"/>
      <w:bookmarkStart w:id="1155" w:name="_Toc280868718"/>
      <w:r>
        <w:rPr>
          <w:rFonts w:hint="eastAsia" w:ascii="宋体" w:hAnsi="宋体" w:eastAsia="宋体" w:cs="宋体"/>
          <w:b w:val="0"/>
          <w:i w:val="0"/>
          <w:iCs w:val="0"/>
          <w:color w:val="auto"/>
          <w:sz w:val="24"/>
          <w:szCs w:val="24"/>
          <w:highlight w:val="none"/>
        </w:rPr>
        <w:t>16. 违约</w:t>
      </w:r>
      <w:bookmarkEnd w:id="1152"/>
      <w:bookmarkEnd w:id="1153"/>
    </w:p>
    <w:p w14:paraId="5A4E04C3">
      <w:pPr>
        <w:spacing w:after="120" w:line="360" w:lineRule="auto"/>
        <w:ind w:firstLine="480" w:firstLineChars="200"/>
        <w:outlineLvl w:val="2"/>
        <w:rPr>
          <w:rFonts w:hint="eastAsia" w:ascii="宋体" w:hAnsi="宋体" w:eastAsia="宋体" w:cs="宋体"/>
          <w:i w:val="0"/>
          <w:iCs w:val="0"/>
          <w:color w:val="auto"/>
          <w:sz w:val="24"/>
          <w:szCs w:val="24"/>
          <w:highlight w:val="none"/>
        </w:rPr>
      </w:pPr>
      <w:bookmarkStart w:id="1156" w:name="_Toc614"/>
      <w:r>
        <w:rPr>
          <w:rFonts w:hint="eastAsia" w:ascii="宋体" w:hAnsi="宋体" w:eastAsia="宋体" w:cs="宋体"/>
          <w:i w:val="0"/>
          <w:iCs w:val="0"/>
          <w:color w:val="auto"/>
          <w:sz w:val="24"/>
          <w:szCs w:val="24"/>
          <w:highlight w:val="none"/>
        </w:rPr>
        <w:t>16.1 发包人违约</w:t>
      </w:r>
      <w:bookmarkEnd w:id="1156"/>
    </w:p>
    <w:p w14:paraId="09540985">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16.1.1发包人违约的情形</w:t>
      </w:r>
    </w:p>
    <w:p w14:paraId="57559CB7">
      <w:pPr>
        <w:spacing w:line="360" w:lineRule="auto"/>
        <w:ind w:left="1500" w:hanging="1200" w:hangingChars="5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发包人违约的其他情形：</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执行通用条款</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165315A4">
      <w:pPr>
        <w:spacing w:line="360" w:lineRule="auto"/>
        <w:ind w:left="1500" w:hanging="1200" w:hangingChars="5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 xml:space="preserve">    16.1.2 发包人违约的责任</w:t>
      </w:r>
    </w:p>
    <w:p w14:paraId="5772ECD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发包人违约责任的承担方式和计算方法：</w:t>
      </w:r>
    </w:p>
    <w:p w14:paraId="7D28F27A">
      <w:pPr>
        <w:spacing w:line="360" w:lineRule="auto"/>
        <w:ind w:firstLine="480" w:firstLineChars="200"/>
        <w:jc w:val="left"/>
        <w:rPr>
          <w:rFonts w:hint="eastAsia" w:ascii="宋体" w:hAnsi="宋体" w:eastAsia="宋体" w:cs="宋体"/>
          <w:i w:val="0"/>
          <w:iCs w:val="0"/>
          <w:color w:val="auto"/>
          <w:kern w:val="0"/>
          <w:sz w:val="24"/>
          <w:szCs w:val="24"/>
          <w:highlight w:val="none"/>
          <w:u w:val="single"/>
        </w:rPr>
      </w:pPr>
      <w:r>
        <w:rPr>
          <w:rFonts w:hint="eastAsia" w:ascii="宋体" w:hAnsi="宋体" w:eastAsia="宋体" w:cs="宋体"/>
          <w:i w:val="0"/>
          <w:iCs w:val="0"/>
          <w:color w:val="auto"/>
          <w:kern w:val="0"/>
          <w:sz w:val="24"/>
          <w:szCs w:val="24"/>
          <w:highlight w:val="none"/>
        </w:rPr>
        <w:t>（1）因发包人原因未能在计划开工日期前7天内下达开工通知的违约责任：</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工期顺延，并承担相应的承包人相应的费用</w:t>
      </w:r>
      <w:r>
        <w:rPr>
          <w:rFonts w:hint="eastAsia" w:ascii="宋体" w:hAnsi="宋体" w:eastAsia="宋体" w:cs="宋体"/>
          <w:i w:val="0"/>
          <w:iCs w:val="0"/>
          <w:color w:val="auto"/>
          <w:kern w:val="0"/>
          <w:sz w:val="24"/>
          <w:szCs w:val="24"/>
          <w:highlight w:val="none"/>
        </w:rPr>
        <w:t>。</w:t>
      </w:r>
    </w:p>
    <w:p w14:paraId="353DE420">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（2）因发包人原因未能按合同约定支付合同价款的违约责任：</w:t>
      </w:r>
      <w:r>
        <w:rPr>
          <w:rFonts w:hint="eastAsia" w:ascii="宋体" w:hAnsi="宋体" w:eastAsia="宋体" w:cs="宋体"/>
          <w:i w:val="0"/>
          <w:iCs w:val="0"/>
          <w:color w:val="auto"/>
          <w:kern w:val="0"/>
          <w:sz w:val="24"/>
          <w:szCs w:val="24"/>
          <w:highlight w:val="none"/>
          <w:u w:val="single"/>
        </w:rPr>
        <w:t xml:space="preserve"> 1</w:t>
      </w:r>
      <w:r>
        <w:rPr>
          <w:rFonts w:hint="eastAsia" w:ascii="宋体" w:hAnsi="宋体" w:eastAsia="宋体" w:cs="宋体"/>
          <w:i w:val="0"/>
          <w:iCs w:val="0"/>
          <w:color w:val="auto"/>
          <w:kern w:val="0"/>
          <w:sz w:val="24"/>
          <w:szCs w:val="24"/>
          <w:highlight w:val="none"/>
          <w:u w:val="single"/>
          <w:lang w:eastAsia="zh-CN"/>
        </w:rPr>
        <w:t>）</w:t>
      </w:r>
      <w:r>
        <w:rPr>
          <w:rFonts w:hint="eastAsia" w:ascii="宋体" w:hAnsi="宋体" w:eastAsia="宋体" w:cs="宋体"/>
          <w:i w:val="0"/>
          <w:iCs w:val="0"/>
          <w:color w:val="auto"/>
          <w:kern w:val="0"/>
          <w:sz w:val="24"/>
          <w:szCs w:val="24"/>
          <w:highlight w:val="none"/>
          <w:u w:val="single"/>
        </w:rPr>
        <w:t>发包人超过约定的支付时间不支付工程进度款，承包人应及时向发包人发出要求付款的通知</w:t>
      </w:r>
      <w:r>
        <w:rPr>
          <w:rFonts w:hint="eastAsia" w:ascii="宋体" w:hAnsi="宋体" w:eastAsia="宋体" w:cs="宋体"/>
          <w:i w:val="0"/>
          <w:iCs w:val="0"/>
          <w:color w:val="auto"/>
          <w:kern w:val="0"/>
          <w:sz w:val="24"/>
          <w:szCs w:val="24"/>
          <w:highlight w:val="none"/>
          <w:u w:val="single"/>
          <w:lang w:eastAsia="zh-CN"/>
        </w:rPr>
        <w:t>。</w:t>
      </w:r>
      <w:r>
        <w:rPr>
          <w:rFonts w:hint="eastAsia" w:ascii="宋体" w:hAnsi="宋体" w:eastAsia="宋体" w:cs="宋体"/>
          <w:i w:val="0"/>
          <w:iCs w:val="0"/>
          <w:color w:val="auto"/>
          <w:kern w:val="0"/>
          <w:sz w:val="24"/>
          <w:szCs w:val="24"/>
          <w:highlight w:val="none"/>
          <w:u w:val="single"/>
          <w:lang w:val="en-US" w:eastAsia="zh-CN"/>
        </w:rPr>
        <w:t>2)发包人收到承包人通知后仍不能按要求付款，可与承包人协商签订延期付款协议，经承包人同意后可延期支付。3）协议应明确延期支付的时间和从工程计量结果确认后第15天起计算应付款的利息(利率按同期银行贷款利率计)。</w:t>
      </w:r>
      <w:r>
        <w:rPr>
          <w:rFonts w:hint="eastAsia" w:ascii="宋体" w:hAnsi="宋体" w:eastAsia="宋体" w:cs="宋体"/>
          <w:i w:val="0"/>
          <w:iCs w:val="0"/>
          <w:color w:val="auto"/>
          <w:kern w:val="0"/>
          <w:sz w:val="24"/>
          <w:szCs w:val="24"/>
          <w:highlight w:val="none"/>
        </w:rPr>
        <w:t>。</w:t>
      </w:r>
    </w:p>
    <w:p w14:paraId="3C85EAAB">
      <w:pPr>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给予承包人该部分金额20%利润补偿</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3C782A7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4E569135">
      <w:pPr>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（5）因发包人违反合同约定造成暂停施工的违约责任：</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aps w:val="0"/>
          <w:color w:val="auto"/>
          <w:spacing w:val="0"/>
          <w:kern w:val="0"/>
          <w:sz w:val="24"/>
          <w:szCs w:val="24"/>
          <w:highlight w:val="none"/>
          <w:u w:val="single"/>
        </w:rPr>
        <w:t>发包人还应当赔偿因停建、缓建给承包人造成的损失，包括停工、窝工、倒运、机械设备调迁、材料和构件积压所造成的损失和实际发生的费用</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76D4160F">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（6）发包人无正当理由没有在约定期限内发出复工指示，导致承包人无法复工的违约责任：</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aps w:val="0"/>
          <w:color w:val="auto"/>
          <w:spacing w:val="0"/>
          <w:kern w:val="0"/>
          <w:sz w:val="24"/>
          <w:szCs w:val="24"/>
          <w:highlight w:val="none"/>
          <w:u w:val="single"/>
        </w:rPr>
        <w:t>发包人还应当赔偿给承包人造成的损失，包括停工、窝工、倒运、机械设备调迁、材料和构件积压所造成的损失和实际发生的费用</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78849B6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（7）其他：</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037413EC">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16.1.3 因发包人违约解除合同</w:t>
      </w:r>
    </w:p>
    <w:p w14:paraId="11B30D05">
      <w:pPr>
        <w:autoSpaceDE w:val="0"/>
        <w:autoSpaceDN w:val="0"/>
        <w:adjustRightInd w:val="0"/>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承包人按16.1.1项〔发包人违约的情形〕约定暂停施工满</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28</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天后发包人仍不纠正其违约行为并致使合同目的不能实现的，承包人有权解除合同。</w:t>
      </w:r>
    </w:p>
    <w:p w14:paraId="3BC6F4F9">
      <w:pPr>
        <w:spacing w:after="120" w:line="360" w:lineRule="auto"/>
        <w:ind w:firstLine="480" w:firstLineChars="200"/>
        <w:outlineLvl w:val="2"/>
        <w:rPr>
          <w:rFonts w:hint="eastAsia" w:ascii="宋体" w:hAnsi="宋体" w:eastAsia="宋体" w:cs="宋体"/>
          <w:i w:val="0"/>
          <w:iCs w:val="0"/>
          <w:color w:val="auto"/>
          <w:sz w:val="24"/>
          <w:szCs w:val="24"/>
          <w:highlight w:val="none"/>
        </w:rPr>
      </w:pPr>
      <w:bookmarkStart w:id="1157" w:name="_Toc17836"/>
      <w:r>
        <w:rPr>
          <w:rFonts w:hint="eastAsia" w:ascii="宋体" w:hAnsi="宋体" w:eastAsia="宋体" w:cs="宋体"/>
          <w:i w:val="0"/>
          <w:iCs w:val="0"/>
          <w:color w:val="auto"/>
          <w:sz w:val="24"/>
          <w:szCs w:val="24"/>
          <w:highlight w:val="none"/>
        </w:rPr>
        <w:t>16.2 承包人违约</w:t>
      </w:r>
      <w:bookmarkEnd w:id="1157"/>
    </w:p>
    <w:p w14:paraId="66084F1A">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16.2.1 承包人违约的情形</w:t>
      </w:r>
    </w:p>
    <w:p w14:paraId="5DA901FF">
      <w:pPr>
        <w:spacing w:line="360" w:lineRule="auto"/>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承包人违约的其他情形：</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6DE20E1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16.2.2承包人违约的责任</w:t>
      </w:r>
    </w:p>
    <w:p w14:paraId="1E323B91">
      <w:pPr>
        <w:spacing w:line="360" w:lineRule="auto"/>
        <w:ind w:left="1500" w:hanging="1200" w:hangingChars="500"/>
        <w:jc w:val="left"/>
        <w:rPr>
          <w:rFonts w:hint="eastAsia" w:ascii="宋体" w:hAnsi="宋体" w:eastAsia="宋体" w:cs="宋体"/>
          <w:i w:val="0"/>
          <w:iCs w:val="0"/>
          <w:color w:val="auto"/>
          <w:kern w:val="0"/>
          <w:sz w:val="24"/>
          <w:szCs w:val="24"/>
          <w:highlight w:val="none"/>
          <w:u w:val="single"/>
        </w:rPr>
      </w:pPr>
      <w:r>
        <w:rPr>
          <w:rFonts w:hint="eastAsia" w:ascii="宋体" w:hAnsi="宋体" w:eastAsia="宋体" w:cs="宋体"/>
          <w:i w:val="0"/>
          <w:iCs w:val="0"/>
          <w:color w:val="auto"/>
          <w:kern w:val="0"/>
          <w:sz w:val="24"/>
          <w:szCs w:val="24"/>
          <w:highlight w:val="none"/>
        </w:rPr>
        <w:t>承包人违约责任的承担方式和计算方法：</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r>
        <w:rPr>
          <w:rFonts w:hint="eastAsia" w:ascii="宋体" w:hAnsi="宋体" w:eastAsia="宋体" w:cs="宋体"/>
          <w:i w:val="0"/>
          <w:iCs w:val="0"/>
          <w:color w:val="auto"/>
          <w:sz w:val="24"/>
          <w:szCs w:val="24"/>
          <w:highlight w:val="none"/>
        </w:rPr>
        <w:t xml:space="preserve">    </w:t>
      </w:r>
    </w:p>
    <w:p w14:paraId="2E641D24">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16.2.3 因承包人违约解除合同</w:t>
      </w:r>
    </w:p>
    <w:p w14:paraId="457AAC81">
      <w:pPr>
        <w:spacing w:before="120" w:after="120"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关于承包人违约解除合同的特别约定：</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 xml:space="preserve">/ </w:t>
      </w:r>
      <w:r>
        <w:rPr>
          <w:rFonts w:hint="eastAsia" w:ascii="宋体" w:hAnsi="宋体" w:eastAsia="宋体" w:cs="宋体"/>
          <w:i w:val="0"/>
          <w:iCs w:val="0"/>
          <w:color w:val="auto"/>
          <w:kern w:val="0"/>
          <w:sz w:val="24"/>
          <w:szCs w:val="24"/>
          <w:highlight w:val="none"/>
        </w:rPr>
        <w:t>。</w:t>
      </w:r>
    </w:p>
    <w:p w14:paraId="02FE2F7F">
      <w:pPr>
        <w:spacing w:before="120" w:after="120" w:line="360" w:lineRule="auto"/>
        <w:ind w:firstLine="480" w:firstLineChars="200"/>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49A52407">
      <w:pPr>
        <w:pStyle w:val="4"/>
        <w:spacing w:before="120" w:after="120" w:line="360" w:lineRule="auto"/>
        <w:outlineLvl w:val="1"/>
        <w:rPr>
          <w:rFonts w:hint="eastAsia" w:ascii="宋体" w:hAnsi="宋体" w:eastAsia="宋体" w:cs="宋体"/>
          <w:b w:val="0"/>
          <w:i w:val="0"/>
          <w:iCs w:val="0"/>
          <w:color w:val="auto"/>
          <w:sz w:val="24"/>
          <w:szCs w:val="24"/>
          <w:highlight w:val="none"/>
        </w:rPr>
      </w:pPr>
      <w:bookmarkStart w:id="1158" w:name="_Toc351203649"/>
      <w:bookmarkStart w:id="1159" w:name="_Toc6950"/>
      <w:r>
        <w:rPr>
          <w:rFonts w:hint="eastAsia" w:ascii="宋体" w:hAnsi="宋体" w:eastAsia="宋体" w:cs="宋体"/>
          <w:b w:val="0"/>
          <w:i w:val="0"/>
          <w:iCs w:val="0"/>
          <w:color w:val="auto"/>
          <w:sz w:val="24"/>
          <w:szCs w:val="24"/>
          <w:highlight w:val="none"/>
        </w:rPr>
        <w:t>17. 不可抗力</w:t>
      </w:r>
      <w:bookmarkEnd w:id="1158"/>
      <w:bookmarkEnd w:id="1159"/>
      <w:r>
        <w:rPr>
          <w:rFonts w:hint="eastAsia" w:ascii="宋体" w:hAnsi="宋体" w:eastAsia="宋体" w:cs="宋体"/>
          <w:b w:val="0"/>
          <w:i w:val="0"/>
          <w:iCs w:val="0"/>
          <w:color w:val="auto"/>
          <w:sz w:val="24"/>
          <w:szCs w:val="24"/>
          <w:highlight w:val="none"/>
        </w:rPr>
        <w:t xml:space="preserve"> </w:t>
      </w:r>
      <w:bookmarkEnd w:id="1154"/>
    </w:p>
    <w:p w14:paraId="7410BE79">
      <w:pPr>
        <w:spacing w:after="120" w:line="360" w:lineRule="auto"/>
        <w:ind w:firstLine="480" w:firstLineChars="200"/>
        <w:outlineLvl w:val="2"/>
        <w:rPr>
          <w:rFonts w:hint="eastAsia" w:ascii="宋体" w:hAnsi="宋体" w:eastAsia="宋体" w:cs="宋体"/>
          <w:i w:val="0"/>
          <w:iCs w:val="0"/>
          <w:color w:val="auto"/>
          <w:sz w:val="24"/>
          <w:szCs w:val="24"/>
          <w:highlight w:val="none"/>
        </w:rPr>
      </w:pPr>
      <w:bookmarkStart w:id="1160" w:name="_Toc22530"/>
      <w:r>
        <w:rPr>
          <w:rFonts w:hint="eastAsia" w:ascii="宋体" w:hAnsi="宋体" w:eastAsia="宋体" w:cs="宋体"/>
          <w:i w:val="0"/>
          <w:iCs w:val="0"/>
          <w:color w:val="auto"/>
          <w:sz w:val="24"/>
          <w:szCs w:val="24"/>
          <w:highlight w:val="none"/>
        </w:rPr>
        <w:t>17.1 不可抗力的确认</w:t>
      </w:r>
      <w:bookmarkEnd w:id="1160"/>
    </w:p>
    <w:p w14:paraId="1F8DB196">
      <w:pPr>
        <w:widowControl/>
        <w:numPr>
          <w:ilvl w:val="0"/>
          <w:numId w:val="0"/>
        </w:numPr>
        <w:spacing w:line="360" w:lineRule="auto"/>
        <w:ind w:firstLine="480" w:firstLineChars="200"/>
        <w:rPr>
          <w:rFonts w:hint="eastAsia" w:ascii="宋体" w:hAnsi="宋体" w:eastAsia="宋体" w:cs="宋体"/>
          <w:bCs/>
          <w:i w:val="0"/>
          <w:iCs w:val="0"/>
          <w:color w:val="auto"/>
          <w:kern w:val="0"/>
          <w:sz w:val="24"/>
          <w:szCs w:val="24"/>
          <w:highlight w:val="none"/>
          <w:u w:val="single"/>
        </w:rPr>
      </w:pPr>
      <w:r>
        <w:rPr>
          <w:rFonts w:hint="eastAsia" w:ascii="宋体" w:hAnsi="宋体" w:eastAsia="宋体" w:cs="宋体"/>
          <w:i w:val="0"/>
          <w:iCs w:val="0"/>
          <w:color w:val="auto"/>
          <w:sz w:val="24"/>
          <w:szCs w:val="24"/>
          <w:highlight w:val="none"/>
        </w:rPr>
        <w:t>除通用合同条款约定的不可抗力事件之外，视为不可抗力的其他情形：</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kern w:val="0"/>
          <w:sz w:val="24"/>
          <w:szCs w:val="24"/>
          <w:highlight w:val="none"/>
          <w:u w:val="single"/>
        </w:rPr>
        <w:t xml:space="preserve"> </w:t>
      </w:r>
    </w:p>
    <w:p w14:paraId="442657BA">
      <w:pPr>
        <w:widowControl/>
        <w:numPr>
          <w:ilvl w:val="0"/>
          <w:numId w:val="0"/>
        </w:numPr>
        <w:spacing w:line="360" w:lineRule="auto"/>
        <w:ind w:firstLine="480" w:firstLineChars="200"/>
        <w:rPr>
          <w:rFonts w:hint="eastAsia" w:ascii="宋体" w:hAnsi="宋体" w:eastAsia="宋体" w:cs="宋体"/>
          <w:bCs w:val="0"/>
          <w:i w:val="0"/>
          <w:iCs w:val="0"/>
          <w:color w:val="auto"/>
          <w:kern w:val="2"/>
          <w:sz w:val="24"/>
          <w:szCs w:val="24"/>
          <w:highlight w:val="none"/>
          <w:u w:val="single"/>
        </w:rPr>
      </w:pPr>
      <w:r>
        <w:rPr>
          <w:rFonts w:hint="eastAsia" w:ascii="宋体" w:hAnsi="宋体" w:eastAsia="宋体" w:cs="宋体"/>
          <w:bCs w:val="0"/>
          <w:i w:val="0"/>
          <w:iCs w:val="0"/>
          <w:color w:val="auto"/>
          <w:kern w:val="2"/>
          <w:sz w:val="24"/>
          <w:szCs w:val="24"/>
          <w:highlight w:val="none"/>
          <w:u w:val="single"/>
          <w:lang w:eastAsia="zh-CN"/>
        </w:rPr>
        <w:t>（</w:t>
      </w:r>
      <w:r>
        <w:rPr>
          <w:rFonts w:hint="eastAsia" w:ascii="宋体" w:hAnsi="宋体" w:eastAsia="宋体" w:cs="宋体"/>
          <w:bCs w:val="0"/>
          <w:i w:val="0"/>
          <w:iCs w:val="0"/>
          <w:color w:val="auto"/>
          <w:kern w:val="2"/>
          <w:sz w:val="24"/>
          <w:szCs w:val="24"/>
          <w:highlight w:val="none"/>
          <w:u w:val="single"/>
          <w:lang w:val="en-US" w:eastAsia="zh-CN"/>
        </w:rPr>
        <w:t>1</w:t>
      </w:r>
      <w:r>
        <w:rPr>
          <w:rFonts w:hint="eastAsia" w:ascii="宋体" w:hAnsi="宋体" w:eastAsia="宋体" w:cs="宋体"/>
          <w:bCs w:val="0"/>
          <w:i w:val="0"/>
          <w:iCs w:val="0"/>
          <w:color w:val="auto"/>
          <w:kern w:val="2"/>
          <w:sz w:val="24"/>
          <w:szCs w:val="24"/>
          <w:highlight w:val="none"/>
          <w:u w:val="single"/>
          <w:lang w:eastAsia="zh-CN"/>
        </w:rPr>
        <w:t>）</w:t>
      </w:r>
      <w:r>
        <w:rPr>
          <w:rFonts w:hint="eastAsia" w:ascii="宋体" w:hAnsi="宋体" w:eastAsia="宋体" w:cs="宋体"/>
          <w:bCs w:val="0"/>
          <w:i w:val="0"/>
          <w:iCs w:val="0"/>
          <w:color w:val="auto"/>
          <w:kern w:val="2"/>
          <w:sz w:val="24"/>
          <w:szCs w:val="24"/>
          <w:highlight w:val="none"/>
          <w:u w:val="single"/>
        </w:rPr>
        <w:t>持续降雨24小时且降雨量为210mm以上的雨雪；</w:t>
      </w:r>
    </w:p>
    <w:p w14:paraId="07BC11D2">
      <w:pPr>
        <w:widowControl/>
        <w:numPr>
          <w:ilvl w:val="0"/>
          <w:numId w:val="0"/>
        </w:numPr>
        <w:spacing w:line="360" w:lineRule="auto"/>
        <w:ind w:firstLine="480" w:firstLineChars="200"/>
        <w:rPr>
          <w:rFonts w:hint="eastAsia" w:ascii="宋体" w:hAnsi="宋体" w:eastAsia="宋体" w:cs="宋体"/>
          <w:bCs w:val="0"/>
          <w:i w:val="0"/>
          <w:iCs w:val="0"/>
          <w:color w:val="auto"/>
          <w:kern w:val="2"/>
          <w:sz w:val="24"/>
          <w:szCs w:val="24"/>
          <w:highlight w:val="none"/>
          <w:u w:val="single"/>
        </w:rPr>
      </w:pPr>
      <w:r>
        <w:rPr>
          <w:rFonts w:hint="eastAsia" w:ascii="宋体" w:hAnsi="宋体" w:eastAsia="宋体" w:cs="宋体"/>
          <w:bCs w:val="0"/>
          <w:i w:val="0"/>
          <w:iCs w:val="0"/>
          <w:color w:val="auto"/>
          <w:kern w:val="2"/>
          <w:sz w:val="24"/>
          <w:szCs w:val="24"/>
          <w:highlight w:val="none"/>
          <w:u w:val="single"/>
          <w:lang w:eastAsia="zh-CN"/>
        </w:rPr>
        <w:t>（</w:t>
      </w:r>
      <w:r>
        <w:rPr>
          <w:rFonts w:hint="eastAsia" w:ascii="宋体" w:hAnsi="宋体" w:eastAsia="宋体" w:cs="宋体"/>
          <w:bCs w:val="0"/>
          <w:i w:val="0"/>
          <w:iCs w:val="0"/>
          <w:color w:val="auto"/>
          <w:kern w:val="2"/>
          <w:sz w:val="24"/>
          <w:szCs w:val="24"/>
          <w:highlight w:val="none"/>
          <w:u w:val="single"/>
          <w:lang w:val="en-US" w:eastAsia="zh-CN"/>
        </w:rPr>
        <w:t>2</w:t>
      </w:r>
      <w:r>
        <w:rPr>
          <w:rFonts w:hint="eastAsia" w:ascii="宋体" w:hAnsi="宋体" w:eastAsia="宋体" w:cs="宋体"/>
          <w:bCs w:val="0"/>
          <w:i w:val="0"/>
          <w:iCs w:val="0"/>
          <w:color w:val="auto"/>
          <w:kern w:val="2"/>
          <w:sz w:val="24"/>
          <w:szCs w:val="24"/>
          <w:highlight w:val="none"/>
          <w:u w:val="single"/>
          <w:lang w:eastAsia="zh-CN"/>
        </w:rPr>
        <w:t>）</w:t>
      </w:r>
      <w:r>
        <w:rPr>
          <w:rFonts w:hint="eastAsia" w:ascii="宋体" w:hAnsi="宋体" w:eastAsia="宋体" w:cs="宋体"/>
          <w:bCs w:val="0"/>
          <w:i w:val="0"/>
          <w:iCs w:val="0"/>
          <w:color w:val="auto"/>
          <w:kern w:val="2"/>
          <w:sz w:val="24"/>
          <w:szCs w:val="24"/>
          <w:highlight w:val="none"/>
          <w:u w:val="single"/>
        </w:rPr>
        <w:t>5级及以上的地震及洪灾、火山活动等；</w:t>
      </w:r>
    </w:p>
    <w:p w14:paraId="6AF9210D">
      <w:pPr>
        <w:widowControl/>
        <w:numPr>
          <w:ilvl w:val="0"/>
          <w:numId w:val="0"/>
        </w:numPr>
        <w:spacing w:line="360" w:lineRule="auto"/>
        <w:ind w:firstLine="480" w:firstLineChars="200"/>
        <w:rPr>
          <w:rFonts w:hint="eastAsia" w:ascii="宋体" w:hAnsi="宋体" w:eastAsia="宋体" w:cs="宋体"/>
          <w:bCs w:val="0"/>
          <w:i w:val="0"/>
          <w:iCs w:val="0"/>
          <w:color w:val="auto"/>
          <w:kern w:val="2"/>
          <w:sz w:val="24"/>
          <w:szCs w:val="24"/>
          <w:highlight w:val="none"/>
          <w:u w:val="single"/>
        </w:rPr>
      </w:pPr>
      <w:r>
        <w:rPr>
          <w:rFonts w:hint="eastAsia" w:ascii="宋体" w:hAnsi="宋体" w:eastAsia="宋体" w:cs="宋体"/>
          <w:bCs w:val="0"/>
          <w:i w:val="0"/>
          <w:iCs w:val="0"/>
          <w:color w:val="auto"/>
          <w:kern w:val="2"/>
          <w:sz w:val="24"/>
          <w:szCs w:val="24"/>
          <w:highlight w:val="none"/>
          <w:u w:val="single"/>
          <w:lang w:eastAsia="zh-CN"/>
        </w:rPr>
        <w:t>（</w:t>
      </w:r>
      <w:r>
        <w:rPr>
          <w:rFonts w:hint="eastAsia" w:ascii="宋体" w:hAnsi="宋体" w:eastAsia="宋体" w:cs="宋体"/>
          <w:bCs w:val="0"/>
          <w:i w:val="0"/>
          <w:iCs w:val="0"/>
          <w:color w:val="auto"/>
          <w:kern w:val="2"/>
          <w:sz w:val="24"/>
          <w:szCs w:val="24"/>
          <w:highlight w:val="none"/>
          <w:u w:val="single"/>
          <w:lang w:val="en-US" w:eastAsia="zh-CN"/>
        </w:rPr>
        <w:t>3</w:t>
      </w:r>
      <w:r>
        <w:rPr>
          <w:rFonts w:hint="eastAsia" w:ascii="宋体" w:hAnsi="宋体" w:eastAsia="宋体" w:cs="宋体"/>
          <w:bCs w:val="0"/>
          <w:i w:val="0"/>
          <w:iCs w:val="0"/>
          <w:color w:val="auto"/>
          <w:kern w:val="2"/>
          <w:sz w:val="24"/>
          <w:szCs w:val="24"/>
          <w:highlight w:val="none"/>
          <w:u w:val="single"/>
          <w:lang w:eastAsia="zh-CN"/>
        </w:rPr>
        <w:t>）</w:t>
      </w:r>
      <w:r>
        <w:rPr>
          <w:rFonts w:hint="eastAsia" w:ascii="宋体" w:hAnsi="宋体" w:eastAsia="宋体" w:cs="宋体"/>
          <w:bCs w:val="0"/>
          <w:i w:val="0"/>
          <w:iCs w:val="0"/>
          <w:color w:val="auto"/>
          <w:kern w:val="2"/>
          <w:sz w:val="24"/>
          <w:szCs w:val="24"/>
          <w:highlight w:val="none"/>
          <w:u w:val="single"/>
        </w:rPr>
        <w:t>地方政府通告限制施工或停止施工时间超过24小时的。</w:t>
      </w:r>
    </w:p>
    <w:p w14:paraId="37F03830">
      <w:pPr>
        <w:widowControl/>
        <w:numPr>
          <w:ilvl w:val="0"/>
          <w:numId w:val="0"/>
        </w:numPr>
        <w:spacing w:line="360" w:lineRule="auto"/>
        <w:ind w:firstLine="480" w:firstLineChars="200"/>
        <w:jc w:val="left"/>
        <w:rPr>
          <w:rFonts w:hint="eastAsia" w:ascii="宋体" w:hAnsi="宋体" w:eastAsia="宋体" w:cs="宋体"/>
          <w:i w:val="0"/>
          <w:iCs w:val="0"/>
          <w:color w:val="auto"/>
          <w:kern w:val="2"/>
          <w:sz w:val="24"/>
          <w:szCs w:val="24"/>
          <w:highlight w:val="none"/>
          <w:u w:val="single"/>
        </w:rPr>
      </w:pPr>
      <w:r>
        <w:rPr>
          <w:rFonts w:hint="eastAsia" w:ascii="宋体" w:hAnsi="宋体" w:eastAsia="宋体" w:cs="宋体"/>
          <w:bCs w:val="0"/>
          <w:i w:val="0"/>
          <w:iCs w:val="0"/>
          <w:color w:val="auto"/>
          <w:kern w:val="2"/>
          <w:sz w:val="24"/>
          <w:szCs w:val="24"/>
          <w:highlight w:val="none"/>
          <w:u w:val="single"/>
          <w:lang w:eastAsia="zh-CN"/>
        </w:rPr>
        <w:t>（</w:t>
      </w:r>
      <w:r>
        <w:rPr>
          <w:rFonts w:hint="eastAsia" w:ascii="宋体" w:hAnsi="宋体" w:eastAsia="宋体" w:cs="宋体"/>
          <w:bCs w:val="0"/>
          <w:i w:val="0"/>
          <w:iCs w:val="0"/>
          <w:color w:val="auto"/>
          <w:kern w:val="2"/>
          <w:sz w:val="24"/>
          <w:szCs w:val="24"/>
          <w:highlight w:val="none"/>
          <w:u w:val="single"/>
          <w:lang w:val="en-US" w:eastAsia="zh-CN"/>
        </w:rPr>
        <w:t>4</w:t>
      </w:r>
      <w:r>
        <w:rPr>
          <w:rFonts w:hint="eastAsia" w:ascii="宋体" w:hAnsi="宋体" w:eastAsia="宋体" w:cs="宋体"/>
          <w:bCs w:val="0"/>
          <w:i w:val="0"/>
          <w:iCs w:val="0"/>
          <w:color w:val="auto"/>
          <w:kern w:val="2"/>
          <w:sz w:val="24"/>
          <w:szCs w:val="24"/>
          <w:highlight w:val="none"/>
          <w:u w:val="single"/>
          <w:lang w:eastAsia="zh-CN"/>
        </w:rPr>
        <w:t>）</w:t>
      </w:r>
      <w:r>
        <w:rPr>
          <w:rFonts w:hint="eastAsia" w:ascii="宋体" w:hAnsi="宋体" w:eastAsia="宋体" w:cs="宋体"/>
          <w:bCs w:val="0"/>
          <w:i w:val="0"/>
          <w:iCs w:val="0"/>
          <w:color w:val="auto"/>
          <w:kern w:val="2"/>
          <w:sz w:val="24"/>
          <w:szCs w:val="24"/>
          <w:highlight w:val="none"/>
          <w:u w:val="single"/>
        </w:rPr>
        <w:t>六级及以上持续8小时以上的大风、台风、龙卷风；</w:t>
      </w:r>
    </w:p>
    <w:p w14:paraId="7BB77982">
      <w:pPr>
        <w:spacing w:after="120" w:line="360" w:lineRule="auto"/>
        <w:ind w:firstLine="480" w:firstLineChars="200"/>
        <w:outlineLvl w:val="2"/>
        <w:rPr>
          <w:rFonts w:hint="eastAsia" w:ascii="宋体" w:hAnsi="宋体" w:eastAsia="宋体" w:cs="宋体"/>
          <w:i w:val="0"/>
          <w:iCs w:val="0"/>
          <w:color w:val="auto"/>
          <w:sz w:val="24"/>
          <w:szCs w:val="24"/>
          <w:highlight w:val="none"/>
        </w:rPr>
      </w:pPr>
      <w:bookmarkStart w:id="1161" w:name="_Toc22532"/>
      <w:r>
        <w:rPr>
          <w:rFonts w:hint="eastAsia" w:ascii="宋体" w:hAnsi="宋体" w:eastAsia="宋体" w:cs="宋体"/>
          <w:i w:val="0"/>
          <w:iCs w:val="0"/>
          <w:color w:val="auto"/>
          <w:sz w:val="24"/>
          <w:szCs w:val="24"/>
          <w:highlight w:val="none"/>
        </w:rPr>
        <w:t>17.4 因不可抗力解除合同</w:t>
      </w:r>
      <w:bookmarkEnd w:id="1161"/>
    </w:p>
    <w:p w14:paraId="7E0D245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合同解除后，发包人应在商定或确定发包人应支付款项后</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28</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天内完成款项的支付。</w:t>
      </w:r>
    </w:p>
    <w:p w14:paraId="3490A212">
      <w:pPr>
        <w:pStyle w:val="4"/>
        <w:spacing w:before="120" w:after="120" w:line="360" w:lineRule="auto"/>
        <w:outlineLvl w:val="1"/>
        <w:rPr>
          <w:rFonts w:hint="eastAsia" w:ascii="宋体" w:hAnsi="宋体" w:eastAsia="宋体" w:cs="宋体"/>
          <w:b w:val="0"/>
          <w:i w:val="0"/>
          <w:iCs w:val="0"/>
          <w:color w:val="auto"/>
          <w:sz w:val="24"/>
          <w:szCs w:val="24"/>
          <w:highlight w:val="none"/>
        </w:rPr>
      </w:pPr>
      <w:bookmarkStart w:id="1162" w:name="_Toc351203650"/>
      <w:bookmarkStart w:id="1163" w:name="_Toc10479"/>
      <w:r>
        <w:rPr>
          <w:rFonts w:hint="eastAsia" w:ascii="宋体" w:hAnsi="宋体" w:eastAsia="宋体" w:cs="宋体"/>
          <w:b w:val="0"/>
          <w:i w:val="0"/>
          <w:iCs w:val="0"/>
          <w:color w:val="auto"/>
          <w:sz w:val="24"/>
          <w:szCs w:val="24"/>
          <w:highlight w:val="none"/>
        </w:rPr>
        <w:t>18. 保险</w:t>
      </w:r>
      <w:bookmarkEnd w:id="1162"/>
      <w:bookmarkEnd w:id="1163"/>
    </w:p>
    <w:bookmarkEnd w:id="1155"/>
    <w:p w14:paraId="548998A7">
      <w:pPr>
        <w:spacing w:after="120" w:line="360" w:lineRule="auto"/>
        <w:ind w:firstLine="480" w:firstLineChars="200"/>
        <w:outlineLvl w:val="2"/>
        <w:rPr>
          <w:rFonts w:hint="eastAsia" w:ascii="宋体" w:hAnsi="宋体" w:eastAsia="宋体" w:cs="宋体"/>
          <w:i w:val="0"/>
          <w:iCs w:val="0"/>
          <w:color w:val="auto"/>
          <w:sz w:val="24"/>
          <w:szCs w:val="24"/>
          <w:highlight w:val="none"/>
        </w:rPr>
      </w:pPr>
      <w:bookmarkStart w:id="1164" w:name="_Toc9551"/>
      <w:r>
        <w:rPr>
          <w:rFonts w:hint="eastAsia" w:ascii="宋体" w:hAnsi="宋体" w:eastAsia="宋体" w:cs="宋体"/>
          <w:i w:val="0"/>
          <w:iCs w:val="0"/>
          <w:color w:val="auto"/>
          <w:sz w:val="24"/>
          <w:szCs w:val="24"/>
          <w:highlight w:val="none"/>
        </w:rPr>
        <w:t>18.1 工程保险</w:t>
      </w:r>
      <w:bookmarkEnd w:id="1164"/>
    </w:p>
    <w:p w14:paraId="0D1C15C4">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关于工程保险的特别约定：</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0F9D3EBC">
      <w:pPr>
        <w:spacing w:after="120" w:line="360" w:lineRule="auto"/>
        <w:ind w:firstLine="480" w:firstLineChars="200"/>
        <w:outlineLvl w:val="2"/>
        <w:rPr>
          <w:rFonts w:hint="eastAsia" w:ascii="宋体" w:hAnsi="宋体" w:eastAsia="宋体" w:cs="宋体"/>
          <w:i w:val="0"/>
          <w:iCs w:val="0"/>
          <w:color w:val="auto"/>
          <w:sz w:val="24"/>
          <w:szCs w:val="24"/>
          <w:highlight w:val="none"/>
        </w:rPr>
      </w:pPr>
      <w:bookmarkStart w:id="1165" w:name="_Toc31996"/>
      <w:r>
        <w:rPr>
          <w:rFonts w:hint="eastAsia" w:ascii="宋体" w:hAnsi="宋体" w:eastAsia="宋体" w:cs="宋体"/>
          <w:i w:val="0"/>
          <w:iCs w:val="0"/>
          <w:color w:val="auto"/>
          <w:sz w:val="24"/>
          <w:szCs w:val="24"/>
          <w:highlight w:val="none"/>
        </w:rPr>
        <w:t>18.3 其他保险</w:t>
      </w:r>
      <w:bookmarkEnd w:id="1165"/>
    </w:p>
    <w:p w14:paraId="1F9DCB1D">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关于其他保险的约定：</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u w:val="single"/>
          <w:lang w:val="en-US" w:eastAsia="zh-CN"/>
        </w:rPr>
        <w:t>/</w:t>
      </w:r>
      <w:r>
        <w:rPr>
          <w:rFonts w:hint="eastAsia" w:ascii="宋体" w:hAnsi="宋体" w:eastAsia="宋体" w:cs="宋体"/>
          <w:i w:val="0"/>
          <w:iCs w:val="0"/>
          <w:color w:val="auto"/>
          <w:kern w:val="0"/>
          <w:sz w:val="24"/>
          <w:szCs w:val="24"/>
          <w:highlight w:val="none"/>
          <w:u w:val="single"/>
        </w:rPr>
        <w:t xml:space="preserve">        </w:t>
      </w:r>
      <w:r>
        <w:rPr>
          <w:rFonts w:hint="eastAsia" w:ascii="宋体" w:hAnsi="宋体" w:eastAsia="宋体" w:cs="宋体"/>
          <w:i w:val="0"/>
          <w:iCs w:val="0"/>
          <w:color w:val="auto"/>
          <w:kern w:val="0"/>
          <w:sz w:val="24"/>
          <w:szCs w:val="24"/>
          <w:highlight w:val="none"/>
        </w:rPr>
        <w:t>。</w:t>
      </w:r>
    </w:p>
    <w:p w14:paraId="1E9730F3">
      <w:pPr>
        <w:spacing w:line="360" w:lineRule="auto"/>
        <w:ind w:firstLine="480" w:firstLineChars="200"/>
        <w:jc w:val="left"/>
        <w:rPr>
          <w:rFonts w:hint="eastAsia" w:ascii="宋体" w:hAnsi="宋体" w:eastAsia="宋体" w:cs="宋体"/>
          <w:i w:val="0"/>
          <w:iCs w:val="0"/>
          <w:color w:val="auto"/>
          <w:kern w:val="0"/>
          <w:sz w:val="24"/>
          <w:szCs w:val="24"/>
          <w:highlight w:val="none"/>
        </w:rPr>
      </w:pPr>
      <w:r>
        <w:rPr>
          <w:rFonts w:hint="eastAsia" w:ascii="宋体" w:hAnsi="宋体" w:eastAsia="宋体" w:cs="宋体"/>
          <w:i w:val="0"/>
          <w:iCs w:val="0"/>
          <w:color w:val="auto"/>
          <w:sz w:val="24"/>
          <w:szCs w:val="24"/>
          <w:highlight w:val="none"/>
        </w:rPr>
        <w:t>承包人是否应为其施工设备等办理财产保险：</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BC5636C">
      <w:pPr>
        <w:spacing w:after="120" w:line="360" w:lineRule="auto"/>
        <w:ind w:firstLine="480" w:firstLineChars="200"/>
        <w:outlineLvl w:val="2"/>
        <w:rPr>
          <w:rFonts w:hint="eastAsia" w:ascii="宋体" w:hAnsi="宋体" w:eastAsia="宋体" w:cs="宋体"/>
          <w:i w:val="0"/>
          <w:iCs w:val="0"/>
          <w:color w:val="auto"/>
          <w:sz w:val="24"/>
          <w:szCs w:val="24"/>
          <w:highlight w:val="none"/>
        </w:rPr>
      </w:pPr>
      <w:bookmarkStart w:id="1166" w:name="_Toc252"/>
      <w:r>
        <w:rPr>
          <w:rFonts w:hint="eastAsia" w:ascii="宋体" w:hAnsi="宋体" w:eastAsia="宋体" w:cs="宋体"/>
          <w:i w:val="0"/>
          <w:iCs w:val="0"/>
          <w:color w:val="auto"/>
          <w:sz w:val="24"/>
          <w:szCs w:val="24"/>
          <w:highlight w:val="none"/>
        </w:rPr>
        <w:t>18.7 通知义务</w:t>
      </w:r>
      <w:bookmarkEnd w:id="1166"/>
    </w:p>
    <w:p w14:paraId="6DB42BFD">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kern w:val="0"/>
          <w:sz w:val="24"/>
          <w:szCs w:val="24"/>
          <w:highlight w:val="none"/>
        </w:rPr>
        <w:t>关于变更保险合同时的通知义务的约定：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bookmarkEnd w:id="1123"/>
    <w:bookmarkEnd w:id="1124"/>
    <w:bookmarkEnd w:id="1125"/>
    <w:bookmarkEnd w:id="1126"/>
    <w:bookmarkEnd w:id="1127"/>
    <w:bookmarkEnd w:id="1128"/>
    <w:bookmarkEnd w:id="1129"/>
    <w:bookmarkEnd w:id="1130"/>
    <w:bookmarkEnd w:id="1131"/>
    <w:bookmarkEnd w:id="1132"/>
    <w:bookmarkEnd w:id="1133"/>
    <w:bookmarkEnd w:id="1134"/>
    <w:p w14:paraId="65D850F9">
      <w:pPr>
        <w:pStyle w:val="4"/>
        <w:spacing w:before="120" w:after="120" w:line="360" w:lineRule="auto"/>
        <w:outlineLvl w:val="1"/>
        <w:rPr>
          <w:rFonts w:hint="eastAsia" w:ascii="宋体" w:hAnsi="宋体" w:eastAsia="宋体" w:cs="宋体"/>
          <w:b w:val="0"/>
          <w:i w:val="0"/>
          <w:iCs w:val="0"/>
          <w:color w:val="auto"/>
          <w:sz w:val="24"/>
          <w:szCs w:val="24"/>
          <w:highlight w:val="none"/>
        </w:rPr>
      </w:pPr>
      <w:bookmarkStart w:id="1167" w:name="_Toc351203651"/>
      <w:bookmarkStart w:id="1168" w:name="_Toc16277"/>
      <w:r>
        <w:rPr>
          <w:rFonts w:hint="eastAsia" w:ascii="宋体" w:hAnsi="宋体" w:eastAsia="宋体" w:cs="宋体"/>
          <w:b w:val="0"/>
          <w:i w:val="0"/>
          <w:iCs w:val="0"/>
          <w:color w:val="auto"/>
          <w:sz w:val="24"/>
          <w:szCs w:val="24"/>
          <w:highlight w:val="none"/>
        </w:rPr>
        <w:t>20. 争议解决</w:t>
      </w:r>
      <w:bookmarkEnd w:id="1167"/>
      <w:bookmarkEnd w:id="1168"/>
    </w:p>
    <w:bookmarkEnd w:id="1135"/>
    <w:bookmarkEnd w:id="1136"/>
    <w:p w14:paraId="019073E6">
      <w:pPr>
        <w:spacing w:after="120" w:line="360" w:lineRule="auto"/>
        <w:ind w:firstLine="480" w:firstLineChars="200"/>
        <w:outlineLvl w:val="2"/>
        <w:rPr>
          <w:rFonts w:hint="eastAsia" w:ascii="宋体" w:hAnsi="宋体" w:eastAsia="宋体" w:cs="宋体"/>
          <w:i w:val="0"/>
          <w:iCs w:val="0"/>
          <w:color w:val="auto"/>
          <w:sz w:val="24"/>
          <w:szCs w:val="24"/>
          <w:highlight w:val="none"/>
        </w:rPr>
      </w:pPr>
      <w:bookmarkStart w:id="1169" w:name="_Toc8427"/>
      <w:r>
        <w:rPr>
          <w:rFonts w:hint="eastAsia" w:ascii="宋体" w:hAnsi="宋体" w:eastAsia="宋体" w:cs="宋体"/>
          <w:i w:val="0"/>
          <w:iCs w:val="0"/>
          <w:color w:val="auto"/>
          <w:sz w:val="24"/>
          <w:szCs w:val="24"/>
          <w:highlight w:val="none"/>
        </w:rPr>
        <w:t>20.3 争</w:t>
      </w:r>
      <w:bookmarkEnd w:id="1137"/>
      <w:r>
        <w:rPr>
          <w:rFonts w:hint="eastAsia" w:ascii="宋体" w:hAnsi="宋体" w:eastAsia="宋体" w:cs="宋体"/>
          <w:i w:val="0"/>
          <w:iCs w:val="0"/>
          <w:color w:val="auto"/>
          <w:sz w:val="24"/>
          <w:szCs w:val="24"/>
          <w:highlight w:val="none"/>
        </w:rPr>
        <w:t>议评审</w:t>
      </w:r>
      <w:bookmarkEnd w:id="1169"/>
    </w:p>
    <w:p w14:paraId="46F38E5F">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合同当事人是否同意将工程争议提交争议评审小组决定：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w:t>
      </w:r>
    </w:p>
    <w:p w14:paraId="6C00C568">
      <w:pPr>
        <w:spacing w:line="360" w:lineRule="auto"/>
        <w:ind w:firstLine="480" w:firstLineChars="200"/>
        <w:jc w:val="left"/>
        <w:outlineLvl w:val="0"/>
        <w:rPr>
          <w:rFonts w:hint="eastAsia" w:ascii="宋体" w:hAnsi="宋体" w:eastAsia="宋体" w:cs="宋体"/>
          <w:i w:val="0"/>
          <w:iCs w:val="0"/>
          <w:color w:val="auto"/>
          <w:sz w:val="24"/>
          <w:szCs w:val="24"/>
          <w:highlight w:val="none"/>
        </w:rPr>
      </w:pPr>
      <w:bookmarkStart w:id="1170" w:name="_Toc28343"/>
      <w:r>
        <w:rPr>
          <w:rFonts w:hint="eastAsia" w:ascii="宋体" w:hAnsi="宋体" w:eastAsia="宋体" w:cs="宋体"/>
          <w:i w:val="0"/>
          <w:iCs w:val="0"/>
          <w:color w:val="auto"/>
          <w:sz w:val="24"/>
          <w:szCs w:val="24"/>
          <w:highlight w:val="none"/>
        </w:rPr>
        <w:t>20.3.1 争议评审小组的确定</w:t>
      </w:r>
      <w:bookmarkEnd w:id="1170"/>
    </w:p>
    <w:p w14:paraId="7DC19A58">
      <w:pPr>
        <w:spacing w:line="360" w:lineRule="auto"/>
        <w:ind w:firstLine="480" w:firstLineChars="200"/>
        <w:jc w:val="left"/>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争议评审小组成员的确定：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B6E3A26">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选定争议评审员的期限：</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1EFC48FD">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争议评审小组成员的报酬承担方式：</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F11D96D">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其他事项的约定：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460340E9">
      <w:pPr>
        <w:autoSpaceDE w:val="0"/>
        <w:autoSpaceDN w:val="0"/>
        <w:adjustRightInd w:val="0"/>
        <w:spacing w:line="360" w:lineRule="auto"/>
        <w:ind w:firstLine="480" w:firstLineChars="200"/>
        <w:jc w:val="left"/>
        <w:outlineLvl w:val="0"/>
        <w:rPr>
          <w:rFonts w:hint="eastAsia" w:ascii="宋体" w:hAnsi="宋体" w:eastAsia="宋体" w:cs="宋体"/>
          <w:i w:val="0"/>
          <w:iCs w:val="0"/>
          <w:color w:val="auto"/>
          <w:kern w:val="0"/>
          <w:sz w:val="24"/>
          <w:szCs w:val="24"/>
          <w:highlight w:val="none"/>
        </w:rPr>
      </w:pPr>
      <w:bookmarkStart w:id="1171" w:name="_Toc5207"/>
      <w:r>
        <w:rPr>
          <w:rFonts w:hint="eastAsia" w:ascii="宋体" w:hAnsi="宋体" w:eastAsia="宋体" w:cs="宋体"/>
          <w:i w:val="0"/>
          <w:iCs w:val="0"/>
          <w:color w:val="auto"/>
          <w:kern w:val="0"/>
          <w:sz w:val="24"/>
          <w:szCs w:val="24"/>
          <w:highlight w:val="none"/>
        </w:rPr>
        <w:t>20.3.2 争议评审小组的决定</w:t>
      </w:r>
      <w:bookmarkEnd w:id="1171"/>
    </w:p>
    <w:p w14:paraId="4358C712">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合同当事人关于本项的约定：</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31908DF2">
      <w:pPr>
        <w:spacing w:after="120" w:line="360" w:lineRule="auto"/>
        <w:ind w:firstLine="480" w:firstLineChars="200"/>
        <w:outlineLvl w:val="2"/>
        <w:rPr>
          <w:rFonts w:hint="eastAsia" w:ascii="宋体" w:hAnsi="宋体" w:eastAsia="宋体" w:cs="宋体"/>
          <w:i w:val="0"/>
          <w:iCs w:val="0"/>
          <w:color w:val="auto"/>
          <w:sz w:val="24"/>
          <w:szCs w:val="24"/>
          <w:highlight w:val="none"/>
        </w:rPr>
      </w:pPr>
      <w:bookmarkStart w:id="1172" w:name="_Toc2328"/>
      <w:r>
        <w:rPr>
          <w:rFonts w:hint="eastAsia" w:ascii="宋体" w:hAnsi="宋体" w:eastAsia="宋体" w:cs="宋体"/>
          <w:i w:val="0"/>
          <w:iCs w:val="0"/>
          <w:color w:val="auto"/>
          <w:sz w:val="24"/>
          <w:szCs w:val="24"/>
          <w:highlight w:val="none"/>
        </w:rPr>
        <w:t>20.4仲裁或诉讼</w:t>
      </w:r>
      <w:bookmarkEnd w:id="1138"/>
      <w:bookmarkEnd w:id="1172"/>
    </w:p>
    <w:p w14:paraId="7EAE4FBE">
      <w:pPr>
        <w:spacing w:after="120"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因合同及合同有关事项发生的争议，按下列第</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eastAsia="zh-CN"/>
        </w:rPr>
        <w:t>（</w:t>
      </w:r>
      <w:r>
        <w:rPr>
          <w:rFonts w:hint="eastAsia" w:ascii="宋体" w:hAnsi="宋体" w:eastAsia="宋体" w:cs="宋体"/>
          <w:i w:val="0"/>
          <w:iCs w:val="0"/>
          <w:color w:val="auto"/>
          <w:sz w:val="24"/>
          <w:szCs w:val="24"/>
          <w:highlight w:val="none"/>
          <w:u w:val="single"/>
          <w:lang w:val="en-US" w:eastAsia="zh-CN"/>
        </w:rPr>
        <w:t>2）</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种方式解决：</w:t>
      </w:r>
    </w:p>
    <w:p w14:paraId="3D0ABD83">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（1）向</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仲裁委员会申请仲裁；</w:t>
      </w:r>
    </w:p>
    <w:p w14:paraId="1451A6E3">
      <w:pPr>
        <w:spacing w:line="360" w:lineRule="auto"/>
        <w:ind w:firstLine="480" w:firstLineChars="200"/>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（2）向</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工程所在地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人民法院起诉。</w:t>
      </w:r>
      <w:bookmarkEnd w:id="1139"/>
      <w:bookmarkEnd w:id="1140"/>
      <w:bookmarkEnd w:id="1141"/>
      <w:bookmarkEnd w:id="1142"/>
      <w:bookmarkEnd w:id="1143"/>
      <w:bookmarkEnd w:id="1144"/>
    </w:p>
    <w:p w14:paraId="201C0759">
      <w:pPr>
        <w:spacing w:line="360" w:lineRule="auto"/>
        <w:jc w:val="left"/>
        <w:rPr>
          <w:rFonts w:hint="eastAsia" w:ascii="宋体" w:hAnsi="宋体" w:eastAsia="宋体" w:cs="宋体"/>
          <w:b/>
          <w:i w:val="0"/>
          <w:iCs w:val="0"/>
          <w:color w:val="auto"/>
          <w:sz w:val="24"/>
          <w:szCs w:val="24"/>
          <w:highlight w:val="none"/>
        </w:rPr>
      </w:pPr>
      <w:r>
        <w:rPr>
          <w:rFonts w:hint="eastAsia" w:ascii="宋体" w:hAnsi="宋体" w:eastAsia="宋体" w:cs="宋体"/>
          <w:i w:val="0"/>
          <w:iCs w:val="0"/>
          <w:color w:val="auto"/>
          <w:sz w:val="24"/>
          <w:szCs w:val="24"/>
          <w:highlight w:val="none"/>
        </w:rPr>
        <w:br w:type="page"/>
      </w:r>
      <w:bookmarkStart w:id="1173" w:name="_Toc351203652"/>
      <w:r>
        <w:rPr>
          <w:rFonts w:hint="eastAsia" w:ascii="宋体" w:hAnsi="宋体" w:eastAsia="宋体" w:cs="宋体"/>
          <w:b/>
          <w:i w:val="0"/>
          <w:iCs w:val="0"/>
          <w:color w:val="auto"/>
          <w:sz w:val="24"/>
          <w:szCs w:val="24"/>
          <w:highlight w:val="none"/>
        </w:rPr>
        <w:t>附件</w:t>
      </w:r>
      <w:bookmarkEnd w:id="1173"/>
    </w:p>
    <w:p w14:paraId="1740B187">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协议书附件：</w:t>
      </w:r>
    </w:p>
    <w:p w14:paraId="7818B9FC">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附件1：承包人承揽工程项目一览表</w:t>
      </w:r>
    </w:p>
    <w:p w14:paraId="6309E4E7">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专用合同条款附件：</w:t>
      </w:r>
    </w:p>
    <w:p w14:paraId="544EF50A">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附件2：工程质量保修书</w:t>
      </w:r>
    </w:p>
    <w:p w14:paraId="7FABCAFE">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附件</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：承包人主要施工管理人员表</w:t>
      </w:r>
    </w:p>
    <w:p w14:paraId="7E51AA6A">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附件</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：预付款担保格式</w:t>
      </w:r>
    </w:p>
    <w:p w14:paraId="75A0FA26">
      <w:pPr>
        <w:rPr>
          <w:rFonts w:hint="eastAsia" w:ascii="宋体" w:hAnsi="宋体" w:eastAsia="宋体" w:cs="宋体"/>
          <w:i w:val="0"/>
          <w:iCs w:val="0"/>
          <w:color w:val="auto"/>
          <w:sz w:val="24"/>
          <w:szCs w:val="24"/>
          <w:highlight w:val="none"/>
        </w:rPr>
      </w:pPr>
    </w:p>
    <w:p w14:paraId="73C8DA72">
      <w:pPr>
        <w:spacing w:before="156" w:beforeLines="50" w:after="156" w:afterLines="50" w:line="440" w:lineRule="exact"/>
        <w:jc w:val="left"/>
        <w:rPr>
          <w:rFonts w:hint="eastAsia" w:ascii="宋体" w:hAnsi="宋体" w:eastAsia="宋体" w:cs="宋体"/>
          <w:i w:val="0"/>
          <w:iCs w:val="0"/>
          <w:color w:val="auto"/>
          <w:sz w:val="24"/>
          <w:szCs w:val="24"/>
          <w:highlight w:val="none"/>
        </w:rPr>
        <w:sectPr>
          <w:pgSz w:w="11906" w:h="16838"/>
          <w:pgMar w:top="1418" w:right="1531" w:bottom="1418" w:left="1554" w:header="851" w:footer="992" w:gutter="0"/>
          <w:pgNumType w:fmt="decimal"/>
          <w:cols w:space="720" w:num="1"/>
          <w:titlePg/>
          <w:docGrid w:type="linesAndChars" w:linePitch="312" w:charSpace="0"/>
        </w:sectPr>
      </w:pPr>
    </w:p>
    <w:p w14:paraId="60308A2F">
      <w:pPr>
        <w:spacing w:before="156" w:beforeLines="50" w:after="156" w:afterLines="50" w:line="440" w:lineRule="exact"/>
        <w:jc w:val="lef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附件1：</w:t>
      </w:r>
    </w:p>
    <w:p w14:paraId="7FF478D4">
      <w:pPr>
        <w:spacing w:before="156" w:beforeLines="50" w:after="156" w:afterLines="50" w:line="440" w:lineRule="exact"/>
        <w:jc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承包人承揽工程项目一览表</w:t>
      </w:r>
    </w:p>
    <w:tbl>
      <w:tblPr>
        <w:tblStyle w:val="18"/>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14:paraId="298D99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noWrap w:val="0"/>
            <w:vAlign w:val="center"/>
          </w:tcPr>
          <w:p w14:paraId="6E4D234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单位工程名称</w:t>
            </w:r>
          </w:p>
        </w:tc>
        <w:tc>
          <w:tcPr>
            <w:tcW w:w="1843" w:type="dxa"/>
            <w:tcBorders>
              <w:top w:val="single" w:color="auto" w:sz="12" w:space="0"/>
              <w:bottom w:val="double" w:color="auto" w:sz="6" w:space="0"/>
            </w:tcBorders>
            <w:noWrap w:val="0"/>
            <w:vAlign w:val="center"/>
          </w:tcPr>
          <w:p w14:paraId="583CB7D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建设规模</w:t>
            </w:r>
          </w:p>
        </w:tc>
        <w:tc>
          <w:tcPr>
            <w:tcW w:w="1417" w:type="dxa"/>
            <w:tcBorders>
              <w:top w:val="single" w:color="auto" w:sz="12" w:space="0"/>
              <w:bottom w:val="double" w:color="auto" w:sz="6" w:space="0"/>
            </w:tcBorders>
            <w:noWrap w:val="0"/>
            <w:vAlign w:val="center"/>
          </w:tcPr>
          <w:p w14:paraId="433E4BF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建筑面积(平方米)</w:t>
            </w:r>
          </w:p>
        </w:tc>
        <w:tc>
          <w:tcPr>
            <w:tcW w:w="2410" w:type="dxa"/>
            <w:tcBorders>
              <w:top w:val="single" w:color="auto" w:sz="12" w:space="0"/>
              <w:bottom w:val="double" w:color="auto" w:sz="6" w:space="0"/>
            </w:tcBorders>
            <w:noWrap w:val="0"/>
            <w:vAlign w:val="center"/>
          </w:tcPr>
          <w:p w14:paraId="2809ADA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结构形式</w:t>
            </w:r>
          </w:p>
        </w:tc>
        <w:tc>
          <w:tcPr>
            <w:tcW w:w="850" w:type="dxa"/>
            <w:tcBorders>
              <w:top w:val="single" w:color="auto" w:sz="12" w:space="0"/>
              <w:bottom w:val="double" w:color="auto" w:sz="6" w:space="0"/>
            </w:tcBorders>
            <w:noWrap w:val="0"/>
            <w:vAlign w:val="center"/>
          </w:tcPr>
          <w:p w14:paraId="5D33B94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层数</w:t>
            </w:r>
          </w:p>
        </w:tc>
        <w:tc>
          <w:tcPr>
            <w:tcW w:w="1560" w:type="dxa"/>
            <w:tcBorders>
              <w:top w:val="single" w:color="auto" w:sz="12" w:space="0"/>
              <w:bottom w:val="double" w:color="auto" w:sz="6" w:space="0"/>
            </w:tcBorders>
            <w:noWrap w:val="0"/>
            <w:vAlign w:val="center"/>
          </w:tcPr>
          <w:p w14:paraId="52FA315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生产能力</w:t>
            </w:r>
          </w:p>
        </w:tc>
        <w:tc>
          <w:tcPr>
            <w:tcW w:w="2126" w:type="dxa"/>
            <w:tcBorders>
              <w:top w:val="single" w:color="auto" w:sz="12" w:space="0"/>
              <w:bottom w:val="double" w:color="auto" w:sz="6" w:space="0"/>
            </w:tcBorders>
            <w:noWrap w:val="0"/>
            <w:vAlign w:val="center"/>
          </w:tcPr>
          <w:p w14:paraId="7102DE02">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设备安装内容</w:t>
            </w:r>
          </w:p>
        </w:tc>
        <w:tc>
          <w:tcPr>
            <w:tcW w:w="1417" w:type="dxa"/>
            <w:tcBorders>
              <w:top w:val="single" w:color="auto" w:sz="12" w:space="0"/>
              <w:bottom w:val="double" w:color="auto" w:sz="6" w:space="0"/>
            </w:tcBorders>
            <w:noWrap w:val="0"/>
            <w:vAlign w:val="center"/>
          </w:tcPr>
          <w:p w14:paraId="204707F4">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合同价格（元）</w:t>
            </w:r>
          </w:p>
        </w:tc>
        <w:tc>
          <w:tcPr>
            <w:tcW w:w="851" w:type="dxa"/>
            <w:tcBorders>
              <w:top w:val="single" w:color="auto" w:sz="12" w:space="0"/>
              <w:bottom w:val="double" w:color="auto" w:sz="6" w:space="0"/>
            </w:tcBorders>
            <w:noWrap w:val="0"/>
            <w:vAlign w:val="center"/>
          </w:tcPr>
          <w:p w14:paraId="2B151C3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开工日期</w:t>
            </w:r>
          </w:p>
        </w:tc>
        <w:tc>
          <w:tcPr>
            <w:tcW w:w="850" w:type="dxa"/>
            <w:tcBorders>
              <w:top w:val="single" w:color="auto" w:sz="12" w:space="0"/>
              <w:bottom w:val="double" w:color="auto" w:sz="6" w:space="0"/>
            </w:tcBorders>
            <w:noWrap w:val="0"/>
            <w:vAlign w:val="center"/>
          </w:tcPr>
          <w:p w14:paraId="5A0495B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竣工日期</w:t>
            </w:r>
          </w:p>
        </w:tc>
      </w:tr>
      <w:tr w14:paraId="543AFE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noWrap w:val="0"/>
            <w:vAlign w:val="center"/>
          </w:tcPr>
          <w:p w14:paraId="3C86629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843" w:type="dxa"/>
            <w:tcBorders>
              <w:top w:val="double" w:color="auto" w:sz="6" w:space="0"/>
              <w:bottom w:val="single" w:color="auto" w:sz="6" w:space="0"/>
            </w:tcBorders>
            <w:noWrap w:val="0"/>
            <w:vAlign w:val="center"/>
          </w:tcPr>
          <w:p w14:paraId="7BB8199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double" w:color="auto" w:sz="6" w:space="0"/>
              <w:bottom w:val="single" w:color="auto" w:sz="6" w:space="0"/>
            </w:tcBorders>
            <w:noWrap w:val="0"/>
            <w:vAlign w:val="center"/>
          </w:tcPr>
          <w:p w14:paraId="111BD36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410" w:type="dxa"/>
            <w:tcBorders>
              <w:top w:val="double" w:color="auto" w:sz="6" w:space="0"/>
              <w:bottom w:val="single" w:color="auto" w:sz="6" w:space="0"/>
            </w:tcBorders>
            <w:noWrap w:val="0"/>
            <w:vAlign w:val="center"/>
          </w:tcPr>
          <w:p w14:paraId="4986C61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double" w:color="auto" w:sz="6" w:space="0"/>
              <w:bottom w:val="single" w:color="auto" w:sz="6" w:space="0"/>
            </w:tcBorders>
            <w:noWrap w:val="0"/>
            <w:vAlign w:val="center"/>
          </w:tcPr>
          <w:p w14:paraId="4E2C43F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560" w:type="dxa"/>
            <w:tcBorders>
              <w:top w:val="double" w:color="auto" w:sz="6" w:space="0"/>
              <w:bottom w:val="single" w:color="auto" w:sz="6" w:space="0"/>
            </w:tcBorders>
            <w:noWrap w:val="0"/>
            <w:vAlign w:val="center"/>
          </w:tcPr>
          <w:p w14:paraId="7577DED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126" w:type="dxa"/>
            <w:tcBorders>
              <w:top w:val="double" w:color="auto" w:sz="6" w:space="0"/>
              <w:bottom w:val="single" w:color="auto" w:sz="6" w:space="0"/>
            </w:tcBorders>
            <w:noWrap w:val="0"/>
            <w:vAlign w:val="center"/>
          </w:tcPr>
          <w:p w14:paraId="6BA4D31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double" w:color="auto" w:sz="6" w:space="0"/>
              <w:bottom w:val="single" w:color="auto" w:sz="6" w:space="0"/>
            </w:tcBorders>
            <w:noWrap w:val="0"/>
            <w:vAlign w:val="center"/>
          </w:tcPr>
          <w:p w14:paraId="7A9ADFE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1" w:type="dxa"/>
            <w:tcBorders>
              <w:top w:val="double" w:color="auto" w:sz="6" w:space="0"/>
              <w:bottom w:val="single" w:color="auto" w:sz="6" w:space="0"/>
            </w:tcBorders>
            <w:noWrap w:val="0"/>
            <w:vAlign w:val="center"/>
          </w:tcPr>
          <w:p w14:paraId="43D840D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double" w:color="auto" w:sz="6" w:space="0"/>
              <w:bottom w:val="single" w:color="auto" w:sz="6" w:space="0"/>
            </w:tcBorders>
            <w:noWrap w:val="0"/>
            <w:vAlign w:val="center"/>
          </w:tcPr>
          <w:p w14:paraId="6BD3863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28AFF6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6D13DAB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843" w:type="dxa"/>
            <w:tcBorders>
              <w:top w:val="nil"/>
            </w:tcBorders>
            <w:noWrap w:val="0"/>
            <w:vAlign w:val="center"/>
          </w:tcPr>
          <w:p w14:paraId="4843FB3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1D90204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410" w:type="dxa"/>
            <w:tcBorders>
              <w:top w:val="nil"/>
            </w:tcBorders>
            <w:noWrap w:val="0"/>
            <w:vAlign w:val="center"/>
          </w:tcPr>
          <w:p w14:paraId="19FCB13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364E755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560" w:type="dxa"/>
            <w:tcBorders>
              <w:top w:val="nil"/>
            </w:tcBorders>
            <w:noWrap w:val="0"/>
            <w:vAlign w:val="center"/>
          </w:tcPr>
          <w:p w14:paraId="3012228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126" w:type="dxa"/>
            <w:tcBorders>
              <w:top w:val="nil"/>
            </w:tcBorders>
            <w:noWrap w:val="0"/>
            <w:vAlign w:val="center"/>
          </w:tcPr>
          <w:p w14:paraId="1A5E8C1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19D2503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1" w:type="dxa"/>
            <w:tcBorders>
              <w:top w:val="nil"/>
            </w:tcBorders>
            <w:noWrap w:val="0"/>
            <w:vAlign w:val="center"/>
          </w:tcPr>
          <w:p w14:paraId="4AA54F4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5A4F4F1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67422D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14D1859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843" w:type="dxa"/>
            <w:tcBorders>
              <w:top w:val="nil"/>
            </w:tcBorders>
            <w:noWrap w:val="0"/>
            <w:vAlign w:val="center"/>
          </w:tcPr>
          <w:p w14:paraId="4D2ED3A2">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21DF4B2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410" w:type="dxa"/>
            <w:tcBorders>
              <w:top w:val="nil"/>
            </w:tcBorders>
            <w:noWrap w:val="0"/>
            <w:vAlign w:val="center"/>
          </w:tcPr>
          <w:p w14:paraId="5481D36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63B96404">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560" w:type="dxa"/>
            <w:tcBorders>
              <w:top w:val="nil"/>
            </w:tcBorders>
            <w:noWrap w:val="0"/>
            <w:vAlign w:val="center"/>
          </w:tcPr>
          <w:p w14:paraId="026134F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126" w:type="dxa"/>
            <w:tcBorders>
              <w:top w:val="nil"/>
            </w:tcBorders>
            <w:noWrap w:val="0"/>
            <w:vAlign w:val="center"/>
          </w:tcPr>
          <w:p w14:paraId="471266D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7E5FF97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1" w:type="dxa"/>
            <w:tcBorders>
              <w:top w:val="nil"/>
            </w:tcBorders>
            <w:noWrap w:val="0"/>
            <w:vAlign w:val="center"/>
          </w:tcPr>
          <w:p w14:paraId="3065288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62A83FB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2EFAD9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03F28F9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843" w:type="dxa"/>
            <w:noWrap w:val="0"/>
            <w:vAlign w:val="center"/>
          </w:tcPr>
          <w:p w14:paraId="4E01720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noWrap w:val="0"/>
            <w:vAlign w:val="center"/>
          </w:tcPr>
          <w:p w14:paraId="1C52B8D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410" w:type="dxa"/>
            <w:noWrap w:val="0"/>
            <w:vAlign w:val="center"/>
          </w:tcPr>
          <w:p w14:paraId="5397CDB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noWrap w:val="0"/>
            <w:vAlign w:val="center"/>
          </w:tcPr>
          <w:p w14:paraId="7F466DD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560" w:type="dxa"/>
            <w:noWrap w:val="0"/>
            <w:vAlign w:val="center"/>
          </w:tcPr>
          <w:p w14:paraId="67D3BF6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126" w:type="dxa"/>
            <w:noWrap w:val="0"/>
            <w:vAlign w:val="center"/>
          </w:tcPr>
          <w:p w14:paraId="5593072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noWrap w:val="0"/>
            <w:vAlign w:val="center"/>
          </w:tcPr>
          <w:p w14:paraId="50EC22D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1" w:type="dxa"/>
            <w:noWrap w:val="0"/>
            <w:vAlign w:val="center"/>
          </w:tcPr>
          <w:p w14:paraId="0C82A1F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noWrap w:val="0"/>
            <w:vAlign w:val="center"/>
          </w:tcPr>
          <w:p w14:paraId="34D8A77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7C879C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52458F5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843" w:type="dxa"/>
            <w:tcBorders>
              <w:top w:val="nil"/>
            </w:tcBorders>
            <w:noWrap w:val="0"/>
            <w:vAlign w:val="center"/>
          </w:tcPr>
          <w:p w14:paraId="6C9BF6A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2EC61EC4">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410" w:type="dxa"/>
            <w:tcBorders>
              <w:top w:val="nil"/>
            </w:tcBorders>
            <w:noWrap w:val="0"/>
            <w:vAlign w:val="center"/>
          </w:tcPr>
          <w:p w14:paraId="5DE84EA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0A708F2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560" w:type="dxa"/>
            <w:tcBorders>
              <w:top w:val="nil"/>
            </w:tcBorders>
            <w:noWrap w:val="0"/>
            <w:vAlign w:val="center"/>
          </w:tcPr>
          <w:p w14:paraId="6751275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126" w:type="dxa"/>
            <w:tcBorders>
              <w:top w:val="nil"/>
            </w:tcBorders>
            <w:noWrap w:val="0"/>
            <w:vAlign w:val="center"/>
          </w:tcPr>
          <w:p w14:paraId="3F15BE72">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2706160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1" w:type="dxa"/>
            <w:tcBorders>
              <w:top w:val="nil"/>
            </w:tcBorders>
            <w:noWrap w:val="0"/>
            <w:vAlign w:val="center"/>
          </w:tcPr>
          <w:p w14:paraId="600A3F0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051987F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7C1457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03834A0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843" w:type="dxa"/>
            <w:noWrap w:val="0"/>
            <w:vAlign w:val="center"/>
          </w:tcPr>
          <w:p w14:paraId="6987904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noWrap w:val="0"/>
            <w:vAlign w:val="center"/>
          </w:tcPr>
          <w:p w14:paraId="61ED12E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410" w:type="dxa"/>
            <w:noWrap w:val="0"/>
            <w:vAlign w:val="center"/>
          </w:tcPr>
          <w:p w14:paraId="292C65D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noWrap w:val="0"/>
            <w:vAlign w:val="center"/>
          </w:tcPr>
          <w:p w14:paraId="01B030E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560" w:type="dxa"/>
            <w:noWrap w:val="0"/>
            <w:vAlign w:val="center"/>
          </w:tcPr>
          <w:p w14:paraId="01A8FA3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126" w:type="dxa"/>
            <w:noWrap w:val="0"/>
            <w:vAlign w:val="center"/>
          </w:tcPr>
          <w:p w14:paraId="20FD632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noWrap w:val="0"/>
            <w:vAlign w:val="center"/>
          </w:tcPr>
          <w:p w14:paraId="38DF7C9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1" w:type="dxa"/>
            <w:noWrap w:val="0"/>
            <w:vAlign w:val="center"/>
          </w:tcPr>
          <w:p w14:paraId="22C4A8C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noWrap w:val="0"/>
            <w:vAlign w:val="center"/>
          </w:tcPr>
          <w:p w14:paraId="74B9424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48ECD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46597AD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843" w:type="dxa"/>
            <w:tcBorders>
              <w:top w:val="nil"/>
            </w:tcBorders>
            <w:noWrap w:val="0"/>
            <w:vAlign w:val="center"/>
          </w:tcPr>
          <w:p w14:paraId="6231606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0C7ADDE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410" w:type="dxa"/>
            <w:tcBorders>
              <w:top w:val="nil"/>
            </w:tcBorders>
            <w:noWrap w:val="0"/>
            <w:vAlign w:val="center"/>
          </w:tcPr>
          <w:p w14:paraId="1D350CF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5D6A8AB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560" w:type="dxa"/>
            <w:tcBorders>
              <w:top w:val="nil"/>
            </w:tcBorders>
            <w:noWrap w:val="0"/>
            <w:vAlign w:val="center"/>
          </w:tcPr>
          <w:p w14:paraId="6870AD7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126" w:type="dxa"/>
            <w:tcBorders>
              <w:top w:val="nil"/>
            </w:tcBorders>
            <w:noWrap w:val="0"/>
            <w:vAlign w:val="center"/>
          </w:tcPr>
          <w:p w14:paraId="32CF32E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78E202B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1" w:type="dxa"/>
            <w:tcBorders>
              <w:top w:val="nil"/>
            </w:tcBorders>
            <w:noWrap w:val="0"/>
            <w:vAlign w:val="center"/>
          </w:tcPr>
          <w:p w14:paraId="08F429C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337DE13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572FB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2768D024">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843" w:type="dxa"/>
            <w:tcBorders>
              <w:top w:val="nil"/>
            </w:tcBorders>
            <w:noWrap w:val="0"/>
            <w:vAlign w:val="center"/>
          </w:tcPr>
          <w:p w14:paraId="09B5578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0CBEB6E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410" w:type="dxa"/>
            <w:tcBorders>
              <w:top w:val="nil"/>
            </w:tcBorders>
            <w:noWrap w:val="0"/>
            <w:vAlign w:val="center"/>
          </w:tcPr>
          <w:p w14:paraId="27F0C3C2">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64CF88E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560" w:type="dxa"/>
            <w:tcBorders>
              <w:top w:val="nil"/>
            </w:tcBorders>
            <w:noWrap w:val="0"/>
            <w:vAlign w:val="center"/>
          </w:tcPr>
          <w:p w14:paraId="6F16F1E4">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126" w:type="dxa"/>
            <w:tcBorders>
              <w:top w:val="nil"/>
            </w:tcBorders>
            <w:noWrap w:val="0"/>
            <w:vAlign w:val="center"/>
          </w:tcPr>
          <w:p w14:paraId="69773EB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7CD9688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1" w:type="dxa"/>
            <w:tcBorders>
              <w:top w:val="nil"/>
            </w:tcBorders>
            <w:noWrap w:val="0"/>
            <w:vAlign w:val="center"/>
          </w:tcPr>
          <w:p w14:paraId="02B173E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1C24605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39151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947845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843" w:type="dxa"/>
            <w:noWrap w:val="0"/>
            <w:vAlign w:val="center"/>
          </w:tcPr>
          <w:p w14:paraId="16B2795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noWrap w:val="0"/>
            <w:vAlign w:val="center"/>
          </w:tcPr>
          <w:p w14:paraId="14A5999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410" w:type="dxa"/>
            <w:noWrap w:val="0"/>
            <w:vAlign w:val="center"/>
          </w:tcPr>
          <w:p w14:paraId="5A46B73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noWrap w:val="0"/>
            <w:vAlign w:val="center"/>
          </w:tcPr>
          <w:p w14:paraId="22EDCBE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560" w:type="dxa"/>
            <w:noWrap w:val="0"/>
            <w:vAlign w:val="center"/>
          </w:tcPr>
          <w:p w14:paraId="18CFEEB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126" w:type="dxa"/>
            <w:noWrap w:val="0"/>
            <w:vAlign w:val="center"/>
          </w:tcPr>
          <w:p w14:paraId="6448955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noWrap w:val="0"/>
            <w:vAlign w:val="center"/>
          </w:tcPr>
          <w:p w14:paraId="3132FCD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1" w:type="dxa"/>
            <w:noWrap w:val="0"/>
            <w:vAlign w:val="center"/>
          </w:tcPr>
          <w:p w14:paraId="6FA97D6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noWrap w:val="0"/>
            <w:vAlign w:val="center"/>
          </w:tcPr>
          <w:p w14:paraId="37B2C2A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390289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noWrap w:val="0"/>
            <w:vAlign w:val="center"/>
          </w:tcPr>
          <w:p w14:paraId="7660FD8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843" w:type="dxa"/>
            <w:tcBorders>
              <w:top w:val="nil"/>
            </w:tcBorders>
            <w:noWrap w:val="0"/>
            <w:vAlign w:val="center"/>
          </w:tcPr>
          <w:p w14:paraId="2F0FF014">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583A74C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410" w:type="dxa"/>
            <w:tcBorders>
              <w:top w:val="nil"/>
            </w:tcBorders>
            <w:noWrap w:val="0"/>
            <w:vAlign w:val="center"/>
          </w:tcPr>
          <w:p w14:paraId="1A2A082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0A27B9E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560" w:type="dxa"/>
            <w:tcBorders>
              <w:top w:val="nil"/>
            </w:tcBorders>
            <w:noWrap w:val="0"/>
            <w:vAlign w:val="center"/>
          </w:tcPr>
          <w:p w14:paraId="70D9E88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126" w:type="dxa"/>
            <w:tcBorders>
              <w:top w:val="nil"/>
            </w:tcBorders>
            <w:noWrap w:val="0"/>
            <w:vAlign w:val="center"/>
          </w:tcPr>
          <w:p w14:paraId="37485AE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tcBorders>
              <w:top w:val="nil"/>
            </w:tcBorders>
            <w:noWrap w:val="0"/>
            <w:vAlign w:val="center"/>
          </w:tcPr>
          <w:p w14:paraId="665335C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1" w:type="dxa"/>
            <w:tcBorders>
              <w:top w:val="nil"/>
            </w:tcBorders>
            <w:noWrap w:val="0"/>
            <w:vAlign w:val="center"/>
          </w:tcPr>
          <w:p w14:paraId="19F3DD7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tcBorders>
              <w:top w:val="nil"/>
            </w:tcBorders>
            <w:noWrap w:val="0"/>
            <w:vAlign w:val="center"/>
          </w:tcPr>
          <w:p w14:paraId="0252618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666AD8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noWrap w:val="0"/>
            <w:vAlign w:val="center"/>
          </w:tcPr>
          <w:p w14:paraId="3D3837F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843" w:type="dxa"/>
            <w:noWrap w:val="0"/>
            <w:vAlign w:val="center"/>
          </w:tcPr>
          <w:p w14:paraId="666A28E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noWrap w:val="0"/>
            <w:vAlign w:val="center"/>
          </w:tcPr>
          <w:p w14:paraId="521FC79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410" w:type="dxa"/>
            <w:noWrap w:val="0"/>
            <w:vAlign w:val="center"/>
          </w:tcPr>
          <w:p w14:paraId="33E435F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noWrap w:val="0"/>
            <w:vAlign w:val="center"/>
          </w:tcPr>
          <w:p w14:paraId="44C5605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560" w:type="dxa"/>
            <w:noWrap w:val="0"/>
            <w:vAlign w:val="center"/>
          </w:tcPr>
          <w:p w14:paraId="5E7DB50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2126" w:type="dxa"/>
            <w:noWrap w:val="0"/>
            <w:vAlign w:val="center"/>
          </w:tcPr>
          <w:p w14:paraId="405DA59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7" w:type="dxa"/>
            <w:noWrap w:val="0"/>
            <w:vAlign w:val="center"/>
          </w:tcPr>
          <w:p w14:paraId="7FB66A5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1" w:type="dxa"/>
            <w:noWrap w:val="0"/>
            <w:vAlign w:val="center"/>
          </w:tcPr>
          <w:p w14:paraId="1EE28E6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850" w:type="dxa"/>
            <w:noWrap w:val="0"/>
            <w:vAlign w:val="center"/>
          </w:tcPr>
          <w:p w14:paraId="57A3699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bl>
    <w:p w14:paraId="10CA9A75">
      <w:pPr>
        <w:spacing w:line="440" w:lineRule="exact"/>
        <w:rPr>
          <w:rFonts w:hint="eastAsia" w:ascii="宋体" w:hAnsi="宋体" w:eastAsia="宋体" w:cs="宋体"/>
          <w:b/>
          <w:i w:val="0"/>
          <w:iCs w:val="0"/>
          <w:color w:val="auto"/>
          <w:sz w:val="24"/>
          <w:szCs w:val="24"/>
          <w:highlight w:val="none"/>
        </w:rPr>
        <w:sectPr>
          <w:pgSz w:w="16838" w:h="11906" w:orient="landscape"/>
          <w:pgMar w:top="1554" w:right="1418" w:bottom="1531" w:left="1418" w:header="851" w:footer="992" w:gutter="0"/>
          <w:pgNumType w:fmt="decimal"/>
          <w:cols w:space="720" w:num="1"/>
          <w:titlePg/>
          <w:docGrid w:type="linesAndChars" w:linePitch="312" w:charSpace="0"/>
        </w:sectPr>
      </w:pPr>
    </w:p>
    <w:p w14:paraId="35398681">
      <w:pPr>
        <w:spacing w:line="440" w:lineRule="exac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附</w:t>
      </w:r>
      <w:bookmarkStart w:id="1174" w:name="_Toc296891054"/>
      <w:bookmarkStart w:id="1175" w:name="_Toc267261693"/>
      <w:bookmarkStart w:id="1176" w:name="_Toc296346727"/>
      <w:bookmarkStart w:id="1177" w:name="_Toc296347225"/>
      <w:bookmarkStart w:id="1178" w:name="_Toc296891266"/>
      <w:bookmarkStart w:id="1179" w:name="_Toc296503226"/>
      <w:bookmarkStart w:id="1180" w:name="_Toc296944565"/>
      <w:r>
        <w:rPr>
          <w:rFonts w:hint="eastAsia" w:ascii="宋体" w:hAnsi="宋体" w:eastAsia="宋体" w:cs="宋体"/>
          <w:i w:val="0"/>
          <w:iCs w:val="0"/>
          <w:color w:val="auto"/>
          <w:sz w:val="24"/>
          <w:szCs w:val="24"/>
          <w:highlight w:val="none"/>
        </w:rPr>
        <w:t>件</w:t>
      </w:r>
      <w:r>
        <w:rPr>
          <w:rFonts w:hint="eastAsia" w:ascii="宋体" w:hAnsi="宋体" w:eastAsia="宋体" w:cs="宋体"/>
          <w:i w:val="0"/>
          <w:iCs w:val="0"/>
          <w:color w:val="auto"/>
          <w:sz w:val="24"/>
          <w:szCs w:val="24"/>
          <w:highlight w:val="none"/>
          <w:lang w:val="en-US" w:eastAsia="zh-CN"/>
        </w:rPr>
        <w:t>2</w:t>
      </w:r>
      <w:r>
        <w:rPr>
          <w:rFonts w:hint="eastAsia" w:ascii="宋体" w:hAnsi="宋体" w:eastAsia="宋体" w:cs="宋体"/>
          <w:i w:val="0"/>
          <w:iCs w:val="0"/>
          <w:color w:val="auto"/>
          <w:sz w:val="24"/>
          <w:szCs w:val="24"/>
          <w:highlight w:val="none"/>
        </w:rPr>
        <w:t>：</w:t>
      </w:r>
      <w:bookmarkEnd w:id="1174"/>
      <w:bookmarkEnd w:id="1175"/>
      <w:bookmarkEnd w:id="1176"/>
      <w:bookmarkEnd w:id="1177"/>
      <w:bookmarkEnd w:id="1178"/>
      <w:bookmarkEnd w:id="1179"/>
      <w:bookmarkEnd w:id="1180"/>
      <w:r>
        <w:rPr>
          <w:rFonts w:hint="eastAsia" w:ascii="宋体" w:hAnsi="宋体" w:eastAsia="宋体" w:cs="宋体"/>
          <w:i w:val="0"/>
          <w:iCs w:val="0"/>
          <w:color w:val="auto"/>
          <w:sz w:val="24"/>
          <w:szCs w:val="24"/>
          <w:highlight w:val="none"/>
        </w:rPr>
        <w:t xml:space="preserve">    </w:t>
      </w:r>
    </w:p>
    <w:p w14:paraId="638C534E">
      <w:pPr>
        <w:spacing w:before="156" w:beforeLines="50" w:after="156" w:afterLines="50" w:line="440" w:lineRule="exact"/>
        <w:jc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工程质量保修书</w:t>
      </w:r>
    </w:p>
    <w:p w14:paraId="4D16B9BA">
      <w:pPr>
        <w:spacing w:line="440" w:lineRule="exact"/>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发包人（全称）：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w:t>
      </w:r>
    </w:p>
    <w:p w14:paraId="3C91185D">
      <w:pPr>
        <w:spacing w:line="440" w:lineRule="exac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承包人（全称）：</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w:t>
      </w:r>
    </w:p>
    <w:p w14:paraId="488D68DB">
      <w:pPr>
        <w:spacing w:line="440" w:lineRule="exact"/>
        <w:rPr>
          <w:rFonts w:hint="eastAsia" w:ascii="宋体" w:hAnsi="宋体" w:eastAsia="宋体" w:cs="宋体"/>
          <w:i w:val="0"/>
          <w:iCs w:val="0"/>
          <w:color w:val="auto"/>
          <w:sz w:val="24"/>
          <w:szCs w:val="24"/>
          <w:highlight w:val="none"/>
        </w:rPr>
      </w:pPr>
    </w:p>
    <w:p w14:paraId="57E21E8D">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发包人和承包人根据《中华人民共和国建筑法》和《建设工程质量管理条例》，经协商一致就</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（工程全称）签订工程质量保修书。</w:t>
      </w:r>
    </w:p>
    <w:p w14:paraId="607F478B">
      <w:pPr>
        <w:spacing w:line="360" w:lineRule="auto"/>
        <w:outlineLvl w:val="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w:t>
      </w:r>
      <w:bookmarkStart w:id="1181" w:name="_Toc482"/>
      <w:r>
        <w:rPr>
          <w:rFonts w:hint="eastAsia" w:ascii="宋体" w:hAnsi="宋体" w:eastAsia="宋体" w:cs="宋体"/>
          <w:i w:val="0"/>
          <w:iCs w:val="0"/>
          <w:color w:val="auto"/>
          <w:sz w:val="24"/>
          <w:szCs w:val="24"/>
          <w:highlight w:val="none"/>
        </w:rPr>
        <w:t>一、工程质量保修范围和内容</w:t>
      </w:r>
      <w:bookmarkEnd w:id="1181"/>
    </w:p>
    <w:p w14:paraId="33C5E6EB">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承包人在质量保修期内，按照有关法律规定和合同约定，承担工程质量保修责任。</w:t>
      </w:r>
    </w:p>
    <w:p w14:paraId="3C5B7C93">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DBA0928">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承包人施工范围内的工程。</w:t>
      </w:r>
    </w:p>
    <w:p w14:paraId="76B21D7F">
      <w:pPr>
        <w:spacing w:line="360" w:lineRule="auto"/>
        <w:outlineLvl w:val="0"/>
        <w:rPr>
          <w:rFonts w:hint="eastAsia" w:ascii="宋体" w:hAnsi="宋体" w:eastAsia="宋体" w:cs="宋体"/>
          <w:i w:val="0"/>
          <w:iCs w:val="0"/>
          <w:color w:val="auto"/>
          <w:sz w:val="24"/>
          <w:szCs w:val="24"/>
          <w:highlight w:val="none"/>
        </w:rPr>
      </w:pPr>
      <w:r>
        <w:rPr>
          <w:rFonts w:hint="eastAsia" w:ascii="宋体" w:hAnsi="宋体" w:eastAsia="宋体" w:cs="宋体"/>
          <w:b/>
          <w:i w:val="0"/>
          <w:iCs w:val="0"/>
          <w:color w:val="auto"/>
          <w:sz w:val="24"/>
          <w:szCs w:val="24"/>
          <w:highlight w:val="none"/>
        </w:rPr>
        <w:t>　　</w:t>
      </w:r>
      <w:bookmarkStart w:id="1182" w:name="_Toc14992"/>
      <w:r>
        <w:rPr>
          <w:rFonts w:hint="eastAsia" w:ascii="宋体" w:hAnsi="宋体" w:eastAsia="宋体" w:cs="宋体"/>
          <w:i w:val="0"/>
          <w:iCs w:val="0"/>
          <w:color w:val="auto"/>
          <w:sz w:val="24"/>
          <w:szCs w:val="24"/>
          <w:highlight w:val="none"/>
        </w:rPr>
        <w:t>二、质量保修期</w:t>
      </w:r>
      <w:bookmarkEnd w:id="1182"/>
    </w:p>
    <w:p w14:paraId="407BE509">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根据《建设工程质量管理条例》及有关规定，工程的质量保修期如下：</w:t>
      </w:r>
    </w:p>
    <w:p w14:paraId="2F084228">
      <w:pPr>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1．地基基础工程和主体结构工程为设计文件规定的工程合理使用年限；</w:t>
      </w:r>
    </w:p>
    <w:p w14:paraId="789824AC">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2．屋面防水工程、有防水要求的卫生间、房间和外墙面的防渗为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5</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p>
    <w:p w14:paraId="606B6B96">
      <w:pPr>
        <w:spacing w:line="360" w:lineRule="auto"/>
        <w:ind w:firstLine="720" w:firstLineChars="3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3．装修工程为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2</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p>
    <w:p w14:paraId="5B52444E">
      <w:pPr>
        <w:spacing w:line="360" w:lineRule="auto"/>
        <w:ind w:left="420" w:leftChars="200" w:firstLine="120" w:firstLineChars="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4．电气管线、给排水管道、设备安装工程为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2</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p>
    <w:p w14:paraId="1BACA4A2">
      <w:pPr>
        <w:spacing w:line="360" w:lineRule="auto"/>
        <w:ind w:left="420" w:leftChars="200" w:firstLine="120" w:firstLineChars="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5．供热与供冷系统为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2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个采暖期、供冷期；</w:t>
      </w:r>
    </w:p>
    <w:p w14:paraId="7406D010">
      <w:pPr>
        <w:spacing w:line="360" w:lineRule="auto"/>
        <w:ind w:left="420" w:leftChars="200" w:firstLine="120" w:firstLineChars="5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6．住宅小区内的给排水设施、道路等配套工程为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2</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p>
    <w:p w14:paraId="0D32555C">
      <w:pPr>
        <w:spacing w:line="360" w:lineRule="auto"/>
        <w:ind w:left="420" w:leftChars="200" w:firstLine="120" w:firstLineChars="50"/>
        <w:outlineLvl w:val="1"/>
        <w:rPr>
          <w:rFonts w:hint="eastAsia" w:ascii="宋体" w:hAnsi="宋体" w:eastAsia="宋体" w:cs="宋体"/>
          <w:i w:val="0"/>
          <w:iCs w:val="0"/>
          <w:color w:val="auto"/>
          <w:sz w:val="24"/>
          <w:szCs w:val="24"/>
          <w:highlight w:val="none"/>
          <w:lang w:val="en-US" w:eastAsia="zh-CN"/>
        </w:rPr>
      </w:pPr>
      <w:bookmarkStart w:id="1183" w:name="_Toc28373"/>
      <w:r>
        <w:rPr>
          <w:rFonts w:hint="eastAsia" w:ascii="宋体" w:hAnsi="宋体" w:eastAsia="宋体" w:cs="宋体"/>
          <w:i w:val="0"/>
          <w:iCs w:val="0"/>
          <w:color w:val="auto"/>
          <w:sz w:val="24"/>
          <w:szCs w:val="24"/>
          <w:highlight w:val="none"/>
        </w:rPr>
        <w:t>7．其他项目保修期限约定如下：</w:t>
      </w:r>
      <w:r>
        <w:rPr>
          <w:rFonts w:hint="eastAsia" w:ascii="宋体" w:hAnsi="宋体" w:eastAsia="宋体" w:cs="宋体"/>
          <w:i w:val="0"/>
          <w:iCs w:val="0"/>
          <w:color w:val="auto"/>
          <w:sz w:val="24"/>
          <w:szCs w:val="24"/>
          <w:highlight w:val="none"/>
          <w:u w:val="single"/>
          <w:lang w:val="en-US" w:eastAsia="zh-CN"/>
        </w:rPr>
        <w:t xml:space="preserve">   1年     。</w:t>
      </w:r>
      <w:bookmarkEnd w:id="1183"/>
    </w:p>
    <w:p w14:paraId="73AE9021">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质量保修期自工程竣工验收合格之日起计算。</w:t>
      </w:r>
    </w:p>
    <w:p w14:paraId="79ECFF85">
      <w:pPr>
        <w:spacing w:line="360" w:lineRule="auto"/>
        <w:ind w:firstLine="480" w:firstLineChars="200"/>
        <w:outlineLvl w:val="2"/>
        <w:rPr>
          <w:rFonts w:hint="eastAsia" w:ascii="宋体" w:hAnsi="宋体" w:eastAsia="宋体" w:cs="宋体"/>
          <w:i w:val="0"/>
          <w:iCs w:val="0"/>
          <w:color w:val="auto"/>
          <w:sz w:val="24"/>
          <w:szCs w:val="24"/>
          <w:highlight w:val="none"/>
        </w:rPr>
      </w:pPr>
      <w:bookmarkStart w:id="1184" w:name="_Toc8395"/>
      <w:r>
        <w:rPr>
          <w:rFonts w:hint="eastAsia" w:ascii="宋体" w:hAnsi="宋体" w:eastAsia="宋体" w:cs="宋体"/>
          <w:i w:val="0"/>
          <w:iCs w:val="0"/>
          <w:color w:val="auto"/>
          <w:sz w:val="24"/>
          <w:szCs w:val="24"/>
          <w:highlight w:val="none"/>
        </w:rPr>
        <w:t>三、缺陷责任期</w:t>
      </w:r>
      <w:bookmarkEnd w:id="1184"/>
    </w:p>
    <w:p w14:paraId="29E8E41D">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工程缺陷责任期为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 xml:space="preserve">24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个月，缺陷责任期自工程通过竣工验收之日起计算。单位工程先于全部工程进行验收，单位工程缺陷责任期自单位工程验收合格之日起算。</w:t>
      </w:r>
    </w:p>
    <w:p w14:paraId="76BCEEAB">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缺陷责任期终止后，发包人应退还剩余的质量保证金。</w:t>
      </w:r>
    </w:p>
    <w:p w14:paraId="3056E40D">
      <w:pPr>
        <w:spacing w:line="360" w:lineRule="auto"/>
        <w:outlineLvl w:val="2"/>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w:t>
      </w:r>
      <w:bookmarkStart w:id="1185" w:name="_Toc8588"/>
      <w:r>
        <w:rPr>
          <w:rFonts w:hint="eastAsia" w:ascii="宋体" w:hAnsi="宋体" w:eastAsia="宋体" w:cs="宋体"/>
          <w:i w:val="0"/>
          <w:iCs w:val="0"/>
          <w:color w:val="auto"/>
          <w:sz w:val="24"/>
          <w:szCs w:val="24"/>
          <w:highlight w:val="none"/>
        </w:rPr>
        <w:t>四、质量保修责任</w:t>
      </w:r>
      <w:bookmarkEnd w:id="1185"/>
    </w:p>
    <w:p w14:paraId="603EA7E7">
      <w:pPr>
        <w:spacing w:line="360" w:lineRule="auto"/>
        <w:ind w:left="105" w:leftChars="50" w:firstLine="491" w:firstLineChars="205"/>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1．属于保修范围、内容的项目，承包人应当在接到保修通知之日起7天内派人保修。承包人不在约定期限内派人保修的，发包人可以委托他人修理。</w:t>
      </w:r>
    </w:p>
    <w:p w14:paraId="6E7D5B69">
      <w:pPr>
        <w:spacing w:line="360" w:lineRule="auto"/>
        <w:ind w:left="105" w:leftChars="50" w:firstLine="491" w:firstLineChars="205"/>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2．发生紧急事故需抢修的，承包人在接到事故通知后，应当立即到达事故现场抢修。</w:t>
      </w:r>
    </w:p>
    <w:p w14:paraId="597DC260">
      <w:pPr>
        <w:spacing w:line="360" w:lineRule="auto"/>
        <w:ind w:left="105" w:leftChars="50" w:firstLine="491" w:firstLineChars="205"/>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8E4DC17">
      <w:pPr>
        <w:spacing w:line="360" w:lineRule="auto"/>
        <w:ind w:left="420" w:leftChars="200" w:firstLine="120" w:firstLineChars="50"/>
        <w:outlineLvl w:val="1"/>
        <w:rPr>
          <w:rFonts w:hint="eastAsia" w:ascii="宋体" w:hAnsi="宋体" w:eastAsia="宋体" w:cs="宋体"/>
          <w:i w:val="0"/>
          <w:iCs w:val="0"/>
          <w:color w:val="auto"/>
          <w:sz w:val="24"/>
          <w:szCs w:val="24"/>
          <w:highlight w:val="none"/>
        </w:rPr>
      </w:pPr>
      <w:bookmarkStart w:id="1186" w:name="_Toc4749"/>
      <w:r>
        <w:rPr>
          <w:rFonts w:hint="eastAsia" w:ascii="宋体" w:hAnsi="宋体" w:eastAsia="宋体" w:cs="宋体"/>
          <w:i w:val="0"/>
          <w:iCs w:val="0"/>
          <w:color w:val="auto"/>
          <w:sz w:val="24"/>
          <w:szCs w:val="24"/>
          <w:highlight w:val="none"/>
        </w:rPr>
        <w:t>4．质量保修完成后，由发包人组织验收。</w:t>
      </w:r>
      <w:bookmarkEnd w:id="1186"/>
    </w:p>
    <w:p w14:paraId="4AD85FE4">
      <w:pPr>
        <w:spacing w:line="360" w:lineRule="auto"/>
        <w:outlineLvl w:val="2"/>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w:t>
      </w:r>
      <w:bookmarkStart w:id="1187" w:name="_Toc46"/>
      <w:r>
        <w:rPr>
          <w:rFonts w:hint="eastAsia" w:ascii="宋体" w:hAnsi="宋体" w:eastAsia="宋体" w:cs="宋体"/>
          <w:i w:val="0"/>
          <w:iCs w:val="0"/>
          <w:color w:val="auto"/>
          <w:sz w:val="24"/>
          <w:szCs w:val="24"/>
          <w:highlight w:val="none"/>
        </w:rPr>
        <w:t>五、保修费用</w:t>
      </w:r>
      <w:bookmarkEnd w:id="1187"/>
    </w:p>
    <w:p w14:paraId="05070148">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保修费用由造成质量缺陷的责任方承担。</w:t>
      </w:r>
    </w:p>
    <w:p w14:paraId="15435FBA">
      <w:pPr>
        <w:spacing w:line="360" w:lineRule="auto"/>
        <w:jc w:val="left"/>
        <w:rPr>
          <w:rFonts w:hint="eastAsia" w:ascii="宋体" w:hAnsi="宋体" w:eastAsia="宋体" w:cs="宋体"/>
          <w:i w:val="0"/>
          <w:iCs w:val="0"/>
          <w:color w:val="auto"/>
          <w:sz w:val="24"/>
          <w:szCs w:val="24"/>
          <w:highlight w:val="none"/>
        </w:rPr>
      </w:pPr>
      <w:r>
        <w:rPr>
          <w:rFonts w:hint="eastAsia" w:ascii="宋体" w:hAnsi="宋体" w:eastAsia="宋体" w:cs="宋体"/>
          <w:b/>
          <w:i w:val="0"/>
          <w:iCs w:val="0"/>
          <w:color w:val="auto"/>
          <w:sz w:val="24"/>
          <w:szCs w:val="24"/>
          <w:highlight w:val="none"/>
        </w:rPr>
        <w:t>六</w:t>
      </w:r>
      <w:r>
        <w:rPr>
          <w:rFonts w:hint="eastAsia" w:ascii="宋体" w:hAnsi="宋体" w:eastAsia="宋体" w:cs="宋体"/>
          <w:i w:val="0"/>
          <w:iCs w:val="0"/>
          <w:color w:val="auto"/>
          <w:sz w:val="24"/>
          <w:szCs w:val="24"/>
          <w:highlight w:val="none"/>
        </w:rPr>
        <w:t>、双方约定的其他工程质量保修事项：</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lang w:val="en-US" w:eastAsia="zh-CN"/>
        </w:rPr>
        <w:t>/</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5C1CB8A5">
      <w:pPr>
        <w:spacing w:line="360" w:lineRule="auto"/>
        <w:ind w:firstLine="456" w:firstLineChars="19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工程质量保修书由发包人、承包人在工程竣工验收前共同签署，作为施工合同附件，其有效期限至保修期满。</w:t>
      </w:r>
    </w:p>
    <w:p w14:paraId="310952D9">
      <w:pPr>
        <w:spacing w:line="360" w:lineRule="auto"/>
        <w:ind w:firstLine="420"/>
        <w:rPr>
          <w:rFonts w:hint="eastAsia" w:ascii="宋体" w:hAnsi="宋体" w:eastAsia="宋体" w:cs="宋体"/>
          <w:i w:val="0"/>
          <w:iCs w:val="0"/>
          <w:color w:val="auto"/>
          <w:sz w:val="24"/>
          <w:szCs w:val="24"/>
          <w:highlight w:val="none"/>
        </w:rPr>
      </w:pPr>
    </w:p>
    <w:p w14:paraId="0AC4A116">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发包人(公章)：</w:t>
      </w:r>
      <w:r>
        <w:rPr>
          <w:rFonts w:hint="eastAsia" w:ascii="宋体" w:hAnsi="宋体" w:eastAsia="宋体" w:cs="宋体"/>
          <w:i w:val="0"/>
          <w:iCs w:val="0"/>
          <w:color w:val="auto"/>
          <w:sz w:val="24"/>
          <w:szCs w:val="24"/>
          <w:highlight w:val="none"/>
          <w:u w:val="single"/>
        </w:rPr>
        <w:t xml:space="preserve">        </w:t>
      </w:r>
      <w:r>
        <w:rPr>
          <w:rFonts w:hint="eastAsia" w:ascii="宋体" w:hAnsi="宋体" w:eastAsia="宋体" w:cs="宋体"/>
          <w:i w:val="0"/>
          <w:iCs w:val="0"/>
          <w:color w:val="auto"/>
          <w:sz w:val="24"/>
          <w:szCs w:val="24"/>
          <w:highlight w:val="none"/>
        </w:rPr>
        <w:t xml:space="preserve"> 承包人(公章)：</w:t>
      </w:r>
      <w:r>
        <w:rPr>
          <w:rFonts w:hint="eastAsia" w:ascii="宋体" w:hAnsi="宋体" w:eastAsia="宋体" w:cs="宋体"/>
          <w:i w:val="0"/>
          <w:iCs w:val="0"/>
          <w:color w:val="auto"/>
          <w:sz w:val="24"/>
          <w:szCs w:val="24"/>
          <w:highlight w:val="none"/>
          <w:u w:val="single"/>
        </w:rPr>
        <w:t xml:space="preserve">           </w:t>
      </w:r>
    </w:p>
    <w:p w14:paraId="02F29C7D">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 xml:space="preserve"> 地  址：</w:t>
      </w:r>
      <w:r>
        <w:rPr>
          <w:rFonts w:hint="eastAsia" w:ascii="宋体" w:hAnsi="宋体" w:eastAsia="宋体" w:cs="宋体"/>
          <w:i w:val="0"/>
          <w:iCs w:val="0"/>
          <w:color w:val="auto"/>
          <w:sz w:val="24"/>
          <w:szCs w:val="24"/>
          <w:highlight w:val="none"/>
          <w:u w:val="single"/>
        </w:rPr>
        <w:t xml:space="preserve">       </w:t>
      </w:r>
    </w:p>
    <w:p w14:paraId="02F4FE91">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法定代表人(签字)：</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法定代表人(签字)：</w:t>
      </w:r>
      <w:r>
        <w:rPr>
          <w:rFonts w:hint="eastAsia" w:ascii="宋体" w:hAnsi="宋体" w:eastAsia="宋体" w:cs="宋体"/>
          <w:i w:val="0"/>
          <w:iCs w:val="0"/>
          <w:color w:val="auto"/>
          <w:sz w:val="24"/>
          <w:szCs w:val="24"/>
          <w:highlight w:val="none"/>
          <w:u w:val="single"/>
        </w:rPr>
        <w:t xml:space="preserve">       </w:t>
      </w:r>
    </w:p>
    <w:p w14:paraId="75E8F5C6">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委托代理人(签字)：</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委托代理人(签字)：</w:t>
      </w:r>
      <w:r>
        <w:rPr>
          <w:rFonts w:hint="eastAsia" w:ascii="宋体" w:hAnsi="宋体" w:eastAsia="宋体" w:cs="宋体"/>
          <w:i w:val="0"/>
          <w:iCs w:val="0"/>
          <w:color w:val="auto"/>
          <w:sz w:val="24"/>
          <w:szCs w:val="24"/>
          <w:highlight w:val="none"/>
          <w:u w:val="single"/>
        </w:rPr>
        <w:t xml:space="preserve">       </w:t>
      </w:r>
    </w:p>
    <w:p w14:paraId="21BF0157">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电  话：</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电  话：</w:t>
      </w:r>
      <w:r>
        <w:rPr>
          <w:rFonts w:hint="eastAsia" w:ascii="宋体" w:hAnsi="宋体" w:eastAsia="宋体" w:cs="宋体"/>
          <w:i w:val="0"/>
          <w:iCs w:val="0"/>
          <w:color w:val="auto"/>
          <w:sz w:val="24"/>
          <w:szCs w:val="24"/>
          <w:highlight w:val="none"/>
          <w:u w:val="single"/>
        </w:rPr>
        <w:t xml:space="preserve">     </w:t>
      </w:r>
    </w:p>
    <w:p w14:paraId="10D87AE6">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传  真：</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传  真：</w:t>
      </w:r>
      <w:r>
        <w:rPr>
          <w:rFonts w:hint="eastAsia" w:ascii="宋体" w:hAnsi="宋体" w:eastAsia="宋体" w:cs="宋体"/>
          <w:i w:val="0"/>
          <w:iCs w:val="0"/>
          <w:color w:val="auto"/>
          <w:sz w:val="24"/>
          <w:szCs w:val="24"/>
          <w:highlight w:val="none"/>
          <w:u w:val="single"/>
        </w:rPr>
        <w:t xml:space="preserve">     </w:t>
      </w:r>
    </w:p>
    <w:p w14:paraId="6B3C3BFC">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开户银行：</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 开户银行：</w:t>
      </w:r>
      <w:r>
        <w:rPr>
          <w:rFonts w:hint="eastAsia" w:ascii="宋体" w:hAnsi="宋体" w:eastAsia="宋体" w:cs="宋体"/>
          <w:i w:val="0"/>
          <w:iCs w:val="0"/>
          <w:color w:val="auto"/>
          <w:sz w:val="24"/>
          <w:szCs w:val="24"/>
          <w:highlight w:val="none"/>
          <w:u w:val="single"/>
        </w:rPr>
        <w:t xml:space="preserve">   </w:t>
      </w:r>
    </w:p>
    <w:p w14:paraId="454E2231">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账  号：</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 xml:space="preserve">  账  号：</w:t>
      </w:r>
      <w:r>
        <w:rPr>
          <w:rFonts w:hint="eastAsia" w:ascii="宋体" w:hAnsi="宋体" w:eastAsia="宋体" w:cs="宋体"/>
          <w:i w:val="0"/>
          <w:iCs w:val="0"/>
          <w:color w:val="auto"/>
          <w:sz w:val="24"/>
          <w:szCs w:val="24"/>
          <w:highlight w:val="none"/>
          <w:u w:val="single"/>
        </w:rPr>
        <w:t xml:space="preserve">     </w:t>
      </w:r>
    </w:p>
    <w:p w14:paraId="180707DD">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邮政编码：</w:t>
      </w:r>
      <w:r>
        <w:rPr>
          <w:rFonts w:hint="eastAsia" w:ascii="宋体" w:hAnsi="宋体" w:eastAsia="宋体" w:cs="宋体"/>
          <w:i w:val="0"/>
          <w:iCs w:val="0"/>
          <w:color w:val="auto"/>
          <w:sz w:val="24"/>
          <w:szCs w:val="24"/>
          <w:highlight w:val="none"/>
          <w:u w:val="single"/>
        </w:rPr>
        <w:t xml:space="preserve">     </w:t>
      </w:r>
      <w:r>
        <w:rPr>
          <w:rFonts w:hint="eastAsia" w:ascii="宋体" w:hAnsi="宋体" w:eastAsia="宋体" w:cs="宋体"/>
          <w:i w:val="0"/>
          <w:iCs w:val="0"/>
          <w:color w:val="auto"/>
          <w:sz w:val="24"/>
          <w:szCs w:val="24"/>
          <w:highlight w:val="none"/>
        </w:rPr>
        <w:t xml:space="preserve"> 邮政编码：</w:t>
      </w:r>
      <w:r>
        <w:rPr>
          <w:rFonts w:hint="eastAsia" w:ascii="宋体" w:hAnsi="宋体" w:eastAsia="宋体" w:cs="宋体"/>
          <w:i w:val="0"/>
          <w:iCs w:val="0"/>
          <w:color w:val="auto"/>
          <w:sz w:val="24"/>
          <w:szCs w:val="24"/>
          <w:highlight w:val="none"/>
          <w:u w:val="single"/>
        </w:rPr>
        <w:t xml:space="preserve">   </w:t>
      </w:r>
    </w:p>
    <w:p w14:paraId="3D2F6BEA">
      <w:pPr>
        <w:spacing w:line="440" w:lineRule="exact"/>
        <w:rPr>
          <w:rFonts w:hint="eastAsia" w:ascii="宋体" w:hAnsi="宋体" w:eastAsia="宋体" w:cs="宋体"/>
          <w:i w:val="0"/>
          <w:iCs w:val="0"/>
          <w:color w:val="auto"/>
          <w:sz w:val="24"/>
          <w:szCs w:val="24"/>
          <w:highlight w:val="none"/>
        </w:rPr>
      </w:pPr>
      <w:r>
        <w:rPr>
          <w:rFonts w:hint="eastAsia" w:ascii="宋体" w:hAnsi="宋体" w:eastAsia="宋体" w:cs="宋体"/>
          <w:b/>
          <w:i w:val="0"/>
          <w:iCs w:val="0"/>
          <w:color w:val="auto"/>
          <w:sz w:val="24"/>
          <w:szCs w:val="24"/>
          <w:highlight w:val="none"/>
        </w:rPr>
        <w:br w:type="page"/>
      </w:r>
      <w:r>
        <w:rPr>
          <w:rFonts w:hint="eastAsia" w:ascii="宋体" w:hAnsi="宋体" w:eastAsia="宋体" w:cs="宋体"/>
          <w:i w:val="0"/>
          <w:iCs w:val="0"/>
          <w:color w:val="auto"/>
          <w:sz w:val="24"/>
          <w:szCs w:val="24"/>
          <w:highlight w:val="none"/>
        </w:rPr>
        <w:t>附</w:t>
      </w:r>
      <w:bookmarkStart w:id="1188" w:name="_Toc296503227"/>
      <w:bookmarkStart w:id="1189" w:name="_Toc296891055"/>
      <w:bookmarkStart w:id="1190" w:name="_Toc296944566"/>
      <w:bookmarkStart w:id="1191" w:name="_Toc296346728"/>
      <w:bookmarkStart w:id="1192" w:name="_Toc296891267"/>
      <w:bookmarkStart w:id="1193" w:name="_Toc267261698"/>
      <w:bookmarkStart w:id="1194" w:name="_Toc296347226"/>
      <w:r>
        <w:rPr>
          <w:rFonts w:hint="eastAsia" w:ascii="宋体" w:hAnsi="宋体" w:eastAsia="宋体" w:cs="宋体"/>
          <w:i w:val="0"/>
          <w:iCs w:val="0"/>
          <w:color w:val="auto"/>
          <w:sz w:val="24"/>
          <w:szCs w:val="24"/>
          <w:highlight w:val="none"/>
        </w:rPr>
        <w:t>件</w:t>
      </w:r>
      <w:r>
        <w:rPr>
          <w:rFonts w:hint="eastAsia" w:ascii="宋体" w:hAnsi="宋体" w:eastAsia="宋体" w:cs="宋体"/>
          <w:i w:val="0"/>
          <w:iCs w:val="0"/>
          <w:color w:val="auto"/>
          <w:sz w:val="24"/>
          <w:szCs w:val="24"/>
          <w:highlight w:val="none"/>
          <w:lang w:val="en-US" w:eastAsia="zh-CN"/>
        </w:rPr>
        <w:t>3</w:t>
      </w:r>
      <w:r>
        <w:rPr>
          <w:rFonts w:hint="eastAsia" w:ascii="宋体" w:hAnsi="宋体" w:eastAsia="宋体" w:cs="宋体"/>
          <w:i w:val="0"/>
          <w:iCs w:val="0"/>
          <w:color w:val="auto"/>
          <w:sz w:val="24"/>
          <w:szCs w:val="24"/>
          <w:highlight w:val="none"/>
        </w:rPr>
        <w:t>：</w:t>
      </w:r>
    </w:p>
    <w:bookmarkEnd w:id="1188"/>
    <w:bookmarkEnd w:id="1189"/>
    <w:bookmarkEnd w:id="1190"/>
    <w:bookmarkEnd w:id="1191"/>
    <w:bookmarkEnd w:id="1192"/>
    <w:bookmarkEnd w:id="1193"/>
    <w:bookmarkEnd w:id="1194"/>
    <w:p w14:paraId="7BBAC6D3">
      <w:pPr>
        <w:spacing w:before="156" w:beforeLines="50" w:after="156" w:afterLines="50" w:line="440" w:lineRule="exact"/>
        <w:jc w:val="center"/>
        <w:outlineLvl w:val="1"/>
        <w:rPr>
          <w:rFonts w:hint="eastAsia" w:ascii="宋体" w:hAnsi="宋体" w:eastAsia="宋体" w:cs="宋体"/>
          <w:i w:val="0"/>
          <w:iCs w:val="0"/>
          <w:color w:val="auto"/>
          <w:sz w:val="24"/>
          <w:szCs w:val="24"/>
          <w:highlight w:val="none"/>
        </w:rPr>
      </w:pPr>
      <w:bookmarkStart w:id="1195" w:name="_Toc5654"/>
      <w:r>
        <w:rPr>
          <w:rFonts w:hint="eastAsia" w:ascii="宋体" w:hAnsi="宋体" w:eastAsia="宋体" w:cs="宋体"/>
          <w:i w:val="0"/>
          <w:iCs w:val="0"/>
          <w:color w:val="auto"/>
          <w:sz w:val="24"/>
          <w:szCs w:val="24"/>
          <w:highlight w:val="none"/>
        </w:rPr>
        <w:t>承包人主要施工管理人员表</w:t>
      </w:r>
      <w:bookmarkEnd w:id="1195"/>
    </w:p>
    <w:tbl>
      <w:tblPr>
        <w:tblStyle w:val="1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0AE4BF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492E982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名    称</w:t>
            </w:r>
          </w:p>
        </w:tc>
        <w:tc>
          <w:tcPr>
            <w:tcW w:w="1418" w:type="dxa"/>
            <w:tcBorders>
              <w:top w:val="single" w:color="auto" w:sz="12" w:space="0"/>
              <w:bottom w:val="double" w:color="auto" w:sz="6" w:space="0"/>
            </w:tcBorders>
            <w:noWrap w:val="0"/>
            <w:vAlign w:val="center"/>
          </w:tcPr>
          <w:p w14:paraId="393C9CC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姓名</w:t>
            </w:r>
          </w:p>
        </w:tc>
        <w:tc>
          <w:tcPr>
            <w:tcW w:w="1134" w:type="dxa"/>
            <w:tcBorders>
              <w:top w:val="single" w:color="auto" w:sz="12" w:space="0"/>
              <w:bottom w:val="double" w:color="auto" w:sz="6" w:space="0"/>
            </w:tcBorders>
            <w:noWrap w:val="0"/>
            <w:vAlign w:val="center"/>
          </w:tcPr>
          <w:p w14:paraId="6CEEAF4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职务</w:t>
            </w:r>
          </w:p>
        </w:tc>
        <w:tc>
          <w:tcPr>
            <w:tcW w:w="1134" w:type="dxa"/>
            <w:tcBorders>
              <w:top w:val="single" w:color="auto" w:sz="12" w:space="0"/>
              <w:bottom w:val="double" w:color="auto" w:sz="6" w:space="0"/>
            </w:tcBorders>
            <w:noWrap w:val="0"/>
            <w:vAlign w:val="center"/>
          </w:tcPr>
          <w:p w14:paraId="75FDEBE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职称</w:t>
            </w:r>
          </w:p>
        </w:tc>
        <w:tc>
          <w:tcPr>
            <w:tcW w:w="4252" w:type="dxa"/>
            <w:tcBorders>
              <w:top w:val="single" w:color="auto" w:sz="12" w:space="0"/>
              <w:bottom w:val="double" w:color="auto" w:sz="6" w:space="0"/>
            </w:tcBorders>
            <w:noWrap w:val="0"/>
            <w:vAlign w:val="center"/>
          </w:tcPr>
          <w:p w14:paraId="0778DE72">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主要资历、经验及承担过的项目</w:t>
            </w:r>
          </w:p>
        </w:tc>
      </w:tr>
      <w:tr w14:paraId="13CDA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6017D14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一、总部人员</w:t>
            </w:r>
          </w:p>
        </w:tc>
      </w:tr>
      <w:tr w14:paraId="01EA14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1A3850B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项目主管</w:t>
            </w:r>
          </w:p>
        </w:tc>
        <w:tc>
          <w:tcPr>
            <w:tcW w:w="1418" w:type="dxa"/>
            <w:tcBorders>
              <w:top w:val="nil"/>
            </w:tcBorders>
            <w:noWrap w:val="0"/>
            <w:vAlign w:val="center"/>
          </w:tcPr>
          <w:p w14:paraId="13DA0F1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tcBorders>
              <w:top w:val="nil"/>
            </w:tcBorders>
            <w:noWrap w:val="0"/>
            <w:vAlign w:val="center"/>
          </w:tcPr>
          <w:p w14:paraId="4F94C6C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tcBorders>
              <w:top w:val="nil"/>
            </w:tcBorders>
            <w:noWrap w:val="0"/>
            <w:vAlign w:val="center"/>
          </w:tcPr>
          <w:p w14:paraId="20F3855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tcBorders>
              <w:top w:val="nil"/>
            </w:tcBorders>
            <w:noWrap w:val="0"/>
            <w:vAlign w:val="center"/>
          </w:tcPr>
          <w:p w14:paraId="5E0AFDB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585B2F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097628D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8" w:type="dxa"/>
            <w:noWrap w:val="0"/>
            <w:vAlign w:val="center"/>
          </w:tcPr>
          <w:p w14:paraId="2B6EDDE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143C5B1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296D71A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0150347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295E69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2731784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其他人员</w:t>
            </w:r>
          </w:p>
        </w:tc>
        <w:tc>
          <w:tcPr>
            <w:tcW w:w="1418" w:type="dxa"/>
            <w:noWrap w:val="0"/>
            <w:vAlign w:val="center"/>
          </w:tcPr>
          <w:p w14:paraId="6254A40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2AB3D57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17BCF22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0A18115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54F3AD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11EA61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8" w:type="dxa"/>
            <w:noWrap w:val="0"/>
            <w:vAlign w:val="center"/>
          </w:tcPr>
          <w:p w14:paraId="227C9F8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7ED5279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2810C1A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1E42DB3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42C62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04C6639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二、现场人员</w:t>
            </w:r>
          </w:p>
        </w:tc>
      </w:tr>
      <w:tr w14:paraId="3F4B0F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274373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项目经理</w:t>
            </w:r>
          </w:p>
        </w:tc>
        <w:tc>
          <w:tcPr>
            <w:tcW w:w="1418" w:type="dxa"/>
            <w:noWrap w:val="0"/>
            <w:vAlign w:val="center"/>
          </w:tcPr>
          <w:p w14:paraId="617D44A4">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348B099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71D30074">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18DE90F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28BDC6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A95F3F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项目副经理</w:t>
            </w:r>
          </w:p>
        </w:tc>
        <w:tc>
          <w:tcPr>
            <w:tcW w:w="1418" w:type="dxa"/>
            <w:noWrap w:val="0"/>
            <w:vAlign w:val="center"/>
          </w:tcPr>
          <w:p w14:paraId="5C9B095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70D55FD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07BC2B2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58055BB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18F2CB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512A2C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技术负责人</w:t>
            </w:r>
          </w:p>
        </w:tc>
        <w:tc>
          <w:tcPr>
            <w:tcW w:w="1418" w:type="dxa"/>
            <w:noWrap w:val="0"/>
            <w:vAlign w:val="center"/>
          </w:tcPr>
          <w:p w14:paraId="3E6D0A0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46FB097A">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4791B6F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58DF1AA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065B5D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4F339F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造价管理</w:t>
            </w:r>
          </w:p>
        </w:tc>
        <w:tc>
          <w:tcPr>
            <w:tcW w:w="1418" w:type="dxa"/>
            <w:noWrap w:val="0"/>
            <w:vAlign w:val="center"/>
          </w:tcPr>
          <w:p w14:paraId="0532AFF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73D1C1B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34A1DB5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587A383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3CC4FF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AFD732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质量管理</w:t>
            </w:r>
          </w:p>
        </w:tc>
        <w:tc>
          <w:tcPr>
            <w:tcW w:w="1418" w:type="dxa"/>
            <w:noWrap w:val="0"/>
            <w:vAlign w:val="center"/>
          </w:tcPr>
          <w:p w14:paraId="146FC46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08D4A2C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16140DE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63D8AB5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42BD54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B7C65B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材料管理</w:t>
            </w:r>
          </w:p>
        </w:tc>
        <w:tc>
          <w:tcPr>
            <w:tcW w:w="1418" w:type="dxa"/>
            <w:noWrap w:val="0"/>
            <w:vAlign w:val="center"/>
          </w:tcPr>
          <w:p w14:paraId="451620E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3869AFE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49CAEC4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735EB5E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68DAE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E494E1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计划管理</w:t>
            </w:r>
          </w:p>
        </w:tc>
        <w:tc>
          <w:tcPr>
            <w:tcW w:w="1418" w:type="dxa"/>
            <w:noWrap w:val="0"/>
            <w:vAlign w:val="center"/>
          </w:tcPr>
          <w:p w14:paraId="11F297E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3FEEFB0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1ADE73F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0FDF22B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4EE0ED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C42552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安全管理</w:t>
            </w:r>
          </w:p>
        </w:tc>
        <w:tc>
          <w:tcPr>
            <w:tcW w:w="1418" w:type="dxa"/>
            <w:noWrap w:val="0"/>
            <w:vAlign w:val="center"/>
          </w:tcPr>
          <w:p w14:paraId="24792564">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34ABD63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3C5B840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4D6C84D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2B3C39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2DC73F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r>
              <w:rPr>
                <w:rFonts w:hint="eastAsia" w:ascii="宋体" w:hAnsi="宋体" w:eastAsia="宋体" w:cs="宋体"/>
                <w:i w:val="0"/>
                <w:iCs w:val="0"/>
                <w:color w:val="auto"/>
                <w:kern w:val="2"/>
                <w:sz w:val="24"/>
                <w:szCs w:val="24"/>
                <w:highlight w:val="none"/>
                <w:lang w:val="en-US" w:eastAsia="zh-CN"/>
              </w:rPr>
              <w:t>其他人员</w:t>
            </w:r>
          </w:p>
        </w:tc>
        <w:tc>
          <w:tcPr>
            <w:tcW w:w="1418" w:type="dxa"/>
            <w:noWrap w:val="0"/>
            <w:vAlign w:val="center"/>
          </w:tcPr>
          <w:p w14:paraId="4466F11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40BC96DF">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469626B2">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24232872">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3CDF5D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5B0405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8" w:type="dxa"/>
            <w:tcBorders>
              <w:bottom w:val="nil"/>
            </w:tcBorders>
            <w:noWrap w:val="0"/>
            <w:vAlign w:val="center"/>
          </w:tcPr>
          <w:p w14:paraId="09EEA3D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tcBorders>
              <w:bottom w:val="nil"/>
            </w:tcBorders>
            <w:noWrap w:val="0"/>
            <w:vAlign w:val="center"/>
          </w:tcPr>
          <w:p w14:paraId="0F6773B1">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tcBorders>
              <w:bottom w:val="nil"/>
            </w:tcBorders>
            <w:noWrap w:val="0"/>
            <w:vAlign w:val="center"/>
          </w:tcPr>
          <w:p w14:paraId="72188962">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tcBorders>
              <w:bottom w:val="nil"/>
            </w:tcBorders>
            <w:noWrap w:val="0"/>
            <w:vAlign w:val="center"/>
          </w:tcPr>
          <w:p w14:paraId="5D71E1A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1FB69C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5846218">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8" w:type="dxa"/>
            <w:noWrap w:val="0"/>
            <w:vAlign w:val="center"/>
          </w:tcPr>
          <w:p w14:paraId="11F3363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75580CF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346657A2">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34ADFCF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25522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B8B5A1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8" w:type="dxa"/>
            <w:noWrap w:val="0"/>
            <w:vAlign w:val="center"/>
          </w:tcPr>
          <w:p w14:paraId="42971283">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4C3B2814">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0190DA87">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2F4AB125">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0782D3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017E8DC">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8" w:type="dxa"/>
            <w:noWrap w:val="0"/>
            <w:vAlign w:val="center"/>
          </w:tcPr>
          <w:p w14:paraId="1205831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770FECCD">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noWrap w:val="0"/>
            <w:vAlign w:val="center"/>
          </w:tcPr>
          <w:p w14:paraId="3E8D6756">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noWrap w:val="0"/>
            <w:vAlign w:val="center"/>
          </w:tcPr>
          <w:p w14:paraId="538E8119">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r w14:paraId="2CD639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2959F50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418" w:type="dxa"/>
            <w:tcBorders>
              <w:bottom w:val="single" w:color="auto" w:sz="12" w:space="0"/>
            </w:tcBorders>
            <w:noWrap w:val="0"/>
            <w:vAlign w:val="center"/>
          </w:tcPr>
          <w:p w14:paraId="2EBC0614">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tcBorders>
              <w:bottom w:val="single" w:color="auto" w:sz="12" w:space="0"/>
            </w:tcBorders>
            <w:noWrap w:val="0"/>
            <w:vAlign w:val="center"/>
          </w:tcPr>
          <w:p w14:paraId="7CB35CB0">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1134" w:type="dxa"/>
            <w:tcBorders>
              <w:bottom w:val="single" w:color="auto" w:sz="12" w:space="0"/>
            </w:tcBorders>
            <w:noWrap w:val="0"/>
            <w:vAlign w:val="center"/>
          </w:tcPr>
          <w:p w14:paraId="1DE6B27B">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c>
          <w:tcPr>
            <w:tcW w:w="4252" w:type="dxa"/>
            <w:tcBorders>
              <w:bottom w:val="single" w:color="auto" w:sz="12" w:space="0"/>
            </w:tcBorders>
            <w:noWrap w:val="0"/>
            <w:vAlign w:val="center"/>
          </w:tcPr>
          <w:p w14:paraId="50E2265E">
            <w:pPr>
              <w:pStyle w:val="7"/>
              <w:keepNext/>
              <w:spacing w:after="0" w:line="440" w:lineRule="exact"/>
              <w:ind w:left="63" w:right="63"/>
              <w:rPr>
                <w:rFonts w:hint="eastAsia" w:ascii="宋体" w:hAnsi="宋体" w:eastAsia="宋体" w:cs="宋体"/>
                <w:i w:val="0"/>
                <w:iCs w:val="0"/>
                <w:color w:val="auto"/>
                <w:kern w:val="2"/>
                <w:sz w:val="24"/>
                <w:szCs w:val="24"/>
                <w:highlight w:val="none"/>
                <w:lang w:val="en-US" w:eastAsia="zh-CN"/>
              </w:rPr>
            </w:pPr>
          </w:p>
        </w:tc>
      </w:tr>
    </w:tbl>
    <w:p w14:paraId="03D641AB">
      <w:pPr>
        <w:spacing w:line="440" w:lineRule="exact"/>
        <w:rPr>
          <w:rFonts w:hint="eastAsia" w:ascii="宋体" w:hAnsi="宋体" w:eastAsia="宋体" w:cs="宋体"/>
          <w:i w:val="0"/>
          <w:iCs w:val="0"/>
          <w:color w:val="auto"/>
          <w:sz w:val="24"/>
          <w:szCs w:val="24"/>
          <w:highlight w:val="none"/>
        </w:rPr>
      </w:pPr>
      <w:bookmarkStart w:id="1196" w:name="_Toc267261701"/>
      <w:r>
        <w:rPr>
          <w:rFonts w:hint="eastAsia" w:ascii="宋体" w:hAnsi="宋体" w:eastAsia="宋体" w:cs="宋体"/>
          <w:i w:val="0"/>
          <w:iCs w:val="0"/>
          <w:color w:val="auto"/>
          <w:sz w:val="24"/>
          <w:szCs w:val="24"/>
          <w:highlight w:val="none"/>
        </w:rPr>
        <w:br w:type="page"/>
      </w:r>
      <w:r>
        <w:rPr>
          <w:rFonts w:hint="eastAsia" w:ascii="宋体" w:hAnsi="宋体" w:eastAsia="宋体" w:cs="宋体"/>
          <w:i w:val="0"/>
          <w:iCs w:val="0"/>
          <w:color w:val="auto"/>
          <w:sz w:val="24"/>
          <w:szCs w:val="24"/>
          <w:highlight w:val="none"/>
        </w:rPr>
        <w:t>附</w:t>
      </w:r>
      <w:bookmarkStart w:id="1197" w:name="_Toc296347230"/>
      <w:bookmarkStart w:id="1198" w:name="_Toc296346732"/>
      <w:bookmarkStart w:id="1199" w:name="_Toc296891059"/>
      <w:bookmarkStart w:id="1200" w:name="_Toc296503231"/>
      <w:bookmarkStart w:id="1201" w:name="_Toc296944570"/>
      <w:bookmarkStart w:id="1202" w:name="_Toc296891271"/>
      <w:r>
        <w:rPr>
          <w:rFonts w:hint="eastAsia" w:ascii="宋体" w:hAnsi="宋体" w:eastAsia="宋体" w:cs="宋体"/>
          <w:i w:val="0"/>
          <w:iCs w:val="0"/>
          <w:color w:val="auto"/>
          <w:sz w:val="24"/>
          <w:szCs w:val="24"/>
          <w:highlight w:val="none"/>
        </w:rPr>
        <w:t>件</w:t>
      </w:r>
      <w:r>
        <w:rPr>
          <w:rFonts w:hint="eastAsia" w:ascii="宋体" w:hAnsi="宋体" w:eastAsia="宋体" w:cs="宋体"/>
          <w:i w:val="0"/>
          <w:iCs w:val="0"/>
          <w:color w:val="auto"/>
          <w:sz w:val="24"/>
          <w:szCs w:val="24"/>
          <w:highlight w:val="none"/>
          <w:lang w:val="en-US" w:eastAsia="zh-CN"/>
        </w:rPr>
        <w:t>4</w:t>
      </w:r>
      <w:r>
        <w:rPr>
          <w:rFonts w:hint="eastAsia" w:ascii="宋体" w:hAnsi="宋体" w:eastAsia="宋体" w:cs="宋体"/>
          <w:i w:val="0"/>
          <w:iCs w:val="0"/>
          <w:color w:val="auto"/>
          <w:sz w:val="24"/>
          <w:szCs w:val="24"/>
          <w:highlight w:val="none"/>
        </w:rPr>
        <w:t>：</w:t>
      </w:r>
    </w:p>
    <w:bookmarkEnd w:id="1196"/>
    <w:bookmarkEnd w:id="1197"/>
    <w:bookmarkEnd w:id="1198"/>
    <w:bookmarkEnd w:id="1199"/>
    <w:bookmarkEnd w:id="1200"/>
    <w:bookmarkEnd w:id="1201"/>
    <w:bookmarkEnd w:id="1202"/>
    <w:p w14:paraId="389B3B06">
      <w:pPr>
        <w:spacing w:before="156" w:beforeLines="50" w:after="156" w:afterLines="50" w:line="440" w:lineRule="exact"/>
        <w:jc w:val="center"/>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履约担保</w:t>
      </w:r>
    </w:p>
    <w:p w14:paraId="00B14358">
      <w:pPr>
        <w:spacing w:line="440" w:lineRule="exact"/>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u w:val="single"/>
        </w:rPr>
        <w:tab/>
      </w:r>
      <w:r>
        <w:rPr>
          <w:rFonts w:hint="eastAsia" w:ascii="宋体" w:hAnsi="宋体" w:eastAsia="宋体" w:cs="宋体"/>
          <w:i w:val="0"/>
          <w:iCs w:val="0"/>
          <w:color w:val="auto"/>
          <w:sz w:val="24"/>
          <w:szCs w:val="24"/>
          <w:highlight w:val="none"/>
        </w:rPr>
        <w:t>（发包人名称）：</w:t>
      </w:r>
    </w:p>
    <w:p w14:paraId="698B2D08">
      <w:pPr>
        <w:spacing w:line="440" w:lineRule="exact"/>
        <w:rPr>
          <w:rFonts w:hint="eastAsia" w:ascii="宋体" w:hAnsi="宋体" w:eastAsia="宋体" w:cs="宋体"/>
          <w:i w:val="0"/>
          <w:iCs w:val="0"/>
          <w:color w:val="auto"/>
          <w:sz w:val="24"/>
          <w:szCs w:val="24"/>
          <w:highlight w:val="none"/>
        </w:rPr>
      </w:pPr>
    </w:p>
    <w:p w14:paraId="3C1D8CA7">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鉴于</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（发包人名称，以下简称“发包人”）与</w:t>
      </w:r>
    </w:p>
    <w:p w14:paraId="4654B12B">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（承包人名称）（以下称“承包人”）于</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日就</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 xml:space="preserve">（工程名称）施工及有关事项协商一致共同签订《建设工程施工合同》。我方愿意无条件地、不可撤销地就承包人履行与你方签订的合同，向你方提供连带责任担保。 </w:t>
      </w:r>
    </w:p>
    <w:p w14:paraId="2BF4338F">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 担保金额人民币（大写）</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元（¥</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w:t>
      </w:r>
    </w:p>
    <w:p w14:paraId="0C2A9937">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 担保有效期自你方与承包人签订的合同生效之日起至你方签发或应签发工程接收证书之日止。</w:t>
      </w:r>
    </w:p>
    <w:p w14:paraId="28DFE838">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14:paraId="45DC04DD">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 你方和承包人按合同约定变更合同时，我方承担本担保规定的义务不变。</w:t>
      </w:r>
    </w:p>
    <w:p w14:paraId="0641DAD5">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 因本保函发生的纠纷，可由双方协商解决，协商不成的，任何一方均可提请</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仲裁委员会仲裁。</w:t>
      </w:r>
    </w:p>
    <w:p w14:paraId="2D96F2B0">
      <w:pPr>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 本保函自我方法定代表人（或其授权代理人）签字并加盖公章之日起生效。</w:t>
      </w:r>
    </w:p>
    <w:p w14:paraId="2550C70C">
      <w:pPr>
        <w:spacing w:line="360" w:lineRule="auto"/>
        <w:rPr>
          <w:rFonts w:hint="eastAsia" w:ascii="宋体" w:hAnsi="宋体" w:eastAsia="宋体" w:cs="宋体"/>
          <w:i w:val="0"/>
          <w:iCs w:val="0"/>
          <w:color w:val="auto"/>
          <w:sz w:val="24"/>
          <w:szCs w:val="24"/>
          <w:highlight w:val="none"/>
        </w:rPr>
      </w:pPr>
    </w:p>
    <w:p w14:paraId="62315A17">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担 保 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（盖单位章）</w:t>
      </w:r>
    </w:p>
    <w:p w14:paraId="400BC6DA">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法定代表人或其委托代理人：</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（签字）</w:t>
      </w:r>
    </w:p>
    <w:p w14:paraId="2EF59285">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w:t>
      </w:r>
      <w:r>
        <w:rPr>
          <w:rFonts w:hint="eastAsia" w:ascii="宋体" w:hAnsi="宋体" w:eastAsia="宋体" w:cs="宋体"/>
          <w:i w:val="0"/>
          <w:iCs w:val="0"/>
          <w:color w:val="auto"/>
          <w:sz w:val="24"/>
          <w:szCs w:val="24"/>
          <w:highlight w:val="none"/>
          <w:u w:val="single"/>
        </w:rPr>
        <w:t xml:space="preserve">                                      </w:t>
      </w:r>
    </w:p>
    <w:p w14:paraId="52E8CFC7">
      <w:pPr>
        <w:spacing w:line="360" w:lineRule="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邮政编码：</w:t>
      </w:r>
      <w:r>
        <w:rPr>
          <w:rFonts w:hint="eastAsia" w:ascii="宋体" w:hAnsi="宋体" w:eastAsia="宋体" w:cs="宋体"/>
          <w:i w:val="0"/>
          <w:iCs w:val="0"/>
          <w:color w:val="auto"/>
          <w:sz w:val="24"/>
          <w:szCs w:val="24"/>
          <w:highlight w:val="none"/>
          <w:u w:val="single"/>
        </w:rPr>
        <w:t xml:space="preserve">                                      </w:t>
      </w:r>
    </w:p>
    <w:p w14:paraId="0D278A77">
      <w:pPr>
        <w:spacing w:line="360" w:lineRule="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电    话：</w:t>
      </w:r>
      <w:r>
        <w:rPr>
          <w:rFonts w:hint="eastAsia" w:ascii="宋体" w:hAnsi="宋体" w:eastAsia="宋体" w:cs="宋体"/>
          <w:i w:val="0"/>
          <w:iCs w:val="0"/>
          <w:color w:val="auto"/>
          <w:sz w:val="24"/>
          <w:szCs w:val="24"/>
          <w:highlight w:val="none"/>
          <w:u w:val="single"/>
        </w:rPr>
        <w:t xml:space="preserve">                                      </w:t>
      </w:r>
    </w:p>
    <w:p w14:paraId="569EFA69">
      <w:pPr>
        <w:spacing w:line="360" w:lineRule="auto"/>
        <w:rPr>
          <w:rFonts w:hint="eastAsia" w:ascii="宋体" w:hAnsi="宋体" w:eastAsia="宋体" w:cs="宋体"/>
          <w:i w:val="0"/>
          <w:iCs w:val="0"/>
          <w:color w:val="auto"/>
          <w:sz w:val="24"/>
          <w:szCs w:val="24"/>
          <w:highlight w:val="none"/>
          <w:u w:val="single"/>
        </w:rPr>
      </w:pPr>
      <w:r>
        <w:rPr>
          <w:rFonts w:hint="eastAsia" w:ascii="宋体" w:hAnsi="宋体" w:eastAsia="宋体" w:cs="宋体"/>
          <w:i w:val="0"/>
          <w:iCs w:val="0"/>
          <w:color w:val="auto"/>
          <w:sz w:val="24"/>
          <w:szCs w:val="24"/>
          <w:highlight w:val="none"/>
        </w:rPr>
        <w:t>传    真：</w:t>
      </w:r>
      <w:r>
        <w:rPr>
          <w:rFonts w:hint="eastAsia" w:ascii="宋体" w:hAnsi="宋体" w:eastAsia="宋体" w:cs="宋体"/>
          <w:i w:val="0"/>
          <w:iCs w:val="0"/>
          <w:color w:val="auto"/>
          <w:sz w:val="24"/>
          <w:szCs w:val="24"/>
          <w:highlight w:val="none"/>
          <w:u w:val="single"/>
        </w:rPr>
        <w:t xml:space="preserve">                                      </w:t>
      </w:r>
    </w:p>
    <w:p w14:paraId="0B27E214">
      <w:pPr>
        <w:spacing w:before="181" w:line="220" w:lineRule="auto"/>
        <w:ind w:left="480"/>
        <w:rPr>
          <w:rFonts w:hint="eastAsia" w:ascii="宋体" w:hAnsi="宋体" w:eastAsia="宋体" w:cs="宋体"/>
          <w:sz w:val="24"/>
          <w:szCs w:val="24"/>
        </w:rPr>
      </w:pPr>
      <w:r>
        <w:rPr>
          <w:rFonts w:hint="eastAsia" w:ascii="宋体" w:hAnsi="宋体" w:eastAsia="宋体" w:cs="宋体"/>
          <w:i w:val="0"/>
          <w:iCs w:val="0"/>
          <w:color w:val="auto"/>
          <w:sz w:val="24"/>
          <w:szCs w:val="24"/>
          <w:highlight w:val="none"/>
        </w:rPr>
        <w:t xml:space="preserve">   </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年</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月</w:t>
      </w:r>
      <w:r>
        <w:rPr>
          <w:rFonts w:hint="eastAsia" w:ascii="宋体" w:hAnsi="宋体" w:eastAsia="宋体" w:cs="宋体"/>
          <w:i w:val="0"/>
          <w:iCs w:val="0"/>
          <w:color w:val="auto"/>
          <w:sz w:val="24"/>
          <w:szCs w:val="24"/>
          <w:highlight w:val="none"/>
          <w:u w:val="single"/>
        </w:rPr>
        <w:t xml:space="preserve">        </w:t>
      </w:r>
      <w:r>
        <w:rPr>
          <w:rFonts w:hint="eastAsia" w:ascii="宋体" w:hAnsi="宋体" w:eastAsia="宋体" w:cs="宋体"/>
          <w:i w:val="0"/>
          <w:iCs w:val="0"/>
          <w:color w:val="auto"/>
          <w:sz w:val="24"/>
          <w:szCs w:val="24"/>
          <w:highlight w:val="none"/>
        </w:rPr>
        <w:t>日</w:t>
      </w:r>
    </w:p>
    <w:p w14:paraId="100A2ADF">
      <w:pPr>
        <w:spacing w:line="220" w:lineRule="auto"/>
        <w:rPr>
          <w:rFonts w:hint="eastAsia" w:ascii="宋体" w:hAnsi="宋体" w:eastAsia="宋体" w:cs="宋体"/>
          <w:sz w:val="24"/>
          <w:szCs w:val="24"/>
        </w:rPr>
        <w:sectPr>
          <w:footerReference r:id="rId12" w:type="default"/>
          <w:pgSz w:w="11906" w:h="16839"/>
          <w:pgMar w:top="1426" w:right="1044" w:bottom="1180" w:left="1088" w:header="0" w:footer="1018" w:gutter="0"/>
          <w:pgNumType w:fmt="decimal"/>
          <w:cols w:space="720" w:num="1"/>
        </w:sectPr>
      </w:pPr>
    </w:p>
    <w:p w14:paraId="62080291">
      <w:pPr>
        <w:pStyle w:val="7"/>
        <w:spacing w:line="250" w:lineRule="auto"/>
        <w:rPr>
          <w:rFonts w:hint="eastAsia" w:ascii="宋体" w:hAnsi="宋体" w:eastAsia="宋体" w:cs="宋体"/>
          <w:sz w:val="24"/>
          <w:szCs w:val="24"/>
        </w:rPr>
      </w:pPr>
    </w:p>
    <w:p w14:paraId="0F8BE90C">
      <w:pPr>
        <w:pStyle w:val="7"/>
        <w:spacing w:line="250" w:lineRule="auto"/>
        <w:rPr>
          <w:rFonts w:hint="eastAsia" w:ascii="宋体" w:hAnsi="宋体" w:eastAsia="宋体" w:cs="宋体"/>
          <w:sz w:val="24"/>
          <w:szCs w:val="24"/>
        </w:rPr>
      </w:pPr>
    </w:p>
    <w:p w14:paraId="1AAF8FE1">
      <w:pPr>
        <w:spacing w:before="91" w:line="219" w:lineRule="auto"/>
        <w:ind w:left="2211"/>
        <w:outlineLvl w:val="1"/>
        <w:rPr>
          <w:rFonts w:hint="eastAsia" w:ascii="宋体" w:hAnsi="宋体" w:eastAsia="宋体" w:cs="宋体"/>
          <w:sz w:val="28"/>
          <w:szCs w:val="28"/>
        </w:rPr>
      </w:pPr>
      <w:bookmarkStart w:id="1203" w:name="_Toc22326"/>
      <w:r>
        <w:rPr>
          <w:rFonts w:hint="eastAsia" w:ascii="宋体" w:hAnsi="宋体" w:eastAsia="宋体" w:cs="宋体"/>
          <w:b/>
          <w:bCs/>
          <w:spacing w:val="-3"/>
          <w:sz w:val="28"/>
          <w:szCs w:val="28"/>
        </w:rPr>
        <w:t>第四章</w:t>
      </w:r>
      <w:r>
        <w:rPr>
          <w:rFonts w:hint="eastAsia" w:ascii="宋体" w:hAnsi="宋体" w:eastAsia="宋体" w:cs="宋体"/>
          <w:spacing w:val="-3"/>
          <w:sz w:val="28"/>
          <w:szCs w:val="28"/>
        </w:rPr>
        <w:t xml:space="preserve"> </w:t>
      </w:r>
      <w:r>
        <w:rPr>
          <w:rFonts w:hint="eastAsia" w:ascii="宋体" w:hAnsi="宋体" w:eastAsia="宋体" w:cs="宋体"/>
          <w:b/>
          <w:bCs/>
          <w:spacing w:val="-3"/>
          <w:sz w:val="28"/>
          <w:szCs w:val="28"/>
        </w:rPr>
        <w:t>竞争性磋商文件格式</w:t>
      </w:r>
      <w:bookmarkEnd w:id="1203"/>
    </w:p>
    <w:p w14:paraId="327E170D">
      <w:pPr>
        <w:pStyle w:val="7"/>
        <w:spacing w:line="290" w:lineRule="auto"/>
        <w:rPr>
          <w:rFonts w:hint="eastAsia" w:ascii="宋体" w:hAnsi="宋体" w:eastAsia="宋体" w:cs="宋体"/>
          <w:sz w:val="24"/>
          <w:szCs w:val="24"/>
        </w:rPr>
      </w:pPr>
    </w:p>
    <w:p w14:paraId="202250F9">
      <w:pPr>
        <w:pStyle w:val="7"/>
        <w:spacing w:line="290" w:lineRule="auto"/>
        <w:rPr>
          <w:rFonts w:hint="eastAsia" w:ascii="宋体" w:hAnsi="宋体" w:eastAsia="宋体" w:cs="宋体"/>
          <w:sz w:val="24"/>
          <w:szCs w:val="24"/>
        </w:rPr>
      </w:pPr>
    </w:p>
    <w:p w14:paraId="6F97281D">
      <w:pPr>
        <w:pStyle w:val="7"/>
        <w:spacing w:line="290" w:lineRule="auto"/>
        <w:rPr>
          <w:rFonts w:hint="eastAsia" w:ascii="宋体" w:hAnsi="宋体" w:eastAsia="宋体" w:cs="宋体"/>
          <w:sz w:val="24"/>
          <w:szCs w:val="24"/>
        </w:rPr>
      </w:pPr>
    </w:p>
    <w:p w14:paraId="3FB29D01">
      <w:pPr>
        <w:spacing w:before="140" w:line="223" w:lineRule="auto"/>
        <w:jc w:val="center"/>
        <w:outlineLvl w:val="2"/>
        <w:rPr>
          <w:rFonts w:hint="eastAsia" w:ascii="宋体" w:hAnsi="宋体" w:eastAsia="宋体" w:cs="宋体"/>
          <w:sz w:val="44"/>
          <w:szCs w:val="44"/>
          <w:lang w:eastAsia="zh-CN"/>
        </w:rPr>
      </w:pPr>
      <w:bookmarkStart w:id="1204" w:name="_Toc32157"/>
      <w:r>
        <w:rPr>
          <w:rFonts w:hint="eastAsia" w:ascii="宋体" w:hAnsi="宋体" w:eastAsia="宋体" w:cs="宋体"/>
          <w:b/>
          <w:bCs/>
          <w:spacing w:val="5"/>
          <w:sz w:val="44"/>
          <w:szCs w:val="44"/>
          <w:lang w:eastAsia="zh-CN"/>
        </w:rPr>
        <w:t>西咸新区泾河新城高庄中学提升改造项目</w:t>
      </w:r>
      <w:bookmarkEnd w:id="1204"/>
    </w:p>
    <w:p w14:paraId="4FBFD801">
      <w:pPr>
        <w:pStyle w:val="7"/>
        <w:spacing w:line="265" w:lineRule="auto"/>
        <w:jc w:val="center"/>
        <w:rPr>
          <w:rFonts w:hint="eastAsia" w:ascii="宋体" w:hAnsi="宋体" w:eastAsia="宋体" w:cs="宋体"/>
          <w:sz w:val="24"/>
          <w:szCs w:val="24"/>
        </w:rPr>
      </w:pPr>
    </w:p>
    <w:p w14:paraId="3276CD27">
      <w:pPr>
        <w:spacing w:before="231" w:line="222" w:lineRule="auto"/>
        <w:ind w:left="2024" w:firstLine="964" w:firstLineChars="200"/>
        <w:jc w:val="both"/>
        <w:rPr>
          <w:rFonts w:hint="eastAsia" w:ascii="宋体" w:hAnsi="宋体" w:eastAsia="宋体" w:cs="宋体"/>
          <w:sz w:val="48"/>
          <w:szCs w:val="48"/>
        </w:rPr>
      </w:pPr>
      <w:r>
        <w:rPr>
          <w:rFonts w:hint="eastAsia" w:ascii="宋体" w:hAnsi="宋体" w:eastAsia="宋体" w:cs="宋体"/>
          <w:b/>
          <w:bCs/>
          <w:sz w:val="48"/>
          <w:szCs w:val="48"/>
        </w:rPr>
        <w:t>磋商响应文件</w:t>
      </w:r>
    </w:p>
    <w:p w14:paraId="26128B1B">
      <w:pPr>
        <w:spacing w:before="91" w:line="223" w:lineRule="auto"/>
        <w:ind w:firstLine="3093" w:firstLineChars="1000"/>
        <w:rPr>
          <w:rFonts w:hint="eastAsia" w:ascii="宋体" w:hAnsi="宋体" w:eastAsia="宋体" w:cs="宋体"/>
          <w:b/>
          <w:bCs/>
          <w:spacing w:val="-6"/>
          <w:sz w:val="32"/>
          <w:szCs w:val="32"/>
        </w:rPr>
      </w:pPr>
    </w:p>
    <w:p w14:paraId="1E898F9E">
      <w:pPr>
        <w:spacing w:before="91" w:line="223" w:lineRule="auto"/>
        <w:ind w:firstLine="3093" w:firstLineChars="1000"/>
        <w:rPr>
          <w:rFonts w:hint="eastAsia" w:ascii="宋体" w:hAnsi="宋体" w:eastAsia="宋体" w:cs="宋体"/>
          <w:sz w:val="32"/>
          <w:szCs w:val="32"/>
        </w:rPr>
      </w:pPr>
      <w:r>
        <w:rPr>
          <w:rFonts w:hint="eastAsia" w:ascii="宋体" w:hAnsi="宋体" w:eastAsia="宋体" w:cs="宋体"/>
          <w:b/>
          <w:bCs/>
          <w:spacing w:val="-6"/>
          <w:sz w:val="32"/>
          <w:szCs w:val="32"/>
        </w:rPr>
        <w:t>项目编号：</w:t>
      </w:r>
    </w:p>
    <w:p w14:paraId="14C8B518">
      <w:pPr>
        <w:pStyle w:val="7"/>
        <w:spacing w:line="245" w:lineRule="auto"/>
        <w:rPr>
          <w:rFonts w:hint="eastAsia" w:ascii="宋体" w:hAnsi="宋体" w:eastAsia="宋体" w:cs="宋体"/>
          <w:sz w:val="24"/>
          <w:szCs w:val="24"/>
        </w:rPr>
      </w:pPr>
    </w:p>
    <w:p w14:paraId="259122ED">
      <w:pPr>
        <w:pStyle w:val="7"/>
        <w:spacing w:line="245" w:lineRule="auto"/>
        <w:rPr>
          <w:rFonts w:hint="eastAsia" w:ascii="宋体" w:hAnsi="宋体" w:eastAsia="宋体" w:cs="宋体"/>
          <w:sz w:val="24"/>
          <w:szCs w:val="24"/>
        </w:rPr>
      </w:pPr>
    </w:p>
    <w:p w14:paraId="0346D6BC">
      <w:pPr>
        <w:pStyle w:val="7"/>
        <w:spacing w:line="245" w:lineRule="auto"/>
        <w:rPr>
          <w:rFonts w:hint="eastAsia" w:ascii="宋体" w:hAnsi="宋体" w:eastAsia="宋体" w:cs="宋体"/>
          <w:sz w:val="24"/>
          <w:szCs w:val="24"/>
        </w:rPr>
      </w:pPr>
    </w:p>
    <w:p w14:paraId="49563635">
      <w:pPr>
        <w:pStyle w:val="7"/>
        <w:spacing w:line="245" w:lineRule="auto"/>
        <w:rPr>
          <w:rFonts w:hint="eastAsia" w:ascii="宋体" w:hAnsi="宋体" w:eastAsia="宋体" w:cs="宋体"/>
          <w:sz w:val="24"/>
          <w:szCs w:val="24"/>
        </w:rPr>
      </w:pPr>
    </w:p>
    <w:p w14:paraId="59F6D05E">
      <w:pPr>
        <w:pStyle w:val="7"/>
        <w:spacing w:line="245" w:lineRule="auto"/>
        <w:rPr>
          <w:rFonts w:hint="eastAsia" w:ascii="宋体" w:hAnsi="宋体" w:eastAsia="宋体" w:cs="宋体"/>
          <w:sz w:val="24"/>
          <w:szCs w:val="24"/>
        </w:rPr>
      </w:pPr>
    </w:p>
    <w:p w14:paraId="759D64A0">
      <w:pPr>
        <w:pStyle w:val="7"/>
        <w:spacing w:line="246" w:lineRule="auto"/>
        <w:rPr>
          <w:rFonts w:hint="eastAsia" w:ascii="宋体" w:hAnsi="宋体" w:eastAsia="宋体" w:cs="宋体"/>
          <w:sz w:val="24"/>
          <w:szCs w:val="24"/>
        </w:rPr>
      </w:pPr>
    </w:p>
    <w:p w14:paraId="4F12DD9A">
      <w:pPr>
        <w:pStyle w:val="7"/>
        <w:spacing w:line="246" w:lineRule="auto"/>
        <w:rPr>
          <w:rFonts w:hint="eastAsia" w:ascii="宋体" w:hAnsi="宋体" w:eastAsia="宋体" w:cs="宋体"/>
          <w:sz w:val="24"/>
          <w:szCs w:val="24"/>
        </w:rPr>
      </w:pPr>
    </w:p>
    <w:p w14:paraId="255C7083">
      <w:pPr>
        <w:pStyle w:val="7"/>
        <w:spacing w:line="246" w:lineRule="auto"/>
        <w:rPr>
          <w:rFonts w:hint="eastAsia" w:ascii="宋体" w:hAnsi="宋体" w:eastAsia="宋体" w:cs="宋体"/>
          <w:sz w:val="24"/>
          <w:szCs w:val="24"/>
        </w:rPr>
      </w:pPr>
    </w:p>
    <w:p w14:paraId="1D24F89D">
      <w:pPr>
        <w:pStyle w:val="7"/>
        <w:spacing w:line="246" w:lineRule="auto"/>
        <w:rPr>
          <w:rFonts w:hint="eastAsia" w:ascii="宋体" w:hAnsi="宋体" w:eastAsia="宋体" w:cs="宋体"/>
          <w:sz w:val="24"/>
          <w:szCs w:val="24"/>
        </w:rPr>
      </w:pPr>
    </w:p>
    <w:p w14:paraId="4C542609">
      <w:pPr>
        <w:pStyle w:val="7"/>
        <w:spacing w:line="246" w:lineRule="auto"/>
        <w:rPr>
          <w:rFonts w:hint="eastAsia" w:ascii="宋体" w:hAnsi="宋体" w:eastAsia="宋体" w:cs="宋体"/>
          <w:sz w:val="24"/>
          <w:szCs w:val="24"/>
        </w:rPr>
      </w:pPr>
    </w:p>
    <w:p w14:paraId="4F58E539">
      <w:pPr>
        <w:pStyle w:val="7"/>
        <w:spacing w:line="246" w:lineRule="auto"/>
        <w:rPr>
          <w:rFonts w:hint="eastAsia" w:ascii="宋体" w:hAnsi="宋体" w:eastAsia="宋体" w:cs="宋体"/>
          <w:sz w:val="24"/>
          <w:szCs w:val="24"/>
        </w:rPr>
      </w:pPr>
    </w:p>
    <w:p w14:paraId="1F91DC8C">
      <w:pPr>
        <w:pStyle w:val="7"/>
        <w:spacing w:line="246" w:lineRule="auto"/>
        <w:rPr>
          <w:rFonts w:hint="eastAsia" w:ascii="宋体" w:hAnsi="宋体" w:eastAsia="宋体" w:cs="宋体"/>
          <w:sz w:val="24"/>
          <w:szCs w:val="24"/>
        </w:rPr>
      </w:pPr>
    </w:p>
    <w:p w14:paraId="1907BF09">
      <w:pPr>
        <w:pStyle w:val="7"/>
        <w:spacing w:line="246" w:lineRule="auto"/>
        <w:rPr>
          <w:rFonts w:hint="eastAsia" w:ascii="宋体" w:hAnsi="宋体" w:eastAsia="宋体" w:cs="宋体"/>
          <w:sz w:val="24"/>
          <w:szCs w:val="24"/>
        </w:rPr>
      </w:pPr>
    </w:p>
    <w:p w14:paraId="5B53631E">
      <w:pPr>
        <w:pStyle w:val="7"/>
        <w:spacing w:line="246" w:lineRule="auto"/>
        <w:rPr>
          <w:rFonts w:hint="eastAsia" w:ascii="宋体" w:hAnsi="宋体" w:eastAsia="宋体" w:cs="宋体"/>
          <w:sz w:val="24"/>
          <w:szCs w:val="24"/>
        </w:rPr>
      </w:pPr>
    </w:p>
    <w:p w14:paraId="406397F3">
      <w:pPr>
        <w:spacing w:before="91" w:line="346" w:lineRule="auto"/>
        <w:ind w:left="419" w:right="1476" w:hanging="12"/>
        <w:rPr>
          <w:rFonts w:hint="eastAsia" w:ascii="宋体" w:hAnsi="宋体" w:eastAsia="宋体" w:cs="宋体"/>
          <w:b/>
          <w:bCs/>
          <w:spacing w:val="-3"/>
          <w:sz w:val="28"/>
          <w:szCs w:val="28"/>
          <w:u w:val="single" w:color="auto"/>
        </w:rPr>
      </w:pPr>
      <w:r>
        <w:rPr>
          <w:rFonts w:hint="eastAsia" w:ascii="宋体" w:hAnsi="宋体" w:eastAsia="宋体" w:cs="宋体"/>
          <w:b/>
          <w:bCs/>
          <w:spacing w:val="-3"/>
          <w:sz w:val="28"/>
          <w:szCs w:val="28"/>
        </w:rPr>
        <w:t>投</w:t>
      </w:r>
      <w:r>
        <w:rPr>
          <w:rFonts w:hint="eastAsia" w:ascii="宋体" w:hAnsi="宋体" w:eastAsia="宋体" w:cs="宋体"/>
          <w:spacing w:val="-3"/>
          <w:sz w:val="28"/>
          <w:szCs w:val="28"/>
        </w:rPr>
        <w:t xml:space="preserve">  </w:t>
      </w:r>
      <w:r>
        <w:rPr>
          <w:rFonts w:hint="eastAsia" w:ascii="宋体" w:hAnsi="宋体" w:eastAsia="宋体" w:cs="宋体"/>
          <w:b/>
          <w:bCs/>
          <w:spacing w:val="-3"/>
          <w:sz w:val="28"/>
          <w:szCs w:val="28"/>
        </w:rPr>
        <w:t>标</w:t>
      </w:r>
      <w:r>
        <w:rPr>
          <w:rFonts w:hint="eastAsia" w:ascii="宋体" w:hAnsi="宋体" w:eastAsia="宋体" w:cs="宋体"/>
          <w:spacing w:val="8"/>
          <w:sz w:val="28"/>
          <w:szCs w:val="28"/>
        </w:rPr>
        <w:t xml:space="preserve">  </w:t>
      </w:r>
      <w:r>
        <w:rPr>
          <w:rFonts w:hint="eastAsia" w:ascii="宋体" w:hAnsi="宋体" w:eastAsia="宋体" w:cs="宋体"/>
          <w:b/>
          <w:bCs/>
          <w:spacing w:val="-3"/>
          <w:sz w:val="28"/>
          <w:szCs w:val="28"/>
        </w:rPr>
        <w:t>人</w:t>
      </w:r>
      <w:r>
        <w:rPr>
          <w:rFonts w:hint="eastAsia" w:ascii="宋体" w:hAnsi="宋体" w:eastAsia="宋体" w:cs="宋体"/>
          <w:spacing w:val="-105"/>
          <w:sz w:val="28"/>
          <w:szCs w:val="28"/>
        </w:rPr>
        <w:t xml:space="preserve"> </w:t>
      </w:r>
      <w:r>
        <w:rPr>
          <w:rFonts w:hint="eastAsia" w:ascii="宋体" w:hAnsi="宋体" w:eastAsia="宋体" w:cs="宋体"/>
          <w:b/>
          <w:bCs/>
          <w:spacing w:val="-39"/>
          <w:sz w:val="28"/>
          <w:szCs w:val="28"/>
        </w:rPr>
        <w:t>：</w:t>
      </w:r>
      <w:r>
        <w:rPr>
          <w:rFonts w:hint="eastAsia" w:ascii="宋体" w:hAnsi="宋体" w:eastAsia="宋体" w:cs="宋体"/>
          <w:sz w:val="28"/>
          <w:szCs w:val="28"/>
          <w:u w:val="single" w:color="auto"/>
        </w:rPr>
        <w:t xml:space="preserve">                   </w:t>
      </w:r>
      <w:r>
        <w:rPr>
          <w:rFonts w:hint="eastAsia" w:ascii="宋体" w:hAnsi="宋体" w:eastAsia="宋体" w:cs="宋体"/>
          <w:sz w:val="28"/>
          <w:szCs w:val="28"/>
          <w:u w:val="single" w:color="auto"/>
          <w:lang w:val="en-US" w:eastAsia="zh-CN"/>
        </w:rPr>
        <w:t xml:space="preserve">     </w:t>
      </w:r>
      <w:r>
        <w:rPr>
          <w:rFonts w:hint="eastAsia" w:ascii="宋体" w:hAnsi="宋体" w:eastAsia="宋体" w:cs="宋体"/>
          <w:b/>
          <w:bCs/>
          <w:spacing w:val="-39"/>
          <w:sz w:val="28"/>
          <w:szCs w:val="28"/>
          <w:u w:val="single" w:color="auto"/>
        </w:rPr>
        <w:t>（</w:t>
      </w:r>
      <w:r>
        <w:rPr>
          <w:rFonts w:hint="eastAsia" w:ascii="宋体" w:hAnsi="宋体" w:eastAsia="宋体" w:cs="宋体"/>
          <w:b/>
          <w:bCs/>
          <w:spacing w:val="-3"/>
          <w:sz w:val="28"/>
          <w:szCs w:val="28"/>
          <w:u w:val="single" w:color="auto"/>
        </w:rPr>
        <w:t>盖</w:t>
      </w:r>
      <w:r>
        <w:rPr>
          <w:rFonts w:hint="eastAsia" w:ascii="宋体" w:hAnsi="宋体" w:eastAsia="宋体" w:cs="宋体"/>
          <w:spacing w:val="18"/>
          <w:sz w:val="28"/>
          <w:szCs w:val="28"/>
          <w:u w:val="single" w:color="auto"/>
        </w:rPr>
        <w:t xml:space="preserve">  </w:t>
      </w:r>
      <w:r>
        <w:rPr>
          <w:rFonts w:hint="eastAsia" w:ascii="宋体" w:hAnsi="宋体" w:eastAsia="宋体" w:cs="宋体"/>
          <w:b/>
          <w:bCs/>
          <w:spacing w:val="-3"/>
          <w:sz w:val="28"/>
          <w:szCs w:val="28"/>
          <w:u w:val="single" w:color="auto"/>
        </w:rPr>
        <w:t>章）</w:t>
      </w:r>
    </w:p>
    <w:p w14:paraId="46B4DAB7">
      <w:pPr>
        <w:spacing w:before="91" w:line="346" w:lineRule="auto"/>
        <w:ind w:left="419" w:right="1476" w:hanging="12"/>
        <w:rPr>
          <w:rFonts w:hint="eastAsia" w:ascii="宋体" w:hAnsi="宋体" w:eastAsia="宋体" w:cs="宋体"/>
          <w:b/>
          <w:bCs/>
          <w:spacing w:val="-5"/>
          <w:sz w:val="28"/>
          <w:szCs w:val="28"/>
        </w:rPr>
      </w:pPr>
    </w:p>
    <w:p w14:paraId="529855B3">
      <w:pPr>
        <w:spacing w:before="91" w:line="346" w:lineRule="auto"/>
        <w:ind w:left="419" w:right="1476" w:hanging="12"/>
        <w:rPr>
          <w:rFonts w:hint="eastAsia" w:ascii="宋体" w:hAnsi="宋体" w:eastAsia="宋体" w:cs="宋体"/>
          <w:sz w:val="28"/>
          <w:szCs w:val="28"/>
        </w:rPr>
      </w:pPr>
      <w:r>
        <w:rPr>
          <w:rFonts w:hint="eastAsia" w:ascii="宋体" w:hAnsi="宋体" w:eastAsia="宋体" w:cs="宋体"/>
          <w:b/>
          <w:bCs/>
          <w:spacing w:val="-5"/>
          <w:sz w:val="28"/>
          <w:szCs w:val="28"/>
        </w:rPr>
        <w:t>法人代表或</w:t>
      </w:r>
      <w:r>
        <w:rPr>
          <w:rFonts w:hint="eastAsia" w:ascii="宋体" w:hAnsi="宋体" w:eastAsia="宋体" w:cs="宋体"/>
          <w:b/>
          <w:bCs/>
          <w:sz w:val="28"/>
          <w:szCs w:val="28"/>
        </w:rPr>
        <w:t>委托代理人</w:t>
      </w:r>
      <w:r>
        <w:rPr>
          <w:rFonts w:hint="eastAsia" w:ascii="宋体" w:hAnsi="宋体" w:eastAsia="宋体" w:cs="宋体"/>
          <w:b/>
          <w:bCs/>
          <w:spacing w:val="-18"/>
          <w:sz w:val="28"/>
          <w:szCs w:val="28"/>
        </w:rPr>
        <w:t>：</w:t>
      </w:r>
      <w:r>
        <w:rPr>
          <w:rFonts w:hint="eastAsia" w:ascii="宋体" w:hAnsi="宋体" w:eastAsia="宋体" w:cs="宋体"/>
          <w:sz w:val="28"/>
          <w:szCs w:val="28"/>
          <w:u w:val="single" w:color="auto"/>
        </w:rPr>
        <w:t xml:space="preserve">          </w:t>
      </w:r>
      <w:r>
        <w:rPr>
          <w:rFonts w:hint="eastAsia" w:ascii="宋体" w:hAnsi="宋体" w:eastAsia="宋体" w:cs="宋体"/>
          <w:b/>
          <w:bCs/>
          <w:spacing w:val="-18"/>
          <w:sz w:val="28"/>
          <w:szCs w:val="28"/>
          <w:u w:val="single" w:color="auto"/>
        </w:rPr>
        <w:t>（</w:t>
      </w:r>
      <w:r>
        <w:rPr>
          <w:rFonts w:hint="eastAsia" w:ascii="宋体" w:hAnsi="宋体" w:eastAsia="宋体" w:cs="宋体"/>
          <w:b/>
          <w:bCs/>
          <w:sz w:val="28"/>
          <w:szCs w:val="28"/>
          <w:u w:val="single" w:color="auto"/>
        </w:rPr>
        <w:t>签字或盖章）</w:t>
      </w:r>
    </w:p>
    <w:p w14:paraId="0D1C12F5">
      <w:pPr>
        <w:pStyle w:val="7"/>
        <w:spacing w:line="428" w:lineRule="auto"/>
        <w:rPr>
          <w:rFonts w:hint="eastAsia" w:ascii="宋体" w:hAnsi="宋体" w:eastAsia="宋体" w:cs="宋体"/>
          <w:sz w:val="28"/>
          <w:szCs w:val="28"/>
        </w:rPr>
      </w:pPr>
    </w:p>
    <w:p w14:paraId="5A431E98">
      <w:pPr>
        <w:spacing w:before="91" w:line="220" w:lineRule="auto"/>
        <w:ind w:left="440"/>
        <w:rPr>
          <w:rFonts w:hint="eastAsia" w:ascii="宋体" w:hAnsi="宋体" w:eastAsia="宋体" w:cs="宋体"/>
          <w:sz w:val="28"/>
          <w:szCs w:val="28"/>
        </w:rPr>
      </w:pPr>
      <w:r>
        <w:rPr>
          <w:rFonts w:hint="eastAsia" w:ascii="宋体" w:hAnsi="宋体" w:eastAsia="宋体" w:cs="宋体"/>
          <w:b/>
          <w:bCs/>
          <w:spacing w:val="-20"/>
          <w:sz w:val="28"/>
          <w:szCs w:val="28"/>
        </w:rPr>
        <w:t>日</w:t>
      </w:r>
      <w:r>
        <w:rPr>
          <w:rFonts w:hint="eastAsia" w:ascii="宋体" w:hAnsi="宋体" w:eastAsia="宋体" w:cs="宋体"/>
          <w:spacing w:val="3"/>
          <w:sz w:val="28"/>
          <w:szCs w:val="28"/>
        </w:rPr>
        <w:t xml:space="preserve">      </w:t>
      </w:r>
      <w:r>
        <w:rPr>
          <w:rFonts w:hint="eastAsia" w:ascii="宋体" w:hAnsi="宋体" w:eastAsia="宋体" w:cs="宋体"/>
          <w:b/>
          <w:bCs/>
          <w:spacing w:val="-20"/>
          <w:sz w:val="28"/>
          <w:szCs w:val="28"/>
        </w:rPr>
        <w:t>期：</w:t>
      </w:r>
      <w:r>
        <w:rPr>
          <w:rFonts w:hint="eastAsia" w:ascii="宋体" w:hAnsi="宋体" w:eastAsia="宋体" w:cs="宋体"/>
          <w:sz w:val="28"/>
          <w:szCs w:val="28"/>
          <w:u w:val="single" w:color="auto"/>
        </w:rPr>
        <w:t xml:space="preserve">            </w:t>
      </w:r>
      <w:r>
        <w:rPr>
          <w:rFonts w:hint="eastAsia" w:ascii="宋体" w:hAnsi="宋体" w:eastAsia="宋体" w:cs="宋体"/>
          <w:spacing w:val="-120"/>
          <w:sz w:val="28"/>
          <w:szCs w:val="28"/>
        </w:rPr>
        <w:t xml:space="preserve"> </w:t>
      </w:r>
      <w:r>
        <w:rPr>
          <w:rFonts w:hint="eastAsia" w:ascii="宋体" w:hAnsi="宋体" w:eastAsia="宋体" w:cs="宋体"/>
          <w:b/>
          <w:bCs/>
          <w:spacing w:val="-20"/>
          <w:sz w:val="28"/>
          <w:szCs w:val="28"/>
        </w:rPr>
        <w:t>年</w:t>
      </w:r>
      <w:r>
        <w:rPr>
          <w:rFonts w:hint="eastAsia" w:ascii="宋体" w:hAnsi="宋体" w:eastAsia="宋体" w:cs="宋体"/>
          <w:sz w:val="28"/>
          <w:szCs w:val="28"/>
          <w:u w:val="single" w:color="auto"/>
        </w:rPr>
        <w:t xml:space="preserve">        </w:t>
      </w:r>
      <w:r>
        <w:rPr>
          <w:rFonts w:hint="eastAsia" w:ascii="宋体" w:hAnsi="宋体" w:eastAsia="宋体" w:cs="宋体"/>
          <w:spacing w:val="-117"/>
          <w:sz w:val="28"/>
          <w:szCs w:val="28"/>
        </w:rPr>
        <w:t xml:space="preserve"> </w:t>
      </w:r>
      <w:r>
        <w:rPr>
          <w:rFonts w:hint="eastAsia" w:ascii="宋体" w:hAnsi="宋体" w:eastAsia="宋体" w:cs="宋体"/>
          <w:b/>
          <w:bCs/>
          <w:spacing w:val="-20"/>
          <w:sz w:val="28"/>
          <w:szCs w:val="28"/>
        </w:rPr>
        <w:t>月</w:t>
      </w:r>
      <w:r>
        <w:rPr>
          <w:rFonts w:hint="eastAsia" w:ascii="宋体" w:hAnsi="宋体" w:eastAsia="宋体" w:cs="宋体"/>
          <w:sz w:val="28"/>
          <w:szCs w:val="28"/>
          <w:u w:val="single" w:color="auto"/>
        </w:rPr>
        <w:t xml:space="preserve">        </w:t>
      </w:r>
      <w:r>
        <w:rPr>
          <w:rFonts w:hint="eastAsia" w:ascii="宋体" w:hAnsi="宋体" w:eastAsia="宋体" w:cs="宋体"/>
          <w:spacing w:val="-75"/>
          <w:sz w:val="28"/>
          <w:szCs w:val="28"/>
        </w:rPr>
        <w:t xml:space="preserve"> </w:t>
      </w:r>
      <w:r>
        <w:rPr>
          <w:rFonts w:hint="eastAsia" w:ascii="宋体" w:hAnsi="宋体" w:eastAsia="宋体" w:cs="宋体"/>
          <w:b/>
          <w:bCs/>
          <w:spacing w:val="-20"/>
          <w:sz w:val="28"/>
          <w:szCs w:val="28"/>
        </w:rPr>
        <w:t>日</w:t>
      </w:r>
    </w:p>
    <w:p w14:paraId="0BBBCB61">
      <w:pPr>
        <w:spacing w:line="220" w:lineRule="auto"/>
        <w:rPr>
          <w:rFonts w:hint="eastAsia" w:ascii="宋体" w:hAnsi="宋体" w:eastAsia="宋体" w:cs="宋体"/>
          <w:sz w:val="24"/>
          <w:szCs w:val="24"/>
        </w:rPr>
        <w:sectPr>
          <w:footerReference r:id="rId13" w:type="default"/>
          <w:pgSz w:w="11906" w:h="16839"/>
          <w:pgMar w:top="1431" w:right="1785" w:bottom="1180" w:left="1785" w:header="0" w:footer="1018" w:gutter="0"/>
          <w:pgNumType w:fmt="decimal"/>
          <w:cols w:space="720" w:num="1"/>
        </w:sectPr>
      </w:pPr>
    </w:p>
    <w:p w14:paraId="5D42F0BF">
      <w:pPr>
        <w:spacing w:before="56" w:line="222" w:lineRule="auto"/>
        <w:ind w:left="4644"/>
        <w:rPr>
          <w:rFonts w:hint="eastAsia" w:ascii="宋体" w:hAnsi="宋体" w:eastAsia="宋体" w:cs="宋体"/>
          <w:sz w:val="28"/>
          <w:szCs w:val="28"/>
        </w:rPr>
      </w:pPr>
      <w:r>
        <w:rPr>
          <w:rFonts w:hint="eastAsia" w:ascii="宋体" w:hAnsi="宋体" w:eastAsia="宋体" w:cs="宋体"/>
          <w:b/>
          <w:bCs/>
          <w:spacing w:val="-35"/>
          <w:sz w:val="28"/>
          <w:szCs w:val="28"/>
        </w:rPr>
        <w:t>目录</w:t>
      </w:r>
    </w:p>
    <w:p w14:paraId="77D2FE0A">
      <w:pPr>
        <w:spacing w:before="208" w:line="219" w:lineRule="auto"/>
        <w:rPr>
          <w:rFonts w:hint="eastAsia" w:ascii="宋体" w:hAnsi="宋体" w:eastAsia="宋体" w:cs="宋体"/>
          <w:sz w:val="24"/>
          <w:szCs w:val="24"/>
        </w:rPr>
      </w:pPr>
      <w:r>
        <w:rPr>
          <w:rFonts w:hint="eastAsia" w:ascii="宋体" w:hAnsi="宋体" w:eastAsia="宋体" w:cs="宋体"/>
          <w:spacing w:val="-3"/>
          <w:sz w:val="24"/>
          <w:szCs w:val="24"/>
        </w:rPr>
        <w:t>格式自拟</w:t>
      </w:r>
    </w:p>
    <w:p w14:paraId="7A0CEE7B">
      <w:pPr>
        <w:spacing w:line="219" w:lineRule="auto"/>
        <w:rPr>
          <w:rFonts w:hint="eastAsia" w:ascii="宋体" w:hAnsi="宋体" w:eastAsia="宋体" w:cs="宋体"/>
          <w:sz w:val="24"/>
          <w:szCs w:val="24"/>
        </w:rPr>
        <w:sectPr>
          <w:footerReference r:id="rId14" w:type="default"/>
          <w:pgSz w:w="11906" w:h="16839"/>
          <w:pgMar w:top="1424" w:right="1785" w:bottom="1180" w:left="1090" w:header="0" w:footer="1018" w:gutter="0"/>
          <w:pgNumType w:fmt="decimal"/>
          <w:cols w:space="720" w:num="1"/>
        </w:sectPr>
      </w:pPr>
    </w:p>
    <w:p w14:paraId="4394632F">
      <w:pPr>
        <w:pStyle w:val="7"/>
        <w:spacing w:line="255" w:lineRule="auto"/>
        <w:rPr>
          <w:rFonts w:hint="eastAsia" w:ascii="宋体" w:hAnsi="宋体" w:eastAsia="宋体" w:cs="宋体"/>
          <w:sz w:val="24"/>
          <w:szCs w:val="24"/>
        </w:rPr>
      </w:pPr>
    </w:p>
    <w:p w14:paraId="774C55D8">
      <w:pPr>
        <w:pStyle w:val="7"/>
        <w:spacing w:line="255" w:lineRule="auto"/>
        <w:rPr>
          <w:rFonts w:hint="eastAsia" w:ascii="宋体" w:hAnsi="宋体" w:eastAsia="宋体" w:cs="宋体"/>
          <w:sz w:val="24"/>
          <w:szCs w:val="24"/>
        </w:rPr>
      </w:pPr>
    </w:p>
    <w:p w14:paraId="7BE40474">
      <w:pPr>
        <w:pStyle w:val="7"/>
        <w:spacing w:line="255" w:lineRule="auto"/>
        <w:rPr>
          <w:rFonts w:hint="eastAsia" w:ascii="宋体" w:hAnsi="宋体" w:eastAsia="宋体" w:cs="宋体"/>
          <w:sz w:val="24"/>
          <w:szCs w:val="24"/>
        </w:rPr>
      </w:pPr>
    </w:p>
    <w:p w14:paraId="29AF6621">
      <w:pPr>
        <w:pStyle w:val="7"/>
        <w:spacing w:line="255" w:lineRule="auto"/>
        <w:rPr>
          <w:rFonts w:hint="eastAsia" w:ascii="宋体" w:hAnsi="宋体" w:eastAsia="宋体" w:cs="宋体"/>
          <w:sz w:val="24"/>
          <w:szCs w:val="24"/>
        </w:rPr>
      </w:pPr>
    </w:p>
    <w:p w14:paraId="4C079523">
      <w:pPr>
        <w:pStyle w:val="7"/>
        <w:spacing w:line="255" w:lineRule="auto"/>
        <w:rPr>
          <w:rFonts w:hint="eastAsia" w:ascii="宋体" w:hAnsi="宋体" w:eastAsia="宋体" w:cs="宋体"/>
          <w:sz w:val="24"/>
          <w:szCs w:val="24"/>
        </w:rPr>
      </w:pPr>
    </w:p>
    <w:p w14:paraId="61A462B4">
      <w:pPr>
        <w:pStyle w:val="7"/>
        <w:spacing w:line="255" w:lineRule="auto"/>
        <w:rPr>
          <w:rFonts w:hint="eastAsia" w:ascii="宋体" w:hAnsi="宋体" w:eastAsia="宋体" w:cs="宋体"/>
          <w:sz w:val="24"/>
          <w:szCs w:val="24"/>
        </w:rPr>
      </w:pPr>
    </w:p>
    <w:p w14:paraId="0CFE0C51">
      <w:pPr>
        <w:pStyle w:val="7"/>
        <w:spacing w:line="255" w:lineRule="auto"/>
        <w:rPr>
          <w:rFonts w:hint="eastAsia" w:ascii="宋体" w:hAnsi="宋体" w:eastAsia="宋体" w:cs="宋体"/>
          <w:sz w:val="24"/>
          <w:szCs w:val="24"/>
        </w:rPr>
      </w:pPr>
    </w:p>
    <w:p w14:paraId="5170AC6B">
      <w:pPr>
        <w:pStyle w:val="7"/>
        <w:spacing w:line="255" w:lineRule="auto"/>
        <w:rPr>
          <w:rFonts w:hint="eastAsia" w:ascii="宋体" w:hAnsi="宋体" w:eastAsia="宋体" w:cs="宋体"/>
          <w:sz w:val="24"/>
          <w:szCs w:val="24"/>
        </w:rPr>
      </w:pPr>
    </w:p>
    <w:p w14:paraId="7C8A4B17">
      <w:pPr>
        <w:pStyle w:val="7"/>
        <w:spacing w:line="255" w:lineRule="auto"/>
        <w:rPr>
          <w:rFonts w:hint="eastAsia" w:ascii="宋体" w:hAnsi="宋体" w:eastAsia="宋体" w:cs="宋体"/>
          <w:sz w:val="24"/>
          <w:szCs w:val="24"/>
        </w:rPr>
      </w:pPr>
    </w:p>
    <w:p w14:paraId="7B83B75A">
      <w:pPr>
        <w:pStyle w:val="7"/>
        <w:spacing w:line="256" w:lineRule="auto"/>
        <w:rPr>
          <w:rFonts w:hint="eastAsia" w:ascii="宋体" w:hAnsi="宋体" w:eastAsia="宋体" w:cs="宋体"/>
          <w:sz w:val="24"/>
          <w:szCs w:val="24"/>
        </w:rPr>
      </w:pPr>
    </w:p>
    <w:p w14:paraId="6D353968">
      <w:pPr>
        <w:pStyle w:val="7"/>
        <w:spacing w:line="256" w:lineRule="auto"/>
        <w:rPr>
          <w:rFonts w:hint="eastAsia" w:ascii="宋体" w:hAnsi="宋体" w:eastAsia="宋体" w:cs="宋体"/>
          <w:sz w:val="24"/>
          <w:szCs w:val="24"/>
        </w:rPr>
      </w:pPr>
    </w:p>
    <w:p w14:paraId="02F993B9">
      <w:pPr>
        <w:pStyle w:val="7"/>
        <w:spacing w:line="256" w:lineRule="auto"/>
        <w:rPr>
          <w:rFonts w:hint="eastAsia" w:ascii="宋体" w:hAnsi="宋体" w:eastAsia="宋体" w:cs="宋体"/>
          <w:sz w:val="24"/>
          <w:szCs w:val="24"/>
        </w:rPr>
      </w:pPr>
    </w:p>
    <w:p w14:paraId="44A7F82A">
      <w:pPr>
        <w:pStyle w:val="7"/>
        <w:spacing w:line="256" w:lineRule="auto"/>
        <w:rPr>
          <w:rFonts w:hint="eastAsia" w:ascii="宋体" w:hAnsi="宋体" w:eastAsia="宋体" w:cs="宋体"/>
          <w:sz w:val="24"/>
          <w:szCs w:val="24"/>
        </w:rPr>
      </w:pPr>
    </w:p>
    <w:p w14:paraId="5B4D7847">
      <w:pPr>
        <w:spacing w:before="91" w:line="220" w:lineRule="auto"/>
        <w:ind w:left="2701"/>
        <w:outlineLvl w:val="2"/>
        <w:rPr>
          <w:rFonts w:hint="eastAsia" w:ascii="宋体" w:hAnsi="宋体" w:eastAsia="宋体" w:cs="宋体"/>
          <w:sz w:val="24"/>
          <w:szCs w:val="24"/>
        </w:rPr>
      </w:pPr>
      <w:bookmarkStart w:id="1205" w:name="bookmark8"/>
      <w:bookmarkEnd w:id="1205"/>
      <w:bookmarkStart w:id="1206" w:name="_Toc29892"/>
      <w:r>
        <w:rPr>
          <w:rFonts w:hint="eastAsia" w:ascii="宋体" w:hAnsi="宋体" w:eastAsia="宋体" w:cs="宋体"/>
          <w:b/>
          <w:bCs/>
          <w:spacing w:val="-3"/>
          <w:sz w:val="24"/>
          <w:szCs w:val="24"/>
        </w:rPr>
        <w:t>第一部分</w:t>
      </w:r>
      <w:r>
        <w:rPr>
          <w:rFonts w:hint="eastAsia" w:ascii="宋体" w:hAnsi="宋体" w:eastAsia="宋体" w:cs="宋体"/>
          <w:spacing w:val="-3"/>
          <w:sz w:val="24"/>
          <w:szCs w:val="24"/>
        </w:rPr>
        <w:t xml:space="preserve"> </w:t>
      </w:r>
      <w:r>
        <w:rPr>
          <w:rFonts w:hint="eastAsia" w:ascii="宋体" w:hAnsi="宋体" w:eastAsia="宋体" w:cs="宋体"/>
          <w:b/>
          <w:bCs/>
          <w:spacing w:val="-3"/>
          <w:sz w:val="24"/>
          <w:szCs w:val="24"/>
        </w:rPr>
        <w:t>资格审查文件</w:t>
      </w:r>
      <w:bookmarkEnd w:id="1206"/>
    </w:p>
    <w:p w14:paraId="40ACD60C">
      <w:pPr>
        <w:spacing w:line="220" w:lineRule="auto"/>
        <w:rPr>
          <w:rFonts w:hint="eastAsia" w:ascii="宋体" w:hAnsi="宋体" w:eastAsia="宋体" w:cs="宋体"/>
          <w:sz w:val="24"/>
          <w:szCs w:val="24"/>
        </w:rPr>
        <w:sectPr>
          <w:footerReference r:id="rId15" w:type="default"/>
          <w:pgSz w:w="11906" w:h="16839"/>
          <w:pgMar w:top="1431" w:right="1785" w:bottom="1180" w:left="1785" w:header="0" w:footer="1018" w:gutter="0"/>
          <w:pgNumType w:fmt="decimal"/>
          <w:cols w:space="720" w:num="1"/>
        </w:sectPr>
      </w:pPr>
    </w:p>
    <w:p w14:paraId="286D4ADD">
      <w:pPr>
        <w:spacing w:before="56" w:line="220" w:lineRule="auto"/>
        <w:ind w:left="2913"/>
        <w:rPr>
          <w:rFonts w:hint="eastAsia" w:ascii="宋体" w:hAnsi="宋体" w:eastAsia="宋体" w:cs="宋体"/>
          <w:sz w:val="24"/>
          <w:szCs w:val="24"/>
        </w:rPr>
      </w:pPr>
      <w:r>
        <w:rPr>
          <w:rFonts w:hint="eastAsia" w:ascii="宋体" w:hAnsi="宋体" w:eastAsia="宋体" w:cs="宋体"/>
          <w:b/>
          <w:bCs/>
          <w:spacing w:val="-4"/>
          <w:sz w:val="24"/>
          <w:szCs w:val="24"/>
        </w:rPr>
        <w:t>一、法定代表人身份证明</w:t>
      </w:r>
    </w:p>
    <w:p w14:paraId="0560616A">
      <w:pPr>
        <w:pStyle w:val="7"/>
        <w:spacing w:line="271" w:lineRule="auto"/>
        <w:rPr>
          <w:rFonts w:hint="eastAsia" w:ascii="宋体" w:hAnsi="宋体" w:eastAsia="宋体" w:cs="宋体"/>
          <w:sz w:val="24"/>
          <w:szCs w:val="24"/>
        </w:rPr>
      </w:pPr>
    </w:p>
    <w:p w14:paraId="31EEA407">
      <w:pPr>
        <w:pStyle w:val="7"/>
        <w:spacing w:line="271" w:lineRule="auto"/>
        <w:rPr>
          <w:rFonts w:hint="eastAsia" w:ascii="宋体" w:hAnsi="宋体" w:eastAsia="宋体" w:cs="宋体"/>
          <w:sz w:val="24"/>
          <w:szCs w:val="24"/>
        </w:rPr>
      </w:pPr>
    </w:p>
    <w:p w14:paraId="01D65CF3">
      <w:pPr>
        <w:keepNext w:val="0"/>
        <w:keepLines w:val="0"/>
        <w:pageBreakBefore w:val="0"/>
        <w:widowControl/>
        <w:kinsoku w:val="0"/>
        <w:wordWrap/>
        <w:overflowPunct/>
        <w:topLinePunct w:val="0"/>
        <w:autoSpaceDE w:val="0"/>
        <w:autoSpaceDN w:val="0"/>
        <w:bidi w:val="0"/>
        <w:adjustRightInd w:val="0"/>
        <w:snapToGrid w:val="0"/>
        <w:spacing w:line="495" w:lineRule="auto"/>
        <w:ind w:left="0" w:right="0" w:firstLine="0"/>
        <w:textAlignment w:val="baseline"/>
        <w:rPr>
          <w:rFonts w:hint="eastAsia" w:ascii="宋体" w:hAnsi="宋体" w:eastAsia="宋体" w:cs="宋体"/>
          <w:sz w:val="24"/>
          <w:szCs w:val="24"/>
        </w:rPr>
      </w:pPr>
      <w:r>
        <w:rPr>
          <w:rFonts w:hint="eastAsia" w:ascii="宋体" w:hAnsi="宋体" w:eastAsia="宋体" w:cs="宋体"/>
          <w:spacing w:val="6"/>
          <w:sz w:val="24"/>
          <w:szCs w:val="24"/>
        </w:rPr>
        <w:t>供应商名称：</w:t>
      </w:r>
      <w:r>
        <w:rPr>
          <w:rFonts w:hint="eastAsia" w:ascii="宋体" w:hAnsi="宋体" w:eastAsia="宋体" w:cs="宋体"/>
          <w:spacing w:val="6"/>
          <w:sz w:val="24"/>
          <w:szCs w:val="24"/>
          <w:u w:val="single" w:color="auto"/>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z w:val="24"/>
          <w:szCs w:val="24"/>
        </w:rPr>
        <w:t xml:space="preserve"> </w:t>
      </w:r>
    </w:p>
    <w:p w14:paraId="4354B217">
      <w:pPr>
        <w:keepNext w:val="0"/>
        <w:keepLines w:val="0"/>
        <w:pageBreakBefore w:val="0"/>
        <w:widowControl/>
        <w:kinsoku w:val="0"/>
        <w:wordWrap/>
        <w:overflowPunct/>
        <w:topLinePunct w:val="0"/>
        <w:autoSpaceDE w:val="0"/>
        <w:autoSpaceDN w:val="0"/>
        <w:bidi w:val="0"/>
        <w:adjustRightInd w:val="0"/>
        <w:snapToGrid w:val="0"/>
        <w:spacing w:line="495" w:lineRule="auto"/>
        <w:ind w:left="0" w:right="0" w:firstLine="0"/>
        <w:textAlignment w:val="baseline"/>
        <w:rPr>
          <w:rFonts w:hint="eastAsia" w:ascii="宋体" w:hAnsi="宋体" w:eastAsia="宋体" w:cs="宋体"/>
          <w:spacing w:val="15"/>
          <w:sz w:val="24"/>
          <w:szCs w:val="24"/>
        </w:rPr>
      </w:pPr>
      <w:r>
        <w:rPr>
          <w:rFonts w:hint="eastAsia" w:ascii="宋体" w:hAnsi="宋体" w:eastAsia="宋体" w:cs="宋体"/>
          <w:spacing w:val="5"/>
          <w:sz w:val="24"/>
          <w:szCs w:val="24"/>
        </w:rPr>
        <w:t>单位性质：</w:t>
      </w:r>
      <w:r>
        <w:rPr>
          <w:rFonts w:hint="eastAsia" w:ascii="宋体" w:hAnsi="宋体" w:eastAsia="宋体" w:cs="宋体"/>
          <w:spacing w:val="5"/>
          <w:sz w:val="24"/>
          <w:szCs w:val="24"/>
          <w:u w:val="single" w:color="auto"/>
        </w:rPr>
        <w:t xml:space="preserve">                                  </w:t>
      </w:r>
      <w:r>
        <w:rPr>
          <w:rFonts w:hint="eastAsia" w:ascii="宋体" w:hAnsi="宋体" w:eastAsia="宋体" w:cs="宋体"/>
          <w:spacing w:val="15"/>
          <w:sz w:val="24"/>
          <w:szCs w:val="24"/>
        </w:rPr>
        <w:t xml:space="preserve"> </w:t>
      </w:r>
    </w:p>
    <w:p w14:paraId="522855D8">
      <w:pPr>
        <w:keepNext w:val="0"/>
        <w:keepLines w:val="0"/>
        <w:pageBreakBefore w:val="0"/>
        <w:widowControl/>
        <w:kinsoku w:val="0"/>
        <w:wordWrap/>
        <w:overflowPunct/>
        <w:topLinePunct w:val="0"/>
        <w:autoSpaceDE w:val="0"/>
        <w:autoSpaceDN w:val="0"/>
        <w:bidi w:val="0"/>
        <w:adjustRightInd w:val="0"/>
        <w:snapToGrid w:val="0"/>
        <w:spacing w:line="495" w:lineRule="auto"/>
        <w:ind w:left="0" w:right="0" w:firstLine="0"/>
        <w:textAlignment w:val="baseline"/>
        <w:rPr>
          <w:rFonts w:hint="eastAsia" w:ascii="宋体" w:hAnsi="宋体" w:eastAsia="宋体" w:cs="宋体"/>
          <w:spacing w:val="14"/>
          <w:sz w:val="24"/>
          <w:szCs w:val="24"/>
        </w:rPr>
      </w:pPr>
      <w:r>
        <w:rPr>
          <w:rFonts w:hint="eastAsia" w:ascii="宋体" w:hAnsi="宋体" w:eastAsia="宋体" w:cs="宋体"/>
          <w:spacing w:val="6"/>
          <w:sz w:val="24"/>
          <w:szCs w:val="24"/>
        </w:rPr>
        <w:t>地址：</w:t>
      </w:r>
      <w:r>
        <w:rPr>
          <w:rFonts w:hint="eastAsia" w:ascii="宋体" w:hAnsi="宋体" w:eastAsia="宋体" w:cs="宋体"/>
          <w:spacing w:val="2"/>
          <w:sz w:val="24"/>
          <w:szCs w:val="24"/>
          <w:u w:val="single" w:color="auto"/>
        </w:rPr>
        <w:t xml:space="preserve">                                       </w:t>
      </w:r>
      <w:r>
        <w:rPr>
          <w:rFonts w:hint="eastAsia" w:ascii="宋体" w:hAnsi="宋体" w:eastAsia="宋体" w:cs="宋体"/>
          <w:spacing w:val="14"/>
          <w:sz w:val="24"/>
          <w:szCs w:val="24"/>
        </w:rPr>
        <w:t xml:space="preserve"> </w:t>
      </w:r>
    </w:p>
    <w:p w14:paraId="47A93025">
      <w:pPr>
        <w:keepNext w:val="0"/>
        <w:keepLines w:val="0"/>
        <w:pageBreakBefore w:val="0"/>
        <w:widowControl/>
        <w:kinsoku w:val="0"/>
        <w:wordWrap/>
        <w:overflowPunct/>
        <w:topLinePunct w:val="0"/>
        <w:autoSpaceDE w:val="0"/>
        <w:autoSpaceDN w:val="0"/>
        <w:bidi w:val="0"/>
        <w:adjustRightInd w:val="0"/>
        <w:snapToGrid w:val="0"/>
        <w:spacing w:line="495" w:lineRule="auto"/>
        <w:ind w:left="0" w:right="0" w:firstLine="0"/>
        <w:textAlignment w:val="baseline"/>
        <w:rPr>
          <w:rFonts w:hint="eastAsia" w:ascii="宋体" w:hAnsi="宋体" w:eastAsia="宋体" w:cs="宋体"/>
          <w:spacing w:val="6"/>
          <w:sz w:val="24"/>
          <w:szCs w:val="24"/>
        </w:rPr>
      </w:pPr>
      <w:r>
        <w:rPr>
          <w:rFonts w:hint="eastAsia" w:ascii="宋体" w:hAnsi="宋体" w:eastAsia="宋体" w:cs="宋体"/>
          <w:spacing w:val="6"/>
          <w:sz w:val="24"/>
          <w:szCs w:val="24"/>
        </w:rPr>
        <w:t>成立时间：</w:t>
      </w:r>
      <w:r>
        <w:rPr>
          <w:rFonts w:hint="eastAsia" w:ascii="宋体" w:hAnsi="宋体" w:eastAsia="宋体" w:cs="宋体"/>
          <w:spacing w:val="6"/>
          <w:sz w:val="24"/>
          <w:szCs w:val="24"/>
          <w:u w:val="single"/>
        </w:rPr>
        <w:t xml:space="preserve">    </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u w:val="single"/>
        </w:rPr>
        <w:t xml:space="preserve"> </w:t>
      </w:r>
      <w:r>
        <w:rPr>
          <w:rFonts w:hint="eastAsia" w:ascii="宋体" w:hAnsi="宋体" w:eastAsia="宋体" w:cs="宋体"/>
          <w:spacing w:val="6"/>
          <w:sz w:val="24"/>
          <w:szCs w:val="24"/>
        </w:rPr>
        <w:t>年</w:t>
      </w:r>
      <w:r>
        <w:rPr>
          <w:rFonts w:hint="eastAsia" w:ascii="宋体" w:hAnsi="宋体" w:eastAsia="宋体" w:cs="宋体"/>
          <w:spacing w:val="6"/>
          <w:sz w:val="24"/>
          <w:szCs w:val="24"/>
          <w:u w:val="single"/>
        </w:rPr>
        <w:t xml:space="preserve">    </w:t>
      </w:r>
      <w:r>
        <w:rPr>
          <w:rFonts w:hint="eastAsia" w:ascii="宋体" w:hAnsi="宋体" w:eastAsia="宋体" w:cs="宋体"/>
          <w:spacing w:val="6"/>
          <w:sz w:val="24"/>
          <w:szCs w:val="24"/>
        </w:rPr>
        <w:t>月</w:t>
      </w:r>
      <w:r>
        <w:rPr>
          <w:rFonts w:hint="eastAsia" w:ascii="宋体" w:hAnsi="宋体" w:eastAsia="宋体" w:cs="宋体"/>
          <w:spacing w:val="6"/>
          <w:sz w:val="24"/>
          <w:szCs w:val="24"/>
          <w:u w:val="single"/>
        </w:rPr>
        <w:t xml:space="preserve">  </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rPr>
        <w:t>日</w:t>
      </w:r>
    </w:p>
    <w:p w14:paraId="408789BE">
      <w:pPr>
        <w:keepNext w:val="0"/>
        <w:keepLines w:val="0"/>
        <w:pageBreakBefore w:val="0"/>
        <w:widowControl/>
        <w:kinsoku w:val="0"/>
        <w:wordWrap/>
        <w:overflowPunct/>
        <w:topLinePunct w:val="0"/>
        <w:autoSpaceDE w:val="0"/>
        <w:autoSpaceDN w:val="0"/>
        <w:bidi w:val="0"/>
        <w:adjustRightInd w:val="0"/>
        <w:snapToGrid w:val="0"/>
        <w:spacing w:line="495" w:lineRule="auto"/>
        <w:ind w:left="0" w:right="0" w:firstLine="0"/>
        <w:textAlignment w:val="baseline"/>
        <w:rPr>
          <w:rFonts w:hint="eastAsia" w:ascii="宋体" w:hAnsi="宋体" w:eastAsia="宋体" w:cs="宋体"/>
          <w:spacing w:val="6"/>
          <w:sz w:val="24"/>
          <w:szCs w:val="24"/>
        </w:rPr>
      </w:pPr>
      <w:r>
        <w:rPr>
          <w:rFonts w:hint="eastAsia" w:ascii="宋体" w:hAnsi="宋体" w:eastAsia="宋体" w:cs="宋体"/>
          <w:spacing w:val="6"/>
          <w:sz w:val="24"/>
          <w:szCs w:val="24"/>
        </w:rPr>
        <w:t>经营期限：</w:t>
      </w:r>
      <w:r>
        <w:rPr>
          <w:rFonts w:hint="eastAsia" w:ascii="宋体" w:hAnsi="宋体" w:eastAsia="宋体" w:cs="宋体"/>
          <w:spacing w:val="6"/>
          <w:sz w:val="24"/>
          <w:szCs w:val="24"/>
          <w:u w:val="single"/>
        </w:rPr>
        <w:t xml:space="preserve">                                    </w:t>
      </w:r>
    </w:p>
    <w:p w14:paraId="6CE407A5">
      <w:pPr>
        <w:keepNext w:val="0"/>
        <w:keepLines w:val="0"/>
        <w:pageBreakBefore w:val="0"/>
        <w:widowControl/>
        <w:kinsoku w:val="0"/>
        <w:wordWrap/>
        <w:overflowPunct/>
        <w:topLinePunct w:val="0"/>
        <w:autoSpaceDE w:val="0"/>
        <w:autoSpaceDN w:val="0"/>
        <w:bidi w:val="0"/>
        <w:adjustRightInd w:val="0"/>
        <w:snapToGrid w:val="0"/>
        <w:spacing w:line="495" w:lineRule="auto"/>
        <w:ind w:left="0" w:right="0" w:firstLine="0"/>
        <w:textAlignment w:val="baseline"/>
        <w:rPr>
          <w:rFonts w:hint="eastAsia" w:ascii="宋体" w:hAnsi="宋体" w:eastAsia="宋体" w:cs="宋体"/>
          <w:spacing w:val="6"/>
          <w:sz w:val="24"/>
          <w:szCs w:val="24"/>
        </w:rPr>
      </w:pPr>
      <w:r>
        <w:rPr>
          <w:rFonts w:hint="eastAsia" w:ascii="宋体" w:hAnsi="宋体" w:eastAsia="宋体" w:cs="宋体"/>
          <w:spacing w:val="6"/>
          <w:sz w:val="24"/>
          <w:szCs w:val="24"/>
        </w:rPr>
        <w:t>姓名：</w:t>
      </w:r>
      <w:r>
        <w:rPr>
          <w:rFonts w:hint="eastAsia" w:ascii="宋体" w:hAnsi="宋体" w:eastAsia="宋体" w:cs="宋体"/>
          <w:spacing w:val="6"/>
          <w:sz w:val="24"/>
          <w:szCs w:val="24"/>
          <w:u w:val="single"/>
        </w:rPr>
        <w:t xml:space="preserve">            </w:t>
      </w:r>
      <w:r>
        <w:rPr>
          <w:rFonts w:hint="eastAsia" w:ascii="宋体" w:hAnsi="宋体" w:eastAsia="宋体" w:cs="宋体"/>
          <w:spacing w:val="6"/>
          <w:sz w:val="24"/>
          <w:szCs w:val="24"/>
        </w:rPr>
        <w:t>性别：</w:t>
      </w:r>
      <w:r>
        <w:rPr>
          <w:rFonts w:hint="eastAsia" w:ascii="宋体" w:hAnsi="宋体" w:eastAsia="宋体" w:cs="宋体"/>
          <w:spacing w:val="6"/>
          <w:sz w:val="24"/>
          <w:szCs w:val="24"/>
          <w:u w:val="single"/>
        </w:rPr>
        <w:t xml:space="preserve">         </w:t>
      </w:r>
      <w:r>
        <w:rPr>
          <w:rFonts w:hint="eastAsia" w:ascii="宋体" w:hAnsi="宋体" w:eastAsia="宋体" w:cs="宋体"/>
          <w:spacing w:val="6"/>
          <w:sz w:val="24"/>
          <w:szCs w:val="24"/>
        </w:rPr>
        <w:t>年龄：</w:t>
      </w:r>
      <w:r>
        <w:rPr>
          <w:rFonts w:hint="eastAsia" w:ascii="宋体" w:hAnsi="宋体" w:eastAsia="宋体" w:cs="宋体"/>
          <w:spacing w:val="6"/>
          <w:sz w:val="24"/>
          <w:szCs w:val="24"/>
          <w:u w:val="single"/>
        </w:rPr>
        <w:t xml:space="preserve">         </w:t>
      </w:r>
      <w:r>
        <w:rPr>
          <w:rFonts w:hint="eastAsia" w:ascii="宋体" w:hAnsi="宋体" w:eastAsia="宋体" w:cs="宋体"/>
          <w:spacing w:val="6"/>
          <w:sz w:val="24"/>
          <w:szCs w:val="24"/>
        </w:rPr>
        <w:t>职务</w:t>
      </w:r>
      <w:r>
        <w:rPr>
          <w:rFonts w:hint="eastAsia" w:ascii="宋体" w:hAnsi="宋体" w:eastAsia="宋体" w:cs="宋体"/>
          <w:spacing w:val="6"/>
          <w:sz w:val="24"/>
          <w:szCs w:val="24"/>
          <w:u w:val="single"/>
          <w:lang w:val="en-US" w:eastAsia="zh-CN"/>
        </w:rPr>
        <w:t xml:space="preserve">    </w:t>
      </w:r>
      <w:r>
        <w:rPr>
          <w:rFonts w:hint="eastAsia" w:ascii="宋体" w:hAnsi="宋体" w:eastAsia="宋体" w:cs="宋体"/>
          <w:spacing w:val="6"/>
          <w:sz w:val="24"/>
          <w:szCs w:val="24"/>
        </w:rPr>
        <w:t>系</w:t>
      </w:r>
      <w:r>
        <w:rPr>
          <w:rFonts w:hint="eastAsia" w:ascii="宋体" w:hAnsi="宋体" w:eastAsia="宋体" w:cs="宋体"/>
          <w:spacing w:val="6"/>
          <w:sz w:val="24"/>
          <w:szCs w:val="24"/>
          <w:u w:val="single"/>
        </w:rPr>
        <w:t xml:space="preserve">       </w:t>
      </w:r>
      <w:r>
        <w:rPr>
          <w:rFonts w:hint="eastAsia" w:ascii="宋体" w:hAnsi="宋体" w:eastAsia="宋体" w:cs="宋体"/>
          <w:spacing w:val="6"/>
          <w:sz w:val="24"/>
          <w:szCs w:val="24"/>
        </w:rPr>
        <w:t>（供应商名称）的法定代表人。</w:t>
      </w:r>
    </w:p>
    <w:p w14:paraId="5E6AAE03">
      <w:pPr>
        <w:pStyle w:val="7"/>
        <w:spacing w:line="254" w:lineRule="auto"/>
        <w:rPr>
          <w:rFonts w:hint="eastAsia" w:ascii="宋体" w:hAnsi="宋体" w:eastAsia="宋体" w:cs="宋体"/>
          <w:sz w:val="24"/>
          <w:szCs w:val="24"/>
        </w:rPr>
      </w:pPr>
    </w:p>
    <w:p w14:paraId="092778FD">
      <w:pPr>
        <w:pStyle w:val="7"/>
        <w:spacing w:line="254" w:lineRule="auto"/>
        <w:rPr>
          <w:rFonts w:hint="eastAsia" w:ascii="宋体" w:hAnsi="宋体" w:eastAsia="宋体" w:cs="宋体"/>
          <w:sz w:val="24"/>
          <w:szCs w:val="24"/>
        </w:rPr>
      </w:pPr>
    </w:p>
    <w:p w14:paraId="6D8B5EDC">
      <w:pPr>
        <w:spacing w:before="65" w:line="228" w:lineRule="auto"/>
        <w:ind w:left="420"/>
        <w:rPr>
          <w:rFonts w:hint="eastAsia" w:ascii="宋体" w:hAnsi="宋体" w:eastAsia="宋体" w:cs="宋体"/>
          <w:sz w:val="24"/>
          <w:szCs w:val="24"/>
        </w:rPr>
      </w:pPr>
      <w:r>
        <w:rPr>
          <w:rFonts w:hint="eastAsia" w:ascii="宋体" w:hAnsi="宋体" w:eastAsia="宋体" w:cs="宋体"/>
          <w:spacing w:val="5"/>
          <w:sz w:val="24"/>
          <w:szCs w:val="24"/>
        </w:rPr>
        <w:t>特此证明。</w:t>
      </w:r>
    </w:p>
    <w:p w14:paraId="42F2209C">
      <w:pPr>
        <w:pStyle w:val="7"/>
        <w:spacing w:line="265" w:lineRule="auto"/>
        <w:rPr>
          <w:rFonts w:hint="eastAsia" w:ascii="宋体" w:hAnsi="宋体" w:eastAsia="宋体" w:cs="宋体"/>
          <w:sz w:val="24"/>
          <w:szCs w:val="24"/>
        </w:rPr>
      </w:pPr>
    </w:p>
    <w:p w14:paraId="30C7BC62">
      <w:pPr>
        <w:pStyle w:val="7"/>
        <w:spacing w:line="265" w:lineRule="auto"/>
        <w:rPr>
          <w:rFonts w:hint="eastAsia" w:ascii="宋体" w:hAnsi="宋体" w:eastAsia="宋体" w:cs="宋体"/>
          <w:sz w:val="24"/>
          <w:szCs w:val="24"/>
        </w:rPr>
      </w:pPr>
    </w:p>
    <w:p w14:paraId="3AC4B0D1">
      <w:pPr>
        <w:pStyle w:val="7"/>
        <w:spacing w:line="265" w:lineRule="auto"/>
        <w:rPr>
          <w:rFonts w:hint="eastAsia" w:ascii="宋体" w:hAnsi="宋体" w:eastAsia="宋体" w:cs="宋体"/>
          <w:sz w:val="24"/>
          <w:szCs w:val="24"/>
        </w:rPr>
      </w:pPr>
    </w:p>
    <w:p w14:paraId="724A5269">
      <w:pPr>
        <w:pStyle w:val="7"/>
        <w:spacing w:line="265" w:lineRule="auto"/>
        <w:rPr>
          <w:rFonts w:hint="eastAsia" w:ascii="宋体" w:hAnsi="宋体" w:eastAsia="宋体" w:cs="宋体"/>
          <w:sz w:val="24"/>
          <w:szCs w:val="24"/>
        </w:rPr>
      </w:pPr>
    </w:p>
    <w:p w14:paraId="736812D0">
      <w:pPr>
        <w:pStyle w:val="7"/>
        <w:spacing w:line="265" w:lineRule="auto"/>
        <w:rPr>
          <w:rFonts w:hint="eastAsia" w:ascii="宋体" w:hAnsi="宋体" w:eastAsia="宋体" w:cs="宋体"/>
          <w:sz w:val="24"/>
          <w:szCs w:val="24"/>
        </w:rPr>
      </w:pPr>
    </w:p>
    <w:p w14:paraId="6D059411">
      <w:pPr>
        <w:pStyle w:val="7"/>
        <w:spacing w:line="265" w:lineRule="auto"/>
        <w:rPr>
          <w:rFonts w:hint="eastAsia" w:ascii="宋体" w:hAnsi="宋体" w:eastAsia="宋体" w:cs="宋体"/>
          <w:sz w:val="24"/>
          <w:szCs w:val="24"/>
        </w:rPr>
      </w:pPr>
    </w:p>
    <w:p w14:paraId="553C7D29">
      <w:pPr>
        <w:pStyle w:val="7"/>
        <w:spacing w:line="266" w:lineRule="auto"/>
        <w:rPr>
          <w:rFonts w:hint="eastAsia" w:ascii="宋体" w:hAnsi="宋体" w:eastAsia="宋体" w:cs="宋体"/>
          <w:sz w:val="24"/>
          <w:szCs w:val="24"/>
        </w:rPr>
      </w:pPr>
    </w:p>
    <w:p w14:paraId="4EB744EC">
      <w:pPr>
        <w:spacing w:before="65" w:line="227" w:lineRule="auto"/>
        <w:ind w:left="3360"/>
        <w:rPr>
          <w:rFonts w:hint="eastAsia" w:ascii="宋体" w:hAnsi="宋体" w:eastAsia="宋体" w:cs="宋体"/>
          <w:sz w:val="24"/>
          <w:szCs w:val="24"/>
        </w:rPr>
      </w:pPr>
      <w:r>
        <w:rPr>
          <w:rFonts w:hint="eastAsia" w:ascii="宋体" w:hAnsi="宋体" w:eastAsia="宋体" w:cs="宋体"/>
          <w:spacing w:val="11"/>
          <w:sz w:val="24"/>
          <w:szCs w:val="24"/>
        </w:rPr>
        <w:t>供应商</w:t>
      </w:r>
      <w:r>
        <w:rPr>
          <w:rFonts w:hint="eastAsia" w:ascii="宋体" w:hAnsi="宋体" w:eastAsia="宋体" w:cs="宋体"/>
          <w:spacing w:val="-3"/>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3"/>
          <w:sz w:val="24"/>
          <w:szCs w:val="24"/>
        </w:rPr>
        <w:t>（</w:t>
      </w:r>
      <w:r>
        <w:rPr>
          <w:rFonts w:hint="eastAsia" w:ascii="宋体" w:hAnsi="宋体" w:eastAsia="宋体" w:cs="宋体"/>
          <w:spacing w:val="11"/>
          <w:sz w:val="24"/>
          <w:szCs w:val="24"/>
        </w:rPr>
        <w:t>公章）</w:t>
      </w:r>
    </w:p>
    <w:p w14:paraId="7843C5E0">
      <w:pPr>
        <w:tabs>
          <w:tab w:val="left" w:pos="4925"/>
        </w:tabs>
        <w:spacing w:before="298" w:line="228" w:lineRule="auto"/>
        <w:ind w:left="4085"/>
        <w:outlineLvl w:val="1"/>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89"/>
          <w:sz w:val="24"/>
          <w:szCs w:val="24"/>
        </w:rPr>
        <w:t xml:space="preserve"> </w:t>
      </w:r>
      <w:bookmarkStart w:id="1207" w:name="_Toc6440"/>
      <w:r>
        <w:rPr>
          <w:rFonts w:hint="eastAsia" w:ascii="宋体" w:hAnsi="宋体" w:eastAsia="宋体" w:cs="宋体"/>
          <w:spacing w:val="-2"/>
          <w:sz w:val="24"/>
          <w:szCs w:val="24"/>
        </w:rPr>
        <w:t>年</w:t>
      </w:r>
      <w:r>
        <w:rPr>
          <w:rFonts w:hint="eastAsia" w:ascii="宋体" w:hAnsi="宋体" w:eastAsia="宋体" w:cs="宋体"/>
          <w:spacing w:val="-99"/>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86"/>
          <w:sz w:val="24"/>
          <w:szCs w:val="24"/>
        </w:rPr>
        <w:t xml:space="preserve"> </w:t>
      </w:r>
      <w:r>
        <w:rPr>
          <w:rFonts w:hint="eastAsia" w:ascii="宋体" w:hAnsi="宋体" w:eastAsia="宋体" w:cs="宋体"/>
          <w:spacing w:val="-2"/>
          <w:sz w:val="24"/>
          <w:szCs w:val="24"/>
        </w:rPr>
        <w:t>月</w:t>
      </w:r>
      <w:r>
        <w:rPr>
          <w:rFonts w:hint="eastAsia" w:ascii="宋体" w:hAnsi="宋体" w:eastAsia="宋体" w:cs="宋体"/>
          <w:spacing w:val="5"/>
          <w:sz w:val="24"/>
          <w:szCs w:val="24"/>
          <w:u w:val="single" w:color="auto"/>
        </w:rPr>
        <w:t xml:space="preserve">     </w:t>
      </w:r>
      <w:r>
        <w:rPr>
          <w:rFonts w:hint="eastAsia" w:ascii="宋体" w:hAnsi="宋体" w:eastAsia="宋体" w:cs="宋体"/>
          <w:spacing w:val="-56"/>
          <w:sz w:val="24"/>
          <w:szCs w:val="24"/>
        </w:rPr>
        <w:t xml:space="preserve"> </w:t>
      </w:r>
      <w:r>
        <w:rPr>
          <w:rFonts w:hint="eastAsia" w:ascii="宋体" w:hAnsi="宋体" w:eastAsia="宋体" w:cs="宋体"/>
          <w:spacing w:val="-2"/>
          <w:sz w:val="24"/>
          <w:szCs w:val="24"/>
        </w:rPr>
        <w:t>日</w:t>
      </w:r>
      <w:bookmarkEnd w:id="1207"/>
    </w:p>
    <w:p w14:paraId="4528B740">
      <w:pPr>
        <w:spacing w:line="228" w:lineRule="auto"/>
        <w:rPr>
          <w:rFonts w:hint="eastAsia" w:ascii="宋体" w:hAnsi="宋体" w:eastAsia="宋体" w:cs="宋体"/>
          <w:sz w:val="24"/>
          <w:szCs w:val="24"/>
        </w:rPr>
        <w:sectPr>
          <w:footerReference r:id="rId16" w:type="default"/>
          <w:pgSz w:w="11906" w:h="16839"/>
          <w:pgMar w:top="1424" w:right="1785" w:bottom="1180" w:left="1508" w:header="0" w:footer="1018" w:gutter="0"/>
          <w:pgNumType w:fmt="decimal"/>
          <w:cols w:space="720" w:num="1"/>
        </w:sectPr>
      </w:pPr>
    </w:p>
    <w:p w14:paraId="4010F05C">
      <w:pPr>
        <w:spacing w:before="56" w:line="219" w:lineRule="auto"/>
        <w:ind w:left="3735"/>
        <w:rPr>
          <w:rFonts w:hint="eastAsia" w:ascii="宋体" w:hAnsi="宋体" w:eastAsia="宋体" w:cs="宋体"/>
          <w:sz w:val="24"/>
          <w:szCs w:val="24"/>
        </w:rPr>
      </w:pPr>
      <w:r>
        <w:rPr>
          <w:rFonts w:hint="eastAsia" w:ascii="宋体" w:hAnsi="宋体" w:eastAsia="宋体" w:cs="宋体"/>
          <w:b/>
          <w:bCs/>
          <w:spacing w:val="-4"/>
          <w:sz w:val="24"/>
          <w:szCs w:val="24"/>
        </w:rPr>
        <w:t>二、法人授权委托书</w:t>
      </w:r>
    </w:p>
    <w:p w14:paraId="30428347">
      <w:pPr>
        <w:pStyle w:val="7"/>
        <w:spacing w:line="265" w:lineRule="auto"/>
        <w:rPr>
          <w:rFonts w:hint="eastAsia" w:ascii="宋体" w:hAnsi="宋体" w:eastAsia="宋体" w:cs="宋体"/>
          <w:sz w:val="24"/>
          <w:szCs w:val="24"/>
        </w:rPr>
      </w:pPr>
    </w:p>
    <w:p w14:paraId="693E66D1">
      <w:pPr>
        <w:pStyle w:val="7"/>
        <w:spacing w:line="266" w:lineRule="auto"/>
        <w:rPr>
          <w:rFonts w:hint="eastAsia" w:ascii="宋体" w:hAnsi="宋体" w:eastAsia="宋体" w:cs="宋体"/>
          <w:sz w:val="24"/>
          <w:szCs w:val="24"/>
        </w:rPr>
      </w:pPr>
    </w:p>
    <w:p w14:paraId="2B2FF536">
      <w:pPr>
        <w:spacing w:before="78" w:line="491" w:lineRule="auto"/>
        <w:ind w:left="228" w:firstLine="602"/>
        <w:jc w:val="both"/>
        <w:rPr>
          <w:rFonts w:hint="eastAsia" w:ascii="宋体" w:hAnsi="宋体" w:eastAsia="宋体" w:cs="宋体"/>
          <w:sz w:val="24"/>
          <w:szCs w:val="24"/>
        </w:rPr>
      </w:pPr>
      <w:r>
        <w:rPr>
          <w:rFonts w:hint="eastAsia" w:ascii="宋体" w:hAnsi="宋体" w:eastAsia="宋体" w:cs="宋体"/>
          <w:spacing w:val="4"/>
          <w:sz w:val="24"/>
          <w:szCs w:val="24"/>
        </w:rPr>
        <w:t>本授权委托书声明：我</w:t>
      </w:r>
      <w:r>
        <w:rPr>
          <w:rFonts w:hint="eastAsia" w:ascii="宋体" w:hAnsi="宋体" w:eastAsia="宋体" w:cs="宋体"/>
          <w:spacing w:val="4"/>
          <w:sz w:val="24"/>
          <w:szCs w:val="24"/>
          <w:u w:val="single" w:color="auto"/>
        </w:rPr>
        <w:t xml:space="preserve">       </w:t>
      </w:r>
      <w:r>
        <w:rPr>
          <w:rFonts w:hint="eastAsia" w:ascii="宋体" w:hAnsi="宋体" w:eastAsia="宋体" w:cs="宋体"/>
          <w:spacing w:val="4"/>
          <w:sz w:val="24"/>
          <w:szCs w:val="24"/>
        </w:rPr>
        <w:t>（法定</w:t>
      </w:r>
      <w:r>
        <w:rPr>
          <w:rFonts w:hint="eastAsia" w:ascii="宋体" w:hAnsi="宋体" w:eastAsia="宋体" w:cs="宋体"/>
          <w:spacing w:val="3"/>
          <w:sz w:val="24"/>
          <w:szCs w:val="24"/>
        </w:rPr>
        <w:t>代表人姓名）系注册于</w:t>
      </w:r>
      <w:r>
        <w:rPr>
          <w:rFonts w:hint="eastAsia" w:ascii="宋体" w:hAnsi="宋体" w:eastAsia="宋体" w:cs="宋体"/>
          <w:spacing w:val="3"/>
          <w:sz w:val="24"/>
          <w:szCs w:val="24"/>
          <w:u w:val="single" w:color="auto"/>
        </w:rPr>
        <w:t xml:space="preserve">（供应商地址）     </w:t>
      </w:r>
      <w:r>
        <w:rPr>
          <w:rFonts w:hint="eastAsia" w:ascii="宋体" w:hAnsi="宋体" w:eastAsia="宋体" w:cs="宋体"/>
          <w:spacing w:val="-75"/>
          <w:sz w:val="24"/>
          <w:szCs w:val="24"/>
        </w:rPr>
        <w:t xml:space="preserve"> </w:t>
      </w:r>
      <w:r>
        <w:rPr>
          <w:rFonts w:hint="eastAsia" w:ascii="宋体" w:hAnsi="宋体" w:eastAsia="宋体" w:cs="宋体"/>
          <w:spacing w:val="3"/>
          <w:sz w:val="24"/>
          <w:szCs w:val="24"/>
        </w:rPr>
        <w:t>的</w:t>
      </w:r>
      <w:r>
        <w:rPr>
          <w:rFonts w:hint="eastAsia" w:ascii="宋体" w:hAnsi="宋体" w:eastAsia="宋体" w:cs="宋体"/>
          <w:spacing w:val="3"/>
          <w:sz w:val="24"/>
          <w:szCs w:val="24"/>
          <w:u w:val="single" w:color="auto"/>
        </w:rPr>
        <w:t xml:space="preserve">        （供</w:t>
      </w:r>
      <w:r>
        <w:rPr>
          <w:rFonts w:hint="eastAsia" w:ascii="宋体" w:hAnsi="宋体" w:eastAsia="宋体" w:cs="宋体"/>
          <w:spacing w:val="6"/>
          <w:sz w:val="24"/>
          <w:szCs w:val="24"/>
          <w:u w:val="single" w:color="auto"/>
        </w:rPr>
        <w:t>应商名称）</w:t>
      </w:r>
      <w:r>
        <w:rPr>
          <w:rFonts w:hint="eastAsia" w:ascii="宋体" w:hAnsi="宋体" w:eastAsia="宋体" w:cs="宋体"/>
          <w:spacing w:val="6"/>
          <w:sz w:val="24"/>
          <w:szCs w:val="24"/>
        </w:rPr>
        <w:t>的法定代表人，现授权</w:t>
      </w:r>
      <w:r>
        <w:rPr>
          <w:rFonts w:hint="eastAsia" w:ascii="宋体" w:hAnsi="宋体" w:eastAsia="宋体" w:cs="宋体"/>
          <w:spacing w:val="6"/>
          <w:sz w:val="24"/>
          <w:szCs w:val="24"/>
          <w:u w:val="single" w:color="auto"/>
        </w:rPr>
        <w:t xml:space="preserve">         </w:t>
      </w:r>
      <w:r>
        <w:rPr>
          <w:rFonts w:hint="eastAsia" w:ascii="宋体" w:hAnsi="宋体" w:eastAsia="宋体" w:cs="宋体"/>
          <w:spacing w:val="6"/>
          <w:sz w:val="24"/>
          <w:szCs w:val="24"/>
        </w:rPr>
        <w:t>（被授权人姓名、职务）为我公司合法代理人，就签署</w:t>
      </w:r>
      <w:r>
        <w:rPr>
          <w:rFonts w:hint="eastAsia" w:ascii="宋体" w:hAnsi="宋体" w:eastAsia="宋体" w:cs="宋体"/>
          <w:spacing w:val="6"/>
          <w:sz w:val="24"/>
          <w:szCs w:val="24"/>
          <w:u w:val="single" w:color="auto"/>
        </w:rPr>
        <w:t xml:space="preserve">  （项</w:t>
      </w:r>
      <w:r>
        <w:rPr>
          <w:rFonts w:hint="eastAsia" w:ascii="宋体" w:hAnsi="宋体" w:eastAsia="宋体" w:cs="宋体"/>
          <w:spacing w:val="10"/>
          <w:sz w:val="24"/>
          <w:szCs w:val="24"/>
          <w:u w:val="single" w:color="auto"/>
        </w:rPr>
        <w:t>目名称</w:t>
      </w:r>
      <w:r>
        <w:rPr>
          <w:rFonts w:hint="eastAsia" w:ascii="宋体" w:hAnsi="宋体" w:eastAsia="宋体" w:cs="宋体"/>
          <w:spacing w:val="-11"/>
          <w:sz w:val="24"/>
          <w:szCs w:val="24"/>
          <w:u w:val="single" w:color="auto"/>
        </w:rPr>
        <w:t>）</w:t>
      </w:r>
      <w:r>
        <w:rPr>
          <w:rFonts w:hint="eastAsia" w:ascii="宋体" w:hAnsi="宋体" w:eastAsia="宋体" w:cs="宋体"/>
          <w:spacing w:val="-78"/>
          <w:sz w:val="24"/>
          <w:szCs w:val="24"/>
          <w:u w:val="single" w:color="auto"/>
        </w:rPr>
        <w:t xml:space="preserve"> </w:t>
      </w:r>
      <w:r>
        <w:rPr>
          <w:rFonts w:hint="eastAsia" w:ascii="宋体" w:hAnsi="宋体" w:eastAsia="宋体" w:cs="宋体"/>
          <w:spacing w:val="-11"/>
          <w:sz w:val="24"/>
          <w:szCs w:val="24"/>
          <w:u w:val="single" w:color="auto"/>
        </w:rPr>
        <w:t>（</w:t>
      </w:r>
      <w:r>
        <w:rPr>
          <w:rFonts w:hint="eastAsia" w:ascii="宋体" w:hAnsi="宋体" w:eastAsia="宋体" w:cs="宋体"/>
          <w:spacing w:val="10"/>
          <w:sz w:val="24"/>
          <w:szCs w:val="24"/>
          <w:u w:val="single" w:color="auto"/>
        </w:rPr>
        <w:t xml:space="preserve">项目编号）     </w:t>
      </w:r>
      <w:r>
        <w:rPr>
          <w:rFonts w:hint="eastAsia" w:ascii="宋体" w:hAnsi="宋体" w:eastAsia="宋体" w:cs="宋体"/>
          <w:spacing w:val="-74"/>
          <w:sz w:val="24"/>
          <w:szCs w:val="24"/>
        </w:rPr>
        <w:t xml:space="preserve"> </w:t>
      </w:r>
      <w:r>
        <w:rPr>
          <w:rFonts w:hint="eastAsia" w:ascii="宋体" w:hAnsi="宋体" w:eastAsia="宋体" w:cs="宋体"/>
          <w:spacing w:val="10"/>
          <w:sz w:val="24"/>
          <w:szCs w:val="24"/>
        </w:rPr>
        <w:t>的招标及合同的执行和完成，</w:t>
      </w:r>
      <w:r>
        <w:rPr>
          <w:rFonts w:hint="eastAsia" w:ascii="宋体" w:hAnsi="宋体" w:eastAsia="宋体" w:cs="宋体"/>
          <w:spacing w:val="-60"/>
          <w:sz w:val="24"/>
          <w:szCs w:val="24"/>
        </w:rPr>
        <w:t xml:space="preserve"> </w:t>
      </w:r>
      <w:r>
        <w:rPr>
          <w:rFonts w:hint="eastAsia" w:ascii="宋体" w:hAnsi="宋体" w:eastAsia="宋体" w:cs="宋体"/>
          <w:spacing w:val="10"/>
          <w:sz w:val="24"/>
          <w:szCs w:val="24"/>
        </w:rPr>
        <w:t>以本公司名义处理一切与之有关的事</w:t>
      </w:r>
      <w:r>
        <w:rPr>
          <w:rFonts w:hint="eastAsia" w:ascii="宋体" w:hAnsi="宋体" w:eastAsia="宋体" w:cs="宋体"/>
          <w:sz w:val="24"/>
          <w:szCs w:val="24"/>
        </w:rPr>
        <w:t>宜。</w:t>
      </w:r>
    </w:p>
    <w:p w14:paraId="29977021">
      <w:pPr>
        <w:spacing w:before="65" w:line="228" w:lineRule="auto"/>
        <w:ind w:left="856"/>
        <w:rPr>
          <w:rFonts w:hint="eastAsia" w:ascii="宋体" w:hAnsi="宋体" w:eastAsia="宋体" w:cs="宋体"/>
          <w:sz w:val="24"/>
          <w:szCs w:val="24"/>
        </w:rPr>
      </w:pPr>
      <w:r>
        <w:rPr>
          <w:rFonts w:hint="eastAsia" w:ascii="宋体" w:hAnsi="宋体" w:eastAsia="宋体" w:cs="宋体"/>
          <w:spacing w:val="8"/>
          <w:sz w:val="24"/>
          <w:szCs w:val="24"/>
        </w:rPr>
        <w:t>代理人无转委托权，特此委托。</w:t>
      </w:r>
    </w:p>
    <w:p w14:paraId="4423B56E">
      <w:pPr>
        <w:spacing w:before="161" w:line="227" w:lineRule="auto"/>
        <w:ind w:left="856"/>
        <w:rPr>
          <w:rFonts w:hint="eastAsia" w:ascii="宋体" w:hAnsi="宋体" w:eastAsia="宋体" w:cs="宋体"/>
          <w:sz w:val="24"/>
          <w:szCs w:val="24"/>
        </w:rPr>
      </w:pPr>
      <w:r>
        <w:rPr>
          <w:rFonts w:hint="eastAsia" w:ascii="宋体" w:hAnsi="宋体" w:eastAsia="宋体" w:cs="宋体"/>
          <w:spacing w:val="7"/>
          <w:sz w:val="24"/>
          <w:szCs w:val="24"/>
        </w:rPr>
        <w:t xml:space="preserve">法人代表签字或盖章：                </w:t>
      </w:r>
      <w:r>
        <w:rPr>
          <w:rFonts w:hint="eastAsia" w:ascii="宋体" w:hAnsi="宋体" w:eastAsia="宋体" w:cs="宋体"/>
          <w:spacing w:val="6"/>
          <w:sz w:val="24"/>
          <w:szCs w:val="24"/>
        </w:rPr>
        <w:t xml:space="preserve">   被授权人签字：</w:t>
      </w:r>
    </w:p>
    <w:p w14:paraId="1EF4C01C">
      <w:pPr>
        <w:spacing w:before="298" w:line="228" w:lineRule="auto"/>
        <w:ind w:left="856"/>
        <w:rPr>
          <w:rFonts w:hint="eastAsia" w:ascii="宋体" w:hAnsi="宋体" w:eastAsia="宋体" w:cs="宋体"/>
          <w:sz w:val="24"/>
          <w:szCs w:val="24"/>
        </w:rPr>
      </w:pPr>
      <w:r>
        <w:rPr>
          <w:rFonts w:hint="eastAsia" w:ascii="宋体" w:hAnsi="宋体" w:eastAsia="宋体" w:cs="宋体"/>
          <w:spacing w:val="-5"/>
          <w:sz w:val="24"/>
          <w:szCs w:val="24"/>
        </w:rPr>
        <w:t>职</w:t>
      </w:r>
      <w:r>
        <w:rPr>
          <w:rFonts w:hint="eastAsia" w:ascii="宋体" w:hAnsi="宋体" w:eastAsia="宋体" w:cs="宋体"/>
          <w:spacing w:val="6"/>
          <w:sz w:val="24"/>
          <w:szCs w:val="24"/>
        </w:rPr>
        <w:t xml:space="preserve">        </w:t>
      </w:r>
      <w:r>
        <w:rPr>
          <w:rFonts w:hint="eastAsia" w:ascii="宋体" w:hAnsi="宋体" w:eastAsia="宋体" w:cs="宋体"/>
          <w:spacing w:val="-5"/>
          <w:sz w:val="24"/>
          <w:szCs w:val="24"/>
        </w:rPr>
        <w:t>务</w:t>
      </w:r>
      <w:r>
        <w:rPr>
          <w:rFonts w:hint="eastAsia" w:ascii="宋体" w:hAnsi="宋体" w:eastAsia="宋体" w:cs="宋体"/>
          <w:spacing w:val="-67"/>
          <w:sz w:val="24"/>
          <w:szCs w:val="24"/>
        </w:rPr>
        <w:t xml:space="preserve"> </w:t>
      </w:r>
      <w:r>
        <w:rPr>
          <w:rFonts w:hint="eastAsia" w:ascii="宋体" w:hAnsi="宋体" w:eastAsia="宋体" w:cs="宋体"/>
          <w:spacing w:val="-5"/>
          <w:sz w:val="24"/>
          <w:szCs w:val="24"/>
        </w:rPr>
        <w:t>：</w:t>
      </w:r>
      <w:r>
        <w:rPr>
          <w:rFonts w:hint="eastAsia" w:ascii="宋体" w:hAnsi="宋体" w:eastAsia="宋体" w:cs="宋体"/>
          <w:spacing w:val="1"/>
          <w:sz w:val="24"/>
          <w:szCs w:val="24"/>
        </w:rPr>
        <w:t xml:space="preserve">                          </w:t>
      </w:r>
      <w:r>
        <w:rPr>
          <w:rFonts w:hint="eastAsia" w:ascii="宋体" w:hAnsi="宋体" w:eastAsia="宋体" w:cs="宋体"/>
          <w:spacing w:val="-5"/>
          <w:sz w:val="24"/>
          <w:szCs w:val="24"/>
        </w:rPr>
        <w:t>职</w:t>
      </w:r>
      <w:r>
        <w:rPr>
          <w:rFonts w:hint="eastAsia" w:ascii="宋体" w:hAnsi="宋体" w:eastAsia="宋体" w:cs="宋体"/>
          <w:spacing w:val="8"/>
          <w:sz w:val="24"/>
          <w:szCs w:val="24"/>
        </w:rPr>
        <w:t xml:space="preserve">        </w:t>
      </w:r>
      <w:r>
        <w:rPr>
          <w:rFonts w:hint="eastAsia" w:ascii="宋体" w:hAnsi="宋体" w:eastAsia="宋体" w:cs="宋体"/>
          <w:spacing w:val="-5"/>
          <w:sz w:val="24"/>
          <w:szCs w:val="24"/>
        </w:rPr>
        <w:t>务：</w:t>
      </w:r>
    </w:p>
    <w:p w14:paraId="6986C90B">
      <w:pPr>
        <w:spacing w:before="297" w:line="228" w:lineRule="auto"/>
        <w:ind w:left="860"/>
        <w:rPr>
          <w:rFonts w:hint="eastAsia" w:ascii="宋体" w:hAnsi="宋体" w:eastAsia="宋体" w:cs="宋体"/>
          <w:sz w:val="24"/>
          <w:szCs w:val="24"/>
        </w:rPr>
      </w:pPr>
      <w:r>
        <w:rPr>
          <w:rFonts w:hint="eastAsia" w:ascii="宋体" w:hAnsi="宋体" w:eastAsia="宋体" w:cs="宋体"/>
          <w:spacing w:val="-1"/>
          <w:sz w:val="24"/>
          <w:szCs w:val="24"/>
        </w:rPr>
        <w:t>身</w:t>
      </w:r>
      <w:r>
        <w:rPr>
          <w:rFonts w:hint="eastAsia" w:ascii="宋体" w:hAnsi="宋体" w:eastAsia="宋体" w:cs="宋体"/>
          <w:spacing w:val="9"/>
          <w:sz w:val="24"/>
          <w:szCs w:val="24"/>
        </w:rPr>
        <w:t xml:space="preserve">  </w:t>
      </w:r>
      <w:r>
        <w:rPr>
          <w:rFonts w:hint="eastAsia" w:ascii="宋体" w:hAnsi="宋体" w:eastAsia="宋体" w:cs="宋体"/>
          <w:spacing w:val="-1"/>
          <w:sz w:val="24"/>
          <w:szCs w:val="24"/>
        </w:rPr>
        <w:t>份 证</w:t>
      </w:r>
      <w:r>
        <w:rPr>
          <w:rFonts w:hint="eastAsia" w:ascii="宋体" w:hAnsi="宋体" w:eastAsia="宋体" w:cs="宋体"/>
          <w:spacing w:val="22"/>
          <w:sz w:val="24"/>
          <w:szCs w:val="24"/>
        </w:rPr>
        <w:t xml:space="preserve"> </w:t>
      </w:r>
      <w:r>
        <w:rPr>
          <w:rFonts w:hint="eastAsia" w:ascii="宋体" w:hAnsi="宋体" w:eastAsia="宋体" w:cs="宋体"/>
          <w:spacing w:val="-1"/>
          <w:sz w:val="24"/>
          <w:szCs w:val="24"/>
        </w:rPr>
        <w:t>号</w:t>
      </w:r>
      <w:r>
        <w:rPr>
          <w:rFonts w:hint="eastAsia" w:ascii="宋体" w:hAnsi="宋体" w:eastAsia="宋体" w:cs="宋体"/>
          <w:spacing w:val="-74"/>
          <w:sz w:val="24"/>
          <w:szCs w:val="24"/>
        </w:rPr>
        <w:t xml:space="preserve"> </w:t>
      </w:r>
      <w:r>
        <w:rPr>
          <w:rFonts w:hint="eastAsia" w:ascii="宋体" w:hAnsi="宋体" w:eastAsia="宋体" w:cs="宋体"/>
          <w:spacing w:val="-1"/>
          <w:sz w:val="24"/>
          <w:szCs w:val="24"/>
        </w:rPr>
        <w:t xml:space="preserve">：             </w:t>
      </w:r>
      <w:r>
        <w:rPr>
          <w:rFonts w:hint="eastAsia" w:ascii="宋体" w:hAnsi="宋体" w:eastAsia="宋体" w:cs="宋体"/>
          <w:spacing w:val="-2"/>
          <w:sz w:val="24"/>
          <w:szCs w:val="24"/>
        </w:rPr>
        <w:t xml:space="preserve">              身  份</w:t>
      </w:r>
      <w:r>
        <w:rPr>
          <w:rFonts w:hint="eastAsia" w:ascii="宋体" w:hAnsi="宋体" w:eastAsia="宋体" w:cs="宋体"/>
          <w:spacing w:val="16"/>
          <w:sz w:val="24"/>
          <w:szCs w:val="24"/>
        </w:rPr>
        <w:t xml:space="preserve"> </w:t>
      </w:r>
      <w:r>
        <w:rPr>
          <w:rFonts w:hint="eastAsia" w:ascii="宋体" w:hAnsi="宋体" w:eastAsia="宋体" w:cs="宋体"/>
          <w:spacing w:val="-2"/>
          <w:sz w:val="24"/>
          <w:szCs w:val="24"/>
        </w:rPr>
        <w:t>证</w:t>
      </w:r>
      <w:r>
        <w:rPr>
          <w:rFonts w:hint="eastAsia" w:ascii="宋体" w:hAnsi="宋体" w:eastAsia="宋体" w:cs="宋体"/>
          <w:spacing w:val="18"/>
          <w:sz w:val="24"/>
          <w:szCs w:val="24"/>
        </w:rPr>
        <w:t xml:space="preserve"> </w:t>
      </w:r>
      <w:r>
        <w:rPr>
          <w:rFonts w:hint="eastAsia" w:ascii="宋体" w:hAnsi="宋体" w:eastAsia="宋体" w:cs="宋体"/>
          <w:spacing w:val="-2"/>
          <w:sz w:val="24"/>
          <w:szCs w:val="24"/>
        </w:rPr>
        <w:t>号：</w:t>
      </w:r>
    </w:p>
    <w:p w14:paraId="1CEC54A0">
      <w:pPr>
        <w:spacing w:before="298" w:line="227" w:lineRule="auto"/>
        <w:ind w:left="346"/>
        <w:rPr>
          <w:rFonts w:hint="eastAsia" w:ascii="宋体" w:hAnsi="宋体" w:eastAsia="宋体" w:cs="宋体"/>
          <w:sz w:val="24"/>
          <w:szCs w:val="24"/>
        </w:rPr>
      </w:pPr>
      <w:r>
        <w:rPr>
          <w:rFonts w:hint="eastAsia" w:ascii="宋体" w:hAnsi="宋体" w:eastAsia="宋体" w:cs="宋体"/>
          <w:spacing w:val="8"/>
          <w:sz w:val="24"/>
          <w:szCs w:val="24"/>
        </w:rPr>
        <w:t>附：法定代表人、被授权人身份证复印件。</w:t>
      </w:r>
    </w:p>
    <w:p w14:paraId="637D596C">
      <w:pPr>
        <w:spacing w:before="27"/>
        <w:rPr>
          <w:rFonts w:hint="eastAsia" w:ascii="宋体" w:hAnsi="宋体" w:eastAsia="宋体" w:cs="宋体"/>
          <w:sz w:val="24"/>
          <w:szCs w:val="24"/>
        </w:rPr>
      </w:pPr>
    </w:p>
    <w:tbl>
      <w:tblPr>
        <w:tblStyle w:val="22"/>
        <w:tblW w:w="960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803"/>
        <w:gridCol w:w="4803"/>
      </w:tblGrid>
      <w:tr w14:paraId="2A8F96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3032" w:hRule="atLeast"/>
        </w:trPr>
        <w:tc>
          <w:tcPr>
            <w:tcW w:w="4803" w:type="dxa"/>
            <w:vAlign w:val="top"/>
          </w:tcPr>
          <w:p w14:paraId="2F356220">
            <w:pPr>
              <w:spacing w:line="266" w:lineRule="auto"/>
              <w:rPr>
                <w:rFonts w:hint="eastAsia" w:ascii="宋体" w:hAnsi="宋体" w:eastAsia="宋体" w:cs="宋体"/>
                <w:sz w:val="24"/>
                <w:szCs w:val="24"/>
              </w:rPr>
            </w:pPr>
          </w:p>
          <w:p w14:paraId="22BEFA44">
            <w:pPr>
              <w:spacing w:line="267" w:lineRule="auto"/>
              <w:rPr>
                <w:rFonts w:hint="eastAsia" w:ascii="宋体" w:hAnsi="宋体" w:eastAsia="宋体" w:cs="宋体"/>
                <w:sz w:val="24"/>
                <w:szCs w:val="24"/>
              </w:rPr>
            </w:pPr>
          </w:p>
          <w:p w14:paraId="61CA4278">
            <w:pPr>
              <w:spacing w:line="267" w:lineRule="auto"/>
              <w:rPr>
                <w:rFonts w:hint="eastAsia" w:ascii="宋体" w:hAnsi="宋体" w:eastAsia="宋体" w:cs="宋体"/>
                <w:sz w:val="24"/>
                <w:szCs w:val="24"/>
              </w:rPr>
            </w:pPr>
          </w:p>
          <w:p w14:paraId="1528D9B2">
            <w:pPr>
              <w:spacing w:line="267" w:lineRule="auto"/>
              <w:rPr>
                <w:rFonts w:hint="eastAsia" w:ascii="宋体" w:hAnsi="宋体" w:eastAsia="宋体" w:cs="宋体"/>
                <w:sz w:val="24"/>
                <w:szCs w:val="24"/>
              </w:rPr>
            </w:pPr>
          </w:p>
          <w:p w14:paraId="6E015E75">
            <w:pPr>
              <w:pStyle w:val="23"/>
              <w:spacing w:before="65" w:line="228" w:lineRule="auto"/>
              <w:ind w:left="1254"/>
              <w:rPr>
                <w:rFonts w:hint="eastAsia" w:ascii="宋体" w:hAnsi="宋体" w:eastAsia="宋体" w:cs="宋体"/>
                <w:sz w:val="24"/>
                <w:szCs w:val="24"/>
              </w:rPr>
            </w:pPr>
            <w:r>
              <w:rPr>
                <w:rFonts w:hint="eastAsia" w:ascii="宋体" w:hAnsi="宋体" w:eastAsia="宋体" w:cs="宋体"/>
                <w:spacing w:val="9"/>
                <w:sz w:val="24"/>
                <w:szCs w:val="24"/>
              </w:rPr>
              <w:t>法定代表人身份证复印件</w:t>
            </w:r>
          </w:p>
          <w:p w14:paraId="4512A866">
            <w:pPr>
              <w:pStyle w:val="23"/>
              <w:spacing w:before="161" w:line="229" w:lineRule="auto"/>
              <w:ind w:left="1736"/>
              <w:rPr>
                <w:rFonts w:hint="eastAsia" w:ascii="宋体" w:hAnsi="宋体" w:eastAsia="宋体" w:cs="宋体"/>
                <w:sz w:val="24"/>
                <w:szCs w:val="24"/>
              </w:rPr>
            </w:pPr>
            <w:r>
              <w:rPr>
                <w:rFonts w:hint="eastAsia" w:ascii="宋体" w:hAnsi="宋体" w:eastAsia="宋体" w:cs="宋体"/>
                <w:spacing w:val="4"/>
                <w:sz w:val="24"/>
                <w:szCs w:val="24"/>
              </w:rPr>
              <w:t>（正面/反面）</w:t>
            </w:r>
          </w:p>
        </w:tc>
        <w:tc>
          <w:tcPr>
            <w:tcW w:w="4803" w:type="dxa"/>
            <w:vAlign w:val="top"/>
          </w:tcPr>
          <w:p w14:paraId="44751B8C">
            <w:pPr>
              <w:spacing w:line="266" w:lineRule="auto"/>
              <w:rPr>
                <w:rFonts w:hint="eastAsia" w:ascii="宋体" w:hAnsi="宋体" w:eastAsia="宋体" w:cs="宋体"/>
                <w:sz w:val="24"/>
                <w:szCs w:val="24"/>
              </w:rPr>
            </w:pPr>
          </w:p>
          <w:p w14:paraId="2A73C4FE">
            <w:pPr>
              <w:spacing w:line="267" w:lineRule="auto"/>
              <w:rPr>
                <w:rFonts w:hint="eastAsia" w:ascii="宋体" w:hAnsi="宋体" w:eastAsia="宋体" w:cs="宋体"/>
                <w:sz w:val="24"/>
                <w:szCs w:val="24"/>
              </w:rPr>
            </w:pPr>
          </w:p>
          <w:p w14:paraId="37FF2298">
            <w:pPr>
              <w:spacing w:line="267" w:lineRule="auto"/>
              <w:rPr>
                <w:rFonts w:hint="eastAsia" w:ascii="宋体" w:hAnsi="宋体" w:eastAsia="宋体" w:cs="宋体"/>
                <w:sz w:val="24"/>
                <w:szCs w:val="24"/>
              </w:rPr>
            </w:pPr>
          </w:p>
          <w:p w14:paraId="68B7E746">
            <w:pPr>
              <w:spacing w:line="267" w:lineRule="auto"/>
              <w:rPr>
                <w:rFonts w:hint="eastAsia" w:ascii="宋体" w:hAnsi="宋体" w:eastAsia="宋体" w:cs="宋体"/>
                <w:sz w:val="24"/>
                <w:szCs w:val="24"/>
              </w:rPr>
            </w:pPr>
          </w:p>
          <w:p w14:paraId="3E4D163F">
            <w:pPr>
              <w:pStyle w:val="23"/>
              <w:spacing w:before="65" w:line="228" w:lineRule="auto"/>
              <w:ind w:left="1356"/>
              <w:rPr>
                <w:rFonts w:hint="eastAsia" w:ascii="宋体" w:hAnsi="宋体" w:eastAsia="宋体" w:cs="宋体"/>
                <w:sz w:val="24"/>
                <w:szCs w:val="24"/>
              </w:rPr>
            </w:pPr>
            <w:r>
              <w:rPr>
                <w:rFonts w:hint="eastAsia" w:ascii="宋体" w:hAnsi="宋体" w:eastAsia="宋体" w:cs="宋体"/>
                <w:spacing w:val="8"/>
                <w:sz w:val="24"/>
                <w:szCs w:val="24"/>
              </w:rPr>
              <w:t>被授权人身份证复印件</w:t>
            </w:r>
          </w:p>
          <w:p w14:paraId="2FD93223">
            <w:pPr>
              <w:pStyle w:val="23"/>
              <w:spacing w:before="161" w:line="229" w:lineRule="auto"/>
              <w:ind w:left="1733"/>
              <w:rPr>
                <w:rFonts w:hint="eastAsia" w:ascii="宋体" w:hAnsi="宋体" w:eastAsia="宋体" w:cs="宋体"/>
                <w:sz w:val="24"/>
                <w:szCs w:val="24"/>
              </w:rPr>
            </w:pPr>
            <w:r>
              <w:rPr>
                <w:rFonts w:hint="eastAsia" w:ascii="宋体" w:hAnsi="宋体" w:eastAsia="宋体" w:cs="宋体"/>
                <w:spacing w:val="4"/>
                <w:sz w:val="24"/>
                <w:szCs w:val="24"/>
              </w:rPr>
              <w:t>（正面/反面）</w:t>
            </w:r>
          </w:p>
        </w:tc>
      </w:tr>
      <w:tr w14:paraId="071CED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61" w:hRule="atLeast"/>
        </w:trPr>
        <w:tc>
          <w:tcPr>
            <w:tcW w:w="4803" w:type="dxa"/>
            <w:vAlign w:val="top"/>
          </w:tcPr>
          <w:p w14:paraId="3CD8BF9F">
            <w:pPr>
              <w:spacing w:line="293" w:lineRule="auto"/>
              <w:rPr>
                <w:rFonts w:hint="eastAsia" w:ascii="宋体" w:hAnsi="宋体" w:eastAsia="宋体" w:cs="宋体"/>
                <w:sz w:val="24"/>
                <w:szCs w:val="24"/>
              </w:rPr>
            </w:pPr>
          </w:p>
          <w:p w14:paraId="1F8F131C">
            <w:pPr>
              <w:spacing w:line="293" w:lineRule="auto"/>
              <w:rPr>
                <w:rFonts w:hint="eastAsia" w:ascii="宋体" w:hAnsi="宋体" w:eastAsia="宋体" w:cs="宋体"/>
                <w:sz w:val="24"/>
                <w:szCs w:val="24"/>
              </w:rPr>
            </w:pPr>
          </w:p>
          <w:p w14:paraId="53FFEB10">
            <w:pPr>
              <w:spacing w:line="294" w:lineRule="auto"/>
              <w:rPr>
                <w:rFonts w:hint="eastAsia" w:ascii="宋体" w:hAnsi="宋体" w:eastAsia="宋体" w:cs="宋体"/>
                <w:sz w:val="24"/>
                <w:szCs w:val="24"/>
              </w:rPr>
            </w:pPr>
          </w:p>
          <w:p w14:paraId="1F6B8D6F">
            <w:pPr>
              <w:pStyle w:val="23"/>
              <w:spacing w:before="65" w:line="228" w:lineRule="auto"/>
              <w:ind w:left="1254"/>
              <w:rPr>
                <w:rFonts w:hint="eastAsia" w:ascii="宋体" w:hAnsi="宋体" w:eastAsia="宋体" w:cs="宋体"/>
                <w:sz w:val="24"/>
                <w:szCs w:val="24"/>
              </w:rPr>
            </w:pPr>
            <w:r>
              <w:rPr>
                <w:rFonts w:hint="eastAsia" w:ascii="宋体" w:hAnsi="宋体" w:eastAsia="宋体" w:cs="宋体"/>
                <w:spacing w:val="9"/>
                <w:sz w:val="24"/>
                <w:szCs w:val="24"/>
              </w:rPr>
              <w:t>法定代表人身份证复印件</w:t>
            </w:r>
          </w:p>
          <w:p w14:paraId="7CF87AEE">
            <w:pPr>
              <w:pStyle w:val="23"/>
              <w:spacing w:before="161" w:line="229" w:lineRule="auto"/>
              <w:ind w:left="1892"/>
              <w:rPr>
                <w:rFonts w:hint="eastAsia" w:ascii="宋体" w:hAnsi="宋体" w:eastAsia="宋体" w:cs="宋体"/>
                <w:sz w:val="24"/>
                <w:szCs w:val="24"/>
              </w:rPr>
            </w:pPr>
            <w:r>
              <w:rPr>
                <w:rFonts w:hint="eastAsia" w:ascii="宋体" w:hAnsi="宋体" w:eastAsia="宋体" w:cs="宋体"/>
                <w:spacing w:val="4"/>
                <w:sz w:val="24"/>
                <w:szCs w:val="24"/>
              </w:rPr>
              <w:t>（另一面）</w:t>
            </w:r>
          </w:p>
        </w:tc>
        <w:tc>
          <w:tcPr>
            <w:tcW w:w="4803" w:type="dxa"/>
            <w:vAlign w:val="top"/>
          </w:tcPr>
          <w:p w14:paraId="68EC9B4F">
            <w:pPr>
              <w:spacing w:line="293" w:lineRule="auto"/>
              <w:rPr>
                <w:rFonts w:hint="eastAsia" w:ascii="宋体" w:hAnsi="宋体" w:eastAsia="宋体" w:cs="宋体"/>
                <w:sz w:val="24"/>
                <w:szCs w:val="24"/>
              </w:rPr>
            </w:pPr>
          </w:p>
          <w:p w14:paraId="7F84D576">
            <w:pPr>
              <w:spacing w:line="293" w:lineRule="auto"/>
              <w:rPr>
                <w:rFonts w:hint="eastAsia" w:ascii="宋体" w:hAnsi="宋体" w:eastAsia="宋体" w:cs="宋体"/>
                <w:sz w:val="24"/>
                <w:szCs w:val="24"/>
              </w:rPr>
            </w:pPr>
          </w:p>
          <w:p w14:paraId="1F71CC37">
            <w:pPr>
              <w:spacing w:line="294" w:lineRule="auto"/>
              <w:rPr>
                <w:rFonts w:hint="eastAsia" w:ascii="宋体" w:hAnsi="宋体" w:eastAsia="宋体" w:cs="宋体"/>
                <w:sz w:val="24"/>
                <w:szCs w:val="24"/>
              </w:rPr>
            </w:pPr>
          </w:p>
          <w:p w14:paraId="54B367D1">
            <w:pPr>
              <w:pStyle w:val="23"/>
              <w:spacing w:before="65" w:line="228" w:lineRule="auto"/>
              <w:ind w:left="1356"/>
              <w:rPr>
                <w:rFonts w:hint="eastAsia" w:ascii="宋体" w:hAnsi="宋体" w:eastAsia="宋体" w:cs="宋体"/>
                <w:sz w:val="24"/>
                <w:szCs w:val="24"/>
              </w:rPr>
            </w:pPr>
            <w:r>
              <w:rPr>
                <w:rFonts w:hint="eastAsia" w:ascii="宋体" w:hAnsi="宋体" w:eastAsia="宋体" w:cs="宋体"/>
                <w:spacing w:val="8"/>
                <w:sz w:val="24"/>
                <w:szCs w:val="24"/>
              </w:rPr>
              <w:t>被授权人身份证复印件</w:t>
            </w:r>
          </w:p>
          <w:p w14:paraId="5C7C373A">
            <w:pPr>
              <w:pStyle w:val="23"/>
              <w:spacing w:before="161" w:line="229" w:lineRule="auto"/>
              <w:ind w:left="1891"/>
              <w:rPr>
                <w:rFonts w:hint="eastAsia" w:ascii="宋体" w:hAnsi="宋体" w:eastAsia="宋体" w:cs="宋体"/>
                <w:sz w:val="24"/>
                <w:szCs w:val="24"/>
              </w:rPr>
            </w:pPr>
            <w:r>
              <w:rPr>
                <w:rFonts w:hint="eastAsia" w:ascii="宋体" w:hAnsi="宋体" w:eastAsia="宋体" w:cs="宋体"/>
                <w:spacing w:val="3"/>
                <w:sz w:val="24"/>
                <w:szCs w:val="24"/>
              </w:rPr>
              <w:t>（另一面）</w:t>
            </w:r>
          </w:p>
        </w:tc>
      </w:tr>
    </w:tbl>
    <w:p w14:paraId="6CD6678E">
      <w:pPr>
        <w:spacing w:before="32" w:line="227" w:lineRule="auto"/>
        <w:ind w:left="131"/>
        <w:rPr>
          <w:rFonts w:hint="eastAsia" w:ascii="宋体" w:hAnsi="宋体" w:eastAsia="宋体" w:cs="宋体"/>
          <w:sz w:val="24"/>
          <w:szCs w:val="24"/>
        </w:rPr>
      </w:pPr>
      <w:r>
        <w:rPr>
          <w:rFonts w:hint="eastAsia" w:ascii="宋体" w:hAnsi="宋体" w:eastAsia="宋体" w:cs="宋体"/>
          <w:spacing w:val="7"/>
          <w:sz w:val="24"/>
          <w:szCs w:val="24"/>
        </w:rPr>
        <w:t>（本授权的有效期为磋商之日起</w:t>
      </w:r>
      <w:r>
        <w:rPr>
          <w:rFonts w:hint="eastAsia" w:ascii="宋体" w:hAnsi="宋体" w:eastAsia="宋体" w:cs="宋体"/>
          <w:spacing w:val="-34"/>
          <w:sz w:val="24"/>
          <w:szCs w:val="24"/>
        </w:rPr>
        <w:t xml:space="preserve"> </w:t>
      </w:r>
      <w:r>
        <w:rPr>
          <w:rFonts w:hint="eastAsia" w:ascii="宋体" w:hAnsi="宋体" w:eastAsia="宋体" w:cs="宋体"/>
          <w:spacing w:val="7"/>
          <w:sz w:val="24"/>
          <w:szCs w:val="24"/>
        </w:rPr>
        <w:t>90</w:t>
      </w:r>
      <w:r>
        <w:rPr>
          <w:rFonts w:hint="eastAsia" w:ascii="宋体" w:hAnsi="宋体" w:eastAsia="宋体" w:cs="宋体"/>
          <w:spacing w:val="-41"/>
          <w:sz w:val="24"/>
          <w:szCs w:val="24"/>
        </w:rPr>
        <w:t xml:space="preserve"> </w:t>
      </w:r>
      <w:r>
        <w:rPr>
          <w:rFonts w:hint="eastAsia" w:ascii="宋体" w:hAnsi="宋体" w:eastAsia="宋体" w:cs="宋体"/>
          <w:spacing w:val="7"/>
          <w:sz w:val="24"/>
          <w:szCs w:val="24"/>
        </w:rPr>
        <w:t>个日历日）</w:t>
      </w:r>
    </w:p>
    <w:p w14:paraId="53D9C26F">
      <w:pPr>
        <w:pStyle w:val="7"/>
        <w:spacing w:line="366" w:lineRule="auto"/>
        <w:rPr>
          <w:rFonts w:hint="eastAsia" w:ascii="宋体" w:hAnsi="宋体" w:eastAsia="宋体" w:cs="宋体"/>
          <w:sz w:val="24"/>
          <w:szCs w:val="24"/>
        </w:rPr>
      </w:pPr>
    </w:p>
    <w:p w14:paraId="1C320799">
      <w:pPr>
        <w:spacing w:before="65" w:line="227" w:lineRule="auto"/>
        <w:ind w:left="3900"/>
        <w:rPr>
          <w:rFonts w:hint="eastAsia" w:ascii="宋体" w:hAnsi="宋体" w:eastAsia="宋体" w:cs="宋体"/>
          <w:sz w:val="24"/>
          <w:szCs w:val="24"/>
        </w:rPr>
      </w:pPr>
      <w:r>
        <w:rPr>
          <w:rFonts w:hint="eastAsia" w:ascii="宋体" w:hAnsi="宋体" w:eastAsia="宋体" w:cs="宋体"/>
          <w:spacing w:val="11"/>
          <w:sz w:val="24"/>
          <w:szCs w:val="24"/>
        </w:rPr>
        <w:t>供应商</w:t>
      </w:r>
      <w:r>
        <w:rPr>
          <w:rFonts w:hint="eastAsia" w:ascii="宋体" w:hAnsi="宋体" w:eastAsia="宋体" w:cs="宋体"/>
          <w:spacing w:val="-3"/>
          <w:sz w:val="24"/>
          <w:szCs w:val="24"/>
        </w:rPr>
        <w:t>：</w:t>
      </w:r>
      <w:r>
        <w:rPr>
          <w:rFonts w:hint="eastAsia" w:ascii="宋体" w:hAnsi="宋体" w:eastAsia="宋体" w:cs="宋体"/>
          <w:sz w:val="24"/>
          <w:szCs w:val="24"/>
          <w:u w:val="single" w:color="auto"/>
        </w:rPr>
        <w:t xml:space="preserve">                       </w:t>
      </w:r>
      <w:r>
        <w:rPr>
          <w:rFonts w:hint="eastAsia" w:ascii="宋体" w:hAnsi="宋体" w:eastAsia="宋体" w:cs="宋体"/>
          <w:spacing w:val="-3"/>
          <w:sz w:val="24"/>
          <w:szCs w:val="24"/>
        </w:rPr>
        <w:t>（</w:t>
      </w:r>
      <w:r>
        <w:rPr>
          <w:rFonts w:hint="eastAsia" w:ascii="宋体" w:hAnsi="宋体" w:eastAsia="宋体" w:cs="宋体"/>
          <w:spacing w:val="11"/>
          <w:sz w:val="24"/>
          <w:szCs w:val="24"/>
        </w:rPr>
        <w:t>公章）</w:t>
      </w:r>
    </w:p>
    <w:p w14:paraId="1D78C538">
      <w:pPr>
        <w:spacing w:before="298" w:line="228" w:lineRule="auto"/>
        <w:ind w:left="5896"/>
        <w:outlineLvl w:val="1"/>
        <w:rPr>
          <w:rFonts w:hint="eastAsia" w:ascii="宋体" w:hAnsi="宋体" w:eastAsia="宋体" w:cs="宋体"/>
          <w:sz w:val="24"/>
          <w:szCs w:val="24"/>
        </w:rPr>
      </w:pPr>
      <w:bookmarkStart w:id="1208" w:name="_Toc29606"/>
      <w:r>
        <w:rPr>
          <w:rFonts w:hint="eastAsia" w:ascii="宋体" w:hAnsi="宋体" w:eastAsia="宋体" w:cs="宋体"/>
          <w:spacing w:val="-2"/>
          <w:sz w:val="24"/>
          <w:szCs w:val="24"/>
        </w:rPr>
        <w:t>年</w:t>
      </w:r>
      <w:r>
        <w:rPr>
          <w:rFonts w:hint="eastAsia" w:ascii="宋体" w:hAnsi="宋体" w:eastAsia="宋体" w:cs="宋体"/>
          <w:spacing w:val="12"/>
          <w:sz w:val="24"/>
          <w:szCs w:val="24"/>
        </w:rPr>
        <w:t xml:space="preserve">  </w:t>
      </w:r>
      <w:r>
        <w:rPr>
          <w:rFonts w:hint="eastAsia" w:ascii="宋体" w:hAnsi="宋体" w:eastAsia="宋体" w:cs="宋体"/>
          <w:spacing w:val="-2"/>
          <w:sz w:val="24"/>
          <w:szCs w:val="24"/>
        </w:rPr>
        <w:t>月</w:t>
      </w:r>
      <w:r>
        <w:rPr>
          <w:rFonts w:hint="eastAsia" w:ascii="宋体" w:hAnsi="宋体" w:eastAsia="宋体" w:cs="宋体"/>
          <w:spacing w:val="28"/>
          <w:sz w:val="24"/>
          <w:szCs w:val="24"/>
        </w:rPr>
        <w:t xml:space="preserve">  </w:t>
      </w:r>
      <w:r>
        <w:rPr>
          <w:rFonts w:hint="eastAsia" w:ascii="宋体" w:hAnsi="宋体" w:eastAsia="宋体" w:cs="宋体"/>
          <w:spacing w:val="-2"/>
          <w:sz w:val="24"/>
          <w:szCs w:val="24"/>
        </w:rPr>
        <w:t>日</w:t>
      </w:r>
      <w:bookmarkEnd w:id="1208"/>
    </w:p>
    <w:p w14:paraId="67C4DF52">
      <w:pPr>
        <w:spacing w:line="228" w:lineRule="auto"/>
        <w:rPr>
          <w:rFonts w:hint="eastAsia" w:ascii="宋体" w:hAnsi="宋体" w:eastAsia="宋体" w:cs="宋体"/>
          <w:sz w:val="24"/>
          <w:szCs w:val="24"/>
        </w:rPr>
        <w:sectPr>
          <w:footerReference r:id="rId17" w:type="default"/>
          <w:pgSz w:w="11906" w:h="16839"/>
          <w:pgMar w:top="1424" w:right="1081" w:bottom="1180" w:left="967" w:header="0" w:footer="1018" w:gutter="0"/>
          <w:pgNumType w:fmt="decimal"/>
          <w:cols w:space="720" w:num="1"/>
        </w:sectPr>
      </w:pPr>
    </w:p>
    <w:p w14:paraId="1DBC9DF4">
      <w:pPr>
        <w:spacing w:before="56" w:line="219" w:lineRule="auto"/>
        <w:ind w:left="3470"/>
        <w:rPr>
          <w:rFonts w:hint="eastAsia" w:ascii="宋体" w:hAnsi="宋体" w:eastAsia="宋体" w:cs="宋体"/>
          <w:sz w:val="24"/>
          <w:szCs w:val="24"/>
        </w:rPr>
      </w:pPr>
      <w:r>
        <w:rPr>
          <w:rFonts w:hint="eastAsia" w:ascii="宋体" w:hAnsi="宋体" w:eastAsia="宋体" w:cs="宋体"/>
          <w:b/>
          <w:bCs/>
          <w:spacing w:val="-4"/>
          <w:sz w:val="24"/>
          <w:szCs w:val="24"/>
        </w:rPr>
        <w:t>三、供应商基本情况表</w:t>
      </w:r>
    </w:p>
    <w:p w14:paraId="11318C80">
      <w:pPr>
        <w:spacing w:line="172" w:lineRule="exact"/>
        <w:rPr>
          <w:rFonts w:hint="eastAsia" w:ascii="宋体" w:hAnsi="宋体" w:eastAsia="宋体" w:cs="宋体"/>
          <w:sz w:val="24"/>
          <w:szCs w:val="24"/>
        </w:rPr>
      </w:pPr>
    </w:p>
    <w:tbl>
      <w:tblPr>
        <w:tblStyle w:val="22"/>
        <w:tblW w:w="9036" w:type="dxa"/>
        <w:tblInd w:w="34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85"/>
        <w:gridCol w:w="1643"/>
        <w:gridCol w:w="1293"/>
        <w:gridCol w:w="372"/>
        <w:gridCol w:w="967"/>
        <w:gridCol w:w="901"/>
        <w:gridCol w:w="361"/>
        <w:gridCol w:w="1514"/>
      </w:tblGrid>
      <w:tr w14:paraId="36F93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985" w:type="dxa"/>
            <w:vAlign w:val="top"/>
          </w:tcPr>
          <w:p w14:paraId="172DE222">
            <w:pPr>
              <w:pStyle w:val="23"/>
              <w:spacing w:before="164" w:line="228" w:lineRule="auto"/>
              <w:ind w:left="579"/>
              <w:rPr>
                <w:rFonts w:hint="eastAsia" w:ascii="宋体" w:hAnsi="宋体" w:eastAsia="宋体" w:cs="宋体"/>
                <w:sz w:val="24"/>
                <w:szCs w:val="24"/>
              </w:rPr>
            </w:pPr>
            <w:r>
              <w:rPr>
                <w:rFonts w:hint="eastAsia" w:ascii="宋体" w:hAnsi="宋体" w:eastAsia="宋体" w:cs="宋体"/>
                <w:spacing w:val="6"/>
                <w:sz w:val="24"/>
                <w:szCs w:val="24"/>
              </w:rPr>
              <w:t>单位名称</w:t>
            </w:r>
          </w:p>
        </w:tc>
        <w:tc>
          <w:tcPr>
            <w:tcW w:w="3308" w:type="dxa"/>
            <w:gridSpan w:val="3"/>
            <w:vAlign w:val="top"/>
          </w:tcPr>
          <w:p w14:paraId="0CD50F36">
            <w:pPr>
              <w:rPr>
                <w:rFonts w:hint="eastAsia" w:ascii="宋体" w:hAnsi="宋体" w:eastAsia="宋体" w:cs="宋体"/>
                <w:sz w:val="24"/>
                <w:szCs w:val="24"/>
              </w:rPr>
            </w:pPr>
          </w:p>
        </w:tc>
        <w:tc>
          <w:tcPr>
            <w:tcW w:w="1868" w:type="dxa"/>
            <w:gridSpan w:val="2"/>
            <w:vAlign w:val="top"/>
          </w:tcPr>
          <w:p w14:paraId="15096C96">
            <w:pPr>
              <w:pStyle w:val="23"/>
              <w:spacing w:before="164" w:line="227" w:lineRule="auto"/>
              <w:ind w:left="312"/>
              <w:rPr>
                <w:rFonts w:hint="eastAsia" w:ascii="宋体" w:hAnsi="宋体" w:eastAsia="宋体" w:cs="宋体"/>
                <w:sz w:val="24"/>
                <w:szCs w:val="24"/>
              </w:rPr>
            </w:pPr>
            <w:r>
              <w:rPr>
                <w:rFonts w:hint="eastAsia" w:ascii="宋体" w:hAnsi="宋体" w:eastAsia="宋体" w:cs="宋体"/>
                <w:spacing w:val="7"/>
                <w:sz w:val="24"/>
                <w:szCs w:val="24"/>
              </w:rPr>
              <w:t>组织机构代码</w:t>
            </w:r>
          </w:p>
        </w:tc>
        <w:tc>
          <w:tcPr>
            <w:tcW w:w="1875" w:type="dxa"/>
            <w:gridSpan w:val="2"/>
            <w:vAlign w:val="top"/>
          </w:tcPr>
          <w:p w14:paraId="72772FB3">
            <w:pPr>
              <w:rPr>
                <w:rFonts w:hint="eastAsia" w:ascii="宋体" w:hAnsi="宋体" w:eastAsia="宋体" w:cs="宋体"/>
                <w:sz w:val="24"/>
                <w:szCs w:val="24"/>
              </w:rPr>
            </w:pPr>
          </w:p>
        </w:tc>
      </w:tr>
      <w:tr w14:paraId="144FF3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985" w:type="dxa"/>
            <w:vAlign w:val="top"/>
          </w:tcPr>
          <w:p w14:paraId="3CCD9D1A">
            <w:pPr>
              <w:pStyle w:val="23"/>
              <w:spacing w:before="158" w:line="228" w:lineRule="auto"/>
              <w:ind w:left="375"/>
              <w:rPr>
                <w:rFonts w:hint="eastAsia" w:ascii="宋体" w:hAnsi="宋体" w:eastAsia="宋体" w:cs="宋体"/>
                <w:sz w:val="24"/>
                <w:szCs w:val="24"/>
              </w:rPr>
            </w:pPr>
            <w:r>
              <w:rPr>
                <w:rFonts w:hint="eastAsia" w:ascii="宋体" w:hAnsi="宋体" w:eastAsia="宋体" w:cs="宋体"/>
                <w:spacing w:val="7"/>
                <w:sz w:val="24"/>
                <w:szCs w:val="24"/>
              </w:rPr>
              <w:t>营业执照编号</w:t>
            </w:r>
          </w:p>
        </w:tc>
        <w:tc>
          <w:tcPr>
            <w:tcW w:w="3308" w:type="dxa"/>
            <w:gridSpan w:val="3"/>
            <w:vAlign w:val="top"/>
          </w:tcPr>
          <w:p w14:paraId="03A0EE29">
            <w:pPr>
              <w:rPr>
                <w:rFonts w:hint="eastAsia" w:ascii="宋体" w:hAnsi="宋体" w:eastAsia="宋体" w:cs="宋体"/>
                <w:sz w:val="24"/>
                <w:szCs w:val="24"/>
              </w:rPr>
            </w:pPr>
          </w:p>
        </w:tc>
        <w:tc>
          <w:tcPr>
            <w:tcW w:w="1868" w:type="dxa"/>
            <w:gridSpan w:val="2"/>
            <w:vAlign w:val="top"/>
          </w:tcPr>
          <w:p w14:paraId="5268166E">
            <w:pPr>
              <w:pStyle w:val="23"/>
              <w:spacing w:before="159" w:line="228" w:lineRule="auto"/>
              <w:ind w:left="521"/>
              <w:rPr>
                <w:rFonts w:hint="eastAsia" w:ascii="宋体" w:hAnsi="宋体" w:eastAsia="宋体" w:cs="宋体"/>
                <w:sz w:val="24"/>
                <w:szCs w:val="24"/>
              </w:rPr>
            </w:pPr>
            <w:r>
              <w:rPr>
                <w:rFonts w:hint="eastAsia" w:ascii="宋体" w:hAnsi="宋体" w:eastAsia="宋体" w:cs="宋体"/>
                <w:spacing w:val="7"/>
                <w:sz w:val="24"/>
                <w:szCs w:val="24"/>
              </w:rPr>
              <w:t>注册日期</w:t>
            </w:r>
          </w:p>
        </w:tc>
        <w:tc>
          <w:tcPr>
            <w:tcW w:w="1875" w:type="dxa"/>
            <w:gridSpan w:val="2"/>
            <w:vAlign w:val="top"/>
          </w:tcPr>
          <w:p w14:paraId="6956E6F4">
            <w:pPr>
              <w:rPr>
                <w:rFonts w:hint="eastAsia" w:ascii="宋体" w:hAnsi="宋体" w:eastAsia="宋体" w:cs="宋体"/>
                <w:sz w:val="24"/>
                <w:szCs w:val="24"/>
              </w:rPr>
            </w:pPr>
          </w:p>
        </w:tc>
      </w:tr>
      <w:tr w14:paraId="32AF00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1985" w:type="dxa"/>
            <w:vAlign w:val="top"/>
          </w:tcPr>
          <w:p w14:paraId="59328DBD">
            <w:pPr>
              <w:pStyle w:val="23"/>
              <w:spacing w:before="161" w:line="228" w:lineRule="auto"/>
              <w:ind w:left="583"/>
              <w:rPr>
                <w:rFonts w:hint="eastAsia" w:ascii="宋体" w:hAnsi="宋体" w:eastAsia="宋体" w:cs="宋体"/>
                <w:sz w:val="24"/>
                <w:szCs w:val="24"/>
              </w:rPr>
            </w:pPr>
            <w:r>
              <w:rPr>
                <w:rFonts w:hint="eastAsia" w:ascii="宋体" w:hAnsi="宋体" w:eastAsia="宋体" w:cs="宋体"/>
                <w:spacing w:val="5"/>
                <w:sz w:val="24"/>
                <w:szCs w:val="24"/>
              </w:rPr>
              <w:t>营业地址</w:t>
            </w:r>
          </w:p>
        </w:tc>
        <w:tc>
          <w:tcPr>
            <w:tcW w:w="3308" w:type="dxa"/>
            <w:gridSpan w:val="3"/>
            <w:vAlign w:val="top"/>
          </w:tcPr>
          <w:p w14:paraId="0ACB518F">
            <w:pPr>
              <w:rPr>
                <w:rFonts w:hint="eastAsia" w:ascii="宋体" w:hAnsi="宋体" w:eastAsia="宋体" w:cs="宋体"/>
                <w:sz w:val="24"/>
                <w:szCs w:val="24"/>
              </w:rPr>
            </w:pPr>
          </w:p>
        </w:tc>
        <w:tc>
          <w:tcPr>
            <w:tcW w:w="1868" w:type="dxa"/>
            <w:gridSpan w:val="2"/>
            <w:vAlign w:val="top"/>
          </w:tcPr>
          <w:p w14:paraId="72B660C6">
            <w:pPr>
              <w:pStyle w:val="23"/>
              <w:spacing w:before="161" w:line="229" w:lineRule="auto"/>
              <w:ind w:left="521"/>
              <w:rPr>
                <w:rFonts w:hint="eastAsia" w:ascii="宋体" w:hAnsi="宋体" w:eastAsia="宋体" w:cs="宋体"/>
                <w:sz w:val="24"/>
                <w:szCs w:val="24"/>
              </w:rPr>
            </w:pPr>
            <w:r>
              <w:rPr>
                <w:rFonts w:hint="eastAsia" w:ascii="宋体" w:hAnsi="宋体" w:eastAsia="宋体" w:cs="宋体"/>
                <w:spacing w:val="7"/>
                <w:sz w:val="24"/>
                <w:szCs w:val="24"/>
              </w:rPr>
              <w:t>注册资金</w:t>
            </w:r>
          </w:p>
        </w:tc>
        <w:tc>
          <w:tcPr>
            <w:tcW w:w="1875" w:type="dxa"/>
            <w:gridSpan w:val="2"/>
            <w:vAlign w:val="top"/>
          </w:tcPr>
          <w:p w14:paraId="2E572304">
            <w:pPr>
              <w:rPr>
                <w:rFonts w:hint="eastAsia" w:ascii="宋体" w:hAnsi="宋体" w:eastAsia="宋体" w:cs="宋体"/>
                <w:sz w:val="24"/>
                <w:szCs w:val="24"/>
              </w:rPr>
            </w:pPr>
          </w:p>
        </w:tc>
      </w:tr>
      <w:tr w14:paraId="026C20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1985" w:type="dxa"/>
            <w:vAlign w:val="top"/>
          </w:tcPr>
          <w:p w14:paraId="741F5122">
            <w:pPr>
              <w:pStyle w:val="23"/>
              <w:spacing w:before="159" w:line="228" w:lineRule="auto"/>
              <w:ind w:left="472"/>
              <w:rPr>
                <w:rFonts w:hint="eastAsia" w:ascii="宋体" w:hAnsi="宋体" w:eastAsia="宋体" w:cs="宋体"/>
                <w:sz w:val="24"/>
                <w:szCs w:val="24"/>
              </w:rPr>
            </w:pPr>
            <w:r>
              <w:rPr>
                <w:rFonts w:hint="eastAsia" w:ascii="宋体" w:hAnsi="宋体" w:eastAsia="宋体" w:cs="宋体"/>
                <w:spacing w:val="7"/>
                <w:sz w:val="24"/>
                <w:szCs w:val="24"/>
              </w:rPr>
              <w:t>法定代表人</w:t>
            </w:r>
          </w:p>
        </w:tc>
        <w:tc>
          <w:tcPr>
            <w:tcW w:w="1643" w:type="dxa"/>
            <w:vAlign w:val="top"/>
          </w:tcPr>
          <w:p w14:paraId="1A2ADE2C">
            <w:pPr>
              <w:rPr>
                <w:rFonts w:hint="eastAsia" w:ascii="宋体" w:hAnsi="宋体" w:eastAsia="宋体" w:cs="宋体"/>
                <w:sz w:val="24"/>
                <w:szCs w:val="24"/>
              </w:rPr>
            </w:pPr>
          </w:p>
        </w:tc>
        <w:tc>
          <w:tcPr>
            <w:tcW w:w="1293" w:type="dxa"/>
            <w:vAlign w:val="top"/>
          </w:tcPr>
          <w:p w14:paraId="2445FC81">
            <w:pPr>
              <w:pStyle w:val="23"/>
              <w:spacing w:before="159" w:line="227" w:lineRule="auto"/>
              <w:ind w:left="441"/>
              <w:rPr>
                <w:rFonts w:hint="eastAsia" w:ascii="宋体" w:hAnsi="宋体" w:eastAsia="宋体" w:cs="宋体"/>
                <w:sz w:val="24"/>
                <w:szCs w:val="24"/>
              </w:rPr>
            </w:pPr>
            <w:r>
              <w:rPr>
                <w:rFonts w:hint="eastAsia" w:ascii="宋体" w:hAnsi="宋体" w:eastAsia="宋体" w:cs="宋体"/>
                <w:spacing w:val="4"/>
                <w:sz w:val="24"/>
                <w:szCs w:val="24"/>
              </w:rPr>
              <w:t>手机</w:t>
            </w:r>
          </w:p>
        </w:tc>
        <w:tc>
          <w:tcPr>
            <w:tcW w:w="1339" w:type="dxa"/>
            <w:gridSpan w:val="2"/>
            <w:vAlign w:val="top"/>
          </w:tcPr>
          <w:p w14:paraId="4B6847F9">
            <w:pPr>
              <w:rPr>
                <w:rFonts w:hint="eastAsia" w:ascii="宋体" w:hAnsi="宋体" w:eastAsia="宋体" w:cs="宋体"/>
                <w:sz w:val="24"/>
                <w:szCs w:val="24"/>
              </w:rPr>
            </w:pPr>
          </w:p>
        </w:tc>
        <w:tc>
          <w:tcPr>
            <w:tcW w:w="1262" w:type="dxa"/>
            <w:gridSpan w:val="2"/>
            <w:vAlign w:val="top"/>
          </w:tcPr>
          <w:p w14:paraId="4182A86D">
            <w:pPr>
              <w:pStyle w:val="23"/>
              <w:spacing w:before="159" w:line="227" w:lineRule="auto"/>
              <w:ind w:left="429"/>
              <w:rPr>
                <w:rFonts w:hint="eastAsia" w:ascii="宋体" w:hAnsi="宋体" w:eastAsia="宋体" w:cs="宋体"/>
                <w:sz w:val="24"/>
                <w:szCs w:val="24"/>
              </w:rPr>
            </w:pPr>
            <w:r>
              <w:rPr>
                <w:rFonts w:hint="eastAsia" w:ascii="宋体" w:hAnsi="宋体" w:eastAsia="宋体" w:cs="宋体"/>
                <w:spacing w:val="3"/>
                <w:sz w:val="24"/>
                <w:szCs w:val="24"/>
              </w:rPr>
              <w:t>座机</w:t>
            </w:r>
          </w:p>
        </w:tc>
        <w:tc>
          <w:tcPr>
            <w:tcW w:w="1514" w:type="dxa"/>
            <w:vAlign w:val="top"/>
          </w:tcPr>
          <w:p w14:paraId="245B8C3D">
            <w:pPr>
              <w:rPr>
                <w:rFonts w:hint="eastAsia" w:ascii="宋体" w:hAnsi="宋体" w:eastAsia="宋体" w:cs="宋体"/>
                <w:sz w:val="24"/>
                <w:szCs w:val="24"/>
              </w:rPr>
            </w:pPr>
          </w:p>
        </w:tc>
      </w:tr>
      <w:tr w14:paraId="147F94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4" w:hRule="atLeast"/>
        </w:trPr>
        <w:tc>
          <w:tcPr>
            <w:tcW w:w="1985" w:type="dxa"/>
            <w:vAlign w:val="top"/>
          </w:tcPr>
          <w:p w14:paraId="1C76F7C0">
            <w:pPr>
              <w:pStyle w:val="23"/>
              <w:spacing w:before="161" w:line="228" w:lineRule="auto"/>
              <w:ind w:left="470"/>
              <w:rPr>
                <w:rFonts w:hint="eastAsia" w:ascii="宋体" w:hAnsi="宋体" w:eastAsia="宋体" w:cs="宋体"/>
                <w:sz w:val="24"/>
                <w:szCs w:val="24"/>
              </w:rPr>
            </w:pPr>
            <w:r>
              <w:rPr>
                <w:rFonts w:hint="eastAsia" w:ascii="宋体" w:hAnsi="宋体" w:eastAsia="宋体" w:cs="宋体"/>
                <w:spacing w:val="8"/>
                <w:sz w:val="24"/>
                <w:szCs w:val="24"/>
              </w:rPr>
              <w:t>授权代表人</w:t>
            </w:r>
          </w:p>
        </w:tc>
        <w:tc>
          <w:tcPr>
            <w:tcW w:w="1643" w:type="dxa"/>
            <w:vAlign w:val="top"/>
          </w:tcPr>
          <w:p w14:paraId="786A2182">
            <w:pPr>
              <w:rPr>
                <w:rFonts w:hint="eastAsia" w:ascii="宋体" w:hAnsi="宋体" w:eastAsia="宋体" w:cs="宋体"/>
                <w:sz w:val="24"/>
                <w:szCs w:val="24"/>
              </w:rPr>
            </w:pPr>
          </w:p>
        </w:tc>
        <w:tc>
          <w:tcPr>
            <w:tcW w:w="1293" w:type="dxa"/>
            <w:vAlign w:val="top"/>
          </w:tcPr>
          <w:p w14:paraId="10AF5A20">
            <w:pPr>
              <w:pStyle w:val="23"/>
              <w:spacing w:before="161" w:line="227" w:lineRule="auto"/>
              <w:ind w:left="441"/>
              <w:rPr>
                <w:rFonts w:hint="eastAsia" w:ascii="宋体" w:hAnsi="宋体" w:eastAsia="宋体" w:cs="宋体"/>
                <w:sz w:val="24"/>
                <w:szCs w:val="24"/>
              </w:rPr>
            </w:pPr>
            <w:r>
              <w:rPr>
                <w:rFonts w:hint="eastAsia" w:ascii="宋体" w:hAnsi="宋体" w:eastAsia="宋体" w:cs="宋体"/>
                <w:spacing w:val="4"/>
                <w:sz w:val="24"/>
                <w:szCs w:val="24"/>
              </w:rPr>
              <w:t>手机</w:t>
            </w:r>
          </w:p>
        </w:tc>
        <w:tc>
          <w:tcPr>
            <w:tcW w:w="1339" w:type="dxa"/>
            <w:gridSpan w:val="2"/>
            <w:vAlign w:val="top"/>
          </w:tcPr>
          <w:p w14:paraId="632952E5">
            <w:pPr>
              <w:rPr>
                <w:rFonts w:hint="eastAsia" w:ascii="宋体" w:hAnsi="宋体" w:eastAsia="宋体" w:cs="宋体"/>
                <w:sz w:val="24"/>
                <w:szCs w:val="24"/>
              </w:rPr>
            </w:pPr>
          </w:p>
        </w:tc>
        <w:tc>
          <w:tcPr>
            <w:tcW w:w="1262" w:type="dxa"/>
            <w:gridSpan w:val="2"/>
            <w:vAlign w:val="top"/>
          </w:tcPr>
          <w:p w14:paraId="0A562D57">
            <w:pPr>
              <w:pStyle w:val="23"/>
              <w:spacing w:before="161" w:line="227" w:lineRule="auto"/>
              <w:ind w:left="429"/>
              <w:rPr>
                <w:rFonts w:hint="eastAsia" w:ascii="宋体" w:hAnsi="宋体" w:eastAsia="宋体" w:cs="宋体"/>
                <w:sz w:val="24"/>
                <w:szCs w:val="24"/>
              </w:rPr>
            </w:pPr>
            <w:r>
              <w:rPr>
                <w:rFonts w:hint="eastAsia" w:ascii="宋体" w:hAnsi="宋体" w:eastAsia="宋体" w:cs="宋体"/>
                <w:spacing w:val="3"/>
                <w:sz w:val="24"/>
                <w:szCs w:val="24"/>
              </w:rPr>
              <w:t>座机</w:t>
            </w:r>
          </w:p>
        </w:tc>
        <w:tc>
          <w:tcPr>
            <w:tcW w:w="1514" w:type="dxa"/>
            <w:vAlign w:val="top"/>
          </w:tcPr>
          <w:p w14:paraId="6E238BD3">
            <w:pPr>
              <w:rPr>
                <w:rFonts w:hint="eastAsia" w:ascii="宋体" w:hAnsi="宋体" w:eastAsia="宋体" w:cs="宋体"/>
                <w:sz w:val="24"/>
                <w:szCs w:val="24"/>
              </w:rPr>
            </w:pPr>
          </w:p>
        </w:tc>
      </w:tr>
      <w:tr w14:paraId="13000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24" w:hRule="atLeast"/>
        </w:trPr>
        <w:tc>
          <w:tcPr>
            <w:tcW w:w="1985" w:type="dxa"/>
            <w:vAlign w:val="top"/>
          </w:tcPr>
          <w:p w14:paraId="195CDC0C">
            <w:pPr>
              <w:pStyle w:val="23"/>
              <w:spacing w:before="161" w:line="228" w:lineRule="auto"/>
              <w:ind w:left="370"/>
              <w:rPr>
                <w:rFonts w:hint="eastAsia" w:ascii="宋体" w:hAnsi="宋体" w:eastAsia="宋体" w:cs="宋体"/>
                <w:sz w:val="24"/>
                <w:szCs w:val="24"/>
              </w:rPr>
            </w:pPr>
            <w:r>
              <w:rPr>
                <w:rFonts w:hint="eastAsia" w:ascii="宋体" w:hAnsi="宋体" w:eastAsia="宋体" w:cs="宋体"/>
                <w:spacing w:val="7"/>
                <w:sz w:val="24"/>
                <w:szCs w:val="24"/>
              </w:rPr>
              <w:t>主要营业范围</w:t>
            </w:r>
          </w:p>
        </w:tc>
        <w:tc>
          <w:tcPr>
            <w:tcW w:w="7051" w:type="dxa"/>
            <w:gridSpan w:val="7"/>
            <w:vAlign w:val="top"/>
          </w:tcPr>
          <w:p w14:paraId="0D73018B">
            <w:pPr>
              <w:rPr>
                <w:rFonts w:hint="eastAsia" w:ascii="宋体" w:hAnsi="宋体" w:eastAsia="宋体" w:cs="宋体"/>
                <w:sz w:val="24"/>
                <w:szCs w:val="24"/>
              </w:rPr>
            </w:pPr>
          </w:p>
        </w:tc>
      </w:tr>
      <w:tr w14:paraId="2EB439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28" w:hRule="atLeast"/>
        </w:trPr>
        <w:tc>
          <w:tcPr>
            <w:tcW w:w="1985" w:type="dxa"/>
            <w:vAlign w:val="top"/>
          </w:tcPr>
          <w:p w14:paraId="1E86EAF8">
            <w:pPr>
              <w:pStyle w:val="23"/>
              <w:spacing w:before="161" w:line="228" w:lineRule="auto"/>
              <w:ind w:left="580"/>
              <w:rPr>
                <w:rFonts w:hint="eastAsia" w:ascii="宋体" w:hAnsi="宋体" w:eastAsia="宋体" w:cs="宋体"/>
                <w:sz w:val="24"/>
                <w:szCs w:val="24"/>
              </w:rPr>
            </w:pPr>
            <w:r>
              <w:rPr>
                <w:rFonts w:hint="eastAsia" w:ascii="宋体" w:hAnsi="宋体" w:eastAsia="宋体" w:cs="宋体"/>
                <w:spacing w:val="6"/>
                <w:sz w:val="24"/>
                <w:szCs w:val="24"/>
              </w:rPr>
              <w:t>企业概况</w:t>
            </w:r>
          </w:p>
        </w:tc>
        <w:tc>
          <w:tcPr>
            <w:tcW w:w="7051" w:type="dxa"/>
            <w:gridSpan w:val="7"/>
            <w:vAlign w:val="top"/>
          </w:tcPr>
          <w:p w14:paraId="3BE1BFB9">
            <w:pPr>
              <w:rPr>
                <w:rFonts w:hint="eastAsia" w:ascii="宋体" w:hAnsi="宋体" w:eastAsia="宋体" w:cs="宋体"/>
                <w:sz w:val="24"/>
                <w:szCs w:val="24"/>
              </w:rPr>
            </w:pPr>
          </w:p>
        </w:tc>
      </w:tr>
    </w:tbl>
    <w:p w14:paraId="1E4D0280">
      <w:pPr>
        <w:pStyle w:val="7"/>
        <w:spacing w:line="263" w:lineRule="auto"/>
        <w:rPr>
          <w:rFonts w:hint="eastAsia" w:ascii="宋体" w:hAnsi="宋体" w:eastAsia="宋体" w:cs="宋体"/>
          <w:sz w:val="24"/>
          <w:szCs w:val="24"/>
        </w:rPr>
      </w:pPr>
    </w:p>
    <w:p w14:paraId="0E1941F1">
      <w:pPr>
        <w:pStyle w:val="7"/>
        <w:spacing w:line="263" w:lineRule="auto"/>
        <w:rPr>
          <w:rFonts w:hint="eastAsia" w:ascii="宋体" w:hAnsi="宋体" w:eastAsia="宋体" w:cs="宋体"/>
          <w:sz w:val="24"/>
          <w:szCs w:val="24"/>
        </w:rPr>
      </w:pPr>
    </w:p>
    <w:p w14:paraId="4C88EB1F">
      <w:pPr>
        <w:spacing w:before="65" w:line="411" w:lineRule="auto"/>
        <w:ind w:left="209" w:hanging="208"/>
        <w:rPr>
          <w:rFonts w:hint="eastAsia" w:ascii="宋体" w:hAnsi="宋体" w:eastAsia="宋体" w:cs="宋体"/>
          <w:sz w:val="24"/>
          <w:szCs w:val="24"/>
        </w:rPr>
      </w:pPr>
      <w:r>
        <w:rPr>
          <w:rFonts w:hint="eastAsia" w:ascii="宋体" w:hAnsi="宋体" w:eastAsia="宋体" w:cs="宋体"/>
          <w:spacing w:val="9"/>
          <w:sz w:val="24"/>
          <w:szCs w:val="24"/>
        </w:rPr>
        <w:t>后附：1、</w:t>
      </w:r>
      <w:r>
        <w:rPr>
          <w:rFonts w:hint="eastAsia" w:ascii="宋体" w:hAnsi="宋体" w:eastAsia="宋体" w:cs="宋体"/>
          <w:spacing w:val="9"/>
          <w:sz w:val="24"/>
          <w:szCs w:val="24"/>
          <w:lang w:val="en-US" w:eastAsia="zh-CN"/>
        </w:rPr>
        <w:t>供应商为具有独立承担民事责任能力的法人、其他组织或自然人，并出具合法有效的营业执照或事业单位法人证书等国家规定的相关证明，自然人参与的提供其身份证明</w:t>
      </w:r>
      <w:r>
        <w:rPr>
          <w:rFonts w:hint="eastAsia" w:ascii="宋体" w:hAnsi="宋体" w:eastAsia="宋体" w:cs="宋体"/>
          <w:spacing w:val="2"/>
          <w:sz w:val="24"/>
          <w:szCs w:val="24"/>
        </w:rPr>
        <w:t>；</w:t>
      </w:r>
    </w:p>
    <w:p w14:paraId="78A27E82">
      <w:pPr>
        <w:pStyle w:val="7"/>
        <w:spacing w:line="266" w:lineRule="auto"/>
        <w:rPr>
          <w:rFonts w:hint="eastAsia" w:ascii="宋体" w:hAnsi="宋体" w:eastAsia="宋体" w:cs="宋体"/>
          <w:sz w:val="24"/>
          <w:szCs w:val="24"/>
        </w:rPr>
      </w:pPr>
    </w:p>
    <w:p w14:paraId="3D52DADF">
      <w:pPr>
        <w:spacing w:before="65" w:line="362" w:lineRule="auto"/>
        <w:ind w:right="26"/>
        <w:rPr>
          <w:rFonts w:hint="eastAsia" w:ascii="宋体" w:hAnsi="宋体" w:eastAsia="宋体" w:cs="宋体"/>
          <w:sz w:val="24"/>
          <w:szCs w:val="24"/>
        </w:rPr>
      </w:pPr>
      <w:r>
        <w:rPr>
          <w:rFonts w:hint="eastAsia" w:ascii="宋体" w:hAnsi="宋体" w:eastAsia="宋体" w:cs="宋体"/>
          <w:b/>
          <w:bCs/>
          <w:spacing w:val="7"/>
          <w:sz w:val="24"/>
          <w:szCs w:val="24"/>
        </w:rPr>
        <w:t>注：</w:t>
      </w:r>
      <w:r>
        <w:rPr>
          <w:rFonts w:hint="eastAsia" w:ascii="宋体" w:hAnsi="宋体" w:eastAsia="宋体" w:cs="宋体"/>
          <w:spacing w:val="-53"/>
          <w:sz w:val="24"/>
          <w:szCs w:val="24"/>
        </w:rPr>
        <w:t xml:space="preserve"> </w:t>
      </w:r>
      <w:r>
        <w:rPr>
          <w:rFonts w:hint="eastAsia" w:ascii="宋体" w:hAnsi="宋体" w:eastAsia="宋体" w:cs="宋体"/>
          <w:b/>
          <w:bCs/>
          <w:spacing w:val="7"/>
          <w:sz w:val="24"/>
          <w:szCs w:val="24"/>
        </w:rPr>
        <w:t>以上证书、证件复印件并加盖公章必须清楚，</w:t>
      </w:r>
      <w:r>
        <w:rPr>
          <w:rFonts w:hint="eastAsia" w:ascii="宋体" w:hAnsi="宋体" w:eastAsia="宋体" w:cs="宋体"/>
          <w:spacing w:val="-58"/>
          <w:sz w:val="24"/>
          <w:szCs w:val="24"/>
        </w:rPr>
        <w:t xml:space="preserve"> </w:t>
      </w:r>
      <w:r>
        <w:rPr>
          <w:rFonts w:hint="eastAsia" w:ascii="宋体" w:hAnsi="宋体" w:eastAsia="宋体" w:cs="宋体"/>
          <w:b/>
          <w:bCs/>
          <w:spacing w:val="7"/>
          <w:sz w:val="24"/>
          <w:szCs w:val="24"/>
        </w:rPr>
        <w:t>内容齐全，真实可靠，否则由此引发的责任风险将由投</w:t>
      </w:r>
      <w:r>
        <w:rPr>
          <w:rFonts w:hint="eastAsia" w:ascii="宋体" w:hAnsi="宋体" w:eastAsia="宋体" w:cs="宋体"/>
          <w:sz w:val="24"/>
          <w:szCs w:val="24"/>
        </w:rPr>
        <w:t xml:space="preserve"> </w:t>
      </w:r>
      <w:r>
        <w:rPr>
          <w:rFonts w:hint="eastAsia" w:ascii="宋体" w:hAnsi="宋体" w:eastAsia="宋体" w:cs="宋体"/>
          <w:b/>
          <w:bCs/>
          <w:spacing w:val="5"/>
          <w:sz w:val="24"/>
          <w:szCs w:val="24"/>
        </w:rPr>
        <w:t>标供应商承担。</w:t>
      </w:r>
    </w:p>
    <w:p w14:paraId="2E1C7E28">
      <w:pPr>
        <w:spacing w:line="362" w:lineRule="auto"/>
        <w:rPr>
          <w:rFonts w:hint="eastAsia" w:ascii="宋体" w:hAnsi="宋体" w:eastAsia="宋体" w:cs="宋体"/>
          <w:sz w:val="24"/>
          <w:szCs w:val="24"/>
        </w:rPr>
        <w:sectPr>
          <w:footerReference r:id="rId18" w:type="default"/>
          <w:pgSz w:w="11906" w:h="16839"/>
          <w:pgMar w:top="1424" w:right="1081" w:bottom="1180" w:left="1088" w:header="0" w:footer="1018" w:gutter="0"/>
          <w:pgNumType w:fmt="decimal"/>
          <w:cols w:space="720" w:num="1"/>
        </w:sectPr>
      </w:pPr>
    </w:p>
    <w:p w14:paraId="122E69BA">
      <w:pPr>
        <w:spacing w:before="56" w:line="219" w:lineRule="auto"/>
        <w:ind w:left="3355"/>
        <w:outlineLvl w:val="1"/>
        <w:rPr>
          <w:rFonts w:hint="eastAsia" w:ascii="宋体" w:hAnsi="宋体" w:eastAsia="宋体" w:cs="宋体"/>
          <w:sz w:val="24"/>
          <w:szCs w:val="24"/>
        </w:rPr>
      </w:pPr>
      <w:bookmarkStart w:id="1209" w:name="_Toc7583"/>
      <w:r>
        <w:rPr>
          <w:rFonts w:hint="eastAsia" w:ascii="宋体" w:hAnsi="宋体" w:eastAsia="宋体" w:cs="宋体"/>
          <w:b/>
          <w:bCs/>
          <w:spacing w:val="-6"/>
          <w:sz w:val="24"/>
          <w:szCs w:val="24"/>
        </w:rPr>
        <w:t>四、供应商资质证明文件</w:t>
      </w:r>
      <w:bookmarkEnd w:id="1209"/>
    </w:p>
    <w:p w14:paraId="1718FC18">
      <w:pPr>
        <w:pStyle w:val="7"/>
        <w:spacing w:line="272" w:lineRule="auto"/>
        <w:rPr>
          <w:rFonts w:hint="eastAsia" w:ascii="宋体" w:hAnsi="宋体" w:eastAsia="宋体" w:cs="宋体"/>
          <w:sz w:val="24"/>
          <w:szCs w:val="24"/>
        </w:rPr>
      </w:pPr>
    </w:p>
    <w:p w14:paraId="47E63EE8">
      <w:pPr>
        <w:pStyle w:val="7"/>
        <w:spacing w:line="272" w:lineRule="auto"/>
        <w:rPr>
          <w:rFonts w:hint="eastAsia" w:ascii="宋体" w:hAnsi="宋体" w:eastAsia="宋体" w:cs="宋体"/>
          <w:sz w:val="24"/>
          <w:szCs w:val="24"/>
        </w:rPr>
      </w:pPr>
    </w:p>
    <w:p w14:paraId="6E07F850">
      <w:pPr>
        <w:spacing w:before="65" w:line="362" w:lineRule="auto"/>
        <w:ind w:firstLine="419"/>
        <w:rPr>
          <w:rFonts w:hint="eastAsia" w:ascii="宋体" w:hAnsi="宋体" w:eastAsia="宋体" w:cs="宋体"/>
          <w:sz w:val="24"/>
          <w:szCs w:val="24"/>
        </w:rPr>
      </w:pPr>
      <w:r>
        <w:rPr>
          <w:rFonts w:hint="eastAsia" w:ascii="宋体" w:hAnsi="宋体" w:eastAsia="宋体" w:cs="宋体"/>
          <w:spacing w:val="12"/>
          <w:sz w:val="24"/>
          <w:szCs w:val="24"/>
        </w:rPr>
        <w:t>供应商应具备建设行政主管部门颁发的建筑工程施工总承包三级及以</w:t>
      </w:r>
      <w:r>
        <w:rPr>
          <w:rFonts w:hint="eastAsia" w:ascii="宋体" w:hAnsi="宋体" w:eastAsia="宋体" w:cs="宋体"/>
          <w:spacing w:val="11"/>
          <w:sz w:val="24"/>
          <w:szCs w:val="24"/>
        </w:rPr>
        <w:t>上资质，且具有有效的安全生产</w:t>
      </w:r>
      <w:r>
        <w:rPr>
          <w:rFonts w:hint="eastAsia" w:ascii="宋体" w:hAnsi="宋体" w:eastAsia="宋体" w:cs="宋体"/>
          <w:sz w:val="24"/>
          <w:szCs w:val="24"/>
        </w:rPr>
        <w:t xml:space="preserve"> </w:t>
      </w:r>
      <w:r>
        <w:rPr>
          <w:rFonts w:hint="eastAsia" w:ascii="宋体" w:hAnsi="宋体" w:eastAsia="宋体" w:cs="宋体"/>
          <w:spacing w:val="4"/>
          <w:sz w:val="24"/>
          <w:szCs w:val="24"/>
        </w:rPr>
        <w:t>许可证；</w:t>
      </w:r>
    </w:p>
    <w:p w14:paraId="3BC426FC">
      <w:pPr>
        <w:spacing w:before="30" w:line="362" w:lineRule="auto"/>
        <w:ind w:right="26"/>
        <w:rPr>
          <w:rFonts w:hint="eastAsia" w:ascii="宋体" w:hAnsi="宋体" w:eastAsia="宋体" w:cs="宋体"/>
          <w:sz w:val="24"/>
          <w:szCs w:val="24"/>
        </w:rPr>
      </w:pPr>
      <w:r>
        <w:rPr>
          <w:rFonts w:hint="eastAsia" w:ascii="宋体" w:hAnsi="宋体" w:eastAsia="宋体" w:cs="宋体"/>
          <w:b/>
          <w:bCs/>
          <w:spacing w:val="7"/>
          <w:sz w:val="24"/>
          <w:szCs w:val="24"/>
        </w:rPr>
        <w:t>注：</w:t>
      </w:r>
      <w:r>
        <w:rPr>
          <w:rFonts w:hint="eastAsia" w:ascii="宋体" w:hAnsi="宋体" w:eastAsia="宋体" w:cs="宋体"/>
          <w:spacing w:val="-53"/>
          <w:sz w:val="24"/>
          <w:szCs w:val="24"/>
        </w:rPr>
        <w:t xml:space="preserve"> </w:t>
      </w:r>
      <w:r>
        <w:rPr>
          <w:rFonts w:hint="eastAsia" w:ascii="宋体" w:hAnsi="宋体" w:eastAsia="宋体" w:cs="宋体"/>
          <w:b/>
          <w:bCs/>
          <w:spacing w:val="7"/>
          <w:sz w:val="24"/>
          <w:szCs w:val="24"/>
        </w:rPr>
        <w:t>以上证书、证件复印件并加盖公章必须清楚，</w:t>
      </w:r>
      <w:r>
        <w:rPr>
          <w:rFonts w:hint="eastAsia" w:ascii="宋体" w:hAnsi="宋体" w:eastAsia="宋体" w:cs="宋体"/>
          <w:spacing w:val="-58"/>
          <w:sz w:val="24"/>
          <w:szCs w:val="24"/>
        </w:rPr>
        <w:t xml:space="preserve"> </w:t>
      </w:r>
      <w:r>
        <w:rPr>
          <w:rFonts w:hint="eastAsia" w:ascii="宋体" w:hAnsi="宋体" w:eastAsia="宋体" w:cs="宋体"/>
          <w:b/>
          <w:bCs/>
          <w:spacing w:val="7"/>
          <w:sz w:val="24"/>
          <w:szCs w:val="24"/>
        </w:rPr>
        <w:t>内容齐全，真实可靠，否则由此引发的责任风险将由投</w:t>
      </w:r>
      <w:r>
        <w:rPr>
          <w:rFonts w:hint="eastAsia" w:ascii="宋体" w:hAnsi="宋体" w:eastAsia="宋体" w:cs="宋体"/>
          <w:sz w:val="24"/>
          <w:szCs w:val="24"/>
        </w:rPr>
        <w:t xml:space="preserve"> </w:t>
      </w:r>
      <w:r>
        <w:rPr>
          <w:rFonts w:hint="eastAsia" w:ascii="宋体" w:hAnsi="宋体" w:eastAsia="宋体" w:cs="宋体"/>
          <w:b/>
          <w:bCs/>
          <w:spacing w:val="5"/>
          <w:sz w:val="24"/>
          <w:szCs w:val="24"/>
        </w:rPr>
        <w:t>标供应商承担。</w:t>
      </w:r>
    </w:p>
    <w:p w14:paraId="3811A88C">
      <w:pPr>
        <w:spacing w:line="362" w:lineRule="auto"/>
        <w:rPr>
          <w:rFonts w:hint="eastAsia" w:ascii="宋体" w:hAnsi="宋体" w:eastAsia="宋体" w:cs="宋体"/>
          <w:sz w:val="24"/>
          <w:szCs w:val="24"/>
        </w:rPr>
        <w:sectPr>
          <w:footerReference r:id="rId19" w:type="default"/>
          <w:pgSz w:w="11906" w:h="16839"/>
          <w:pgMar w:top="1424" w:right="1082" w:bottom="1180" w:left="1088" w:header="0" w:footer="1018" w:gutter="0"/>
          <w:pgNumType w:fmt="decimal"/>
          <w:cols w:space="720" w:num="1"/>
        </w:sectPr>
      </w:pPr>
    </w:p>
    <w:p w14:paraId="025F838E">
      <w:pPr>
        <w:spacing w:before="56" w:line="219" w:lineRule="auto"/>
        <w:ind w:left="3321"/>
        <w:rPr>
          <w:rFonts w:hint="eastAsia" w:ascii="宋体" w:hAnsi="宋体" w:eastAsia="宋体" w:cs="宋体"/>
          <w:sz w:val="24"/>
          <w:szCs w:val="24"/>
        </w:rPr>
      </w:pPr>
      <w:r>
        <w:rPr>
          <w:rFonts w:hint="eastAsia" w:ascii="宋体" w:hAnsi="宋体" w:eastAsia="宋体" w:cs="宋体"/>
          <w:b/>
          <w:bCs/>
          <w:spacing w:val="-4"/>
          <w:sz w:val="24"/>
          <w:szCs w:val="24"/>
        </w:rPr>
        <w:t>五、拟派项目经理简历表</w:t>
      </w:r>
    </w:p>
    <w:p w14:paraId="221247A5">
      <w:pPr>
        <w:spacing w:line="172" w:lineRule="exact"/>
        <w:rPr>
          <w:rFonts w:hint="eastAsia" w:ascii="宋体" w:hAnsi="宋体" w:eastAsia="宋体" w:cs="宋体"/>
          <w:sz w:val="24"/>
          <w:szCs w:val="24"/>
        </w:rPr>
      </w:pPr>
    </w:p>
    <w:tbl>
      <w:tblPr>
        <w:tblStyle w:val="22"/>
        <w:tblW w:w="9642" w:type="dxa"/>
        <w:tblInd w:w="4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65"/>
        <w:gridCol w:w="1641"/>
        <w:gridCol w:w="1512"/>
        <w:gridCol w:w="860"/>
        <w:gridCol w:w="614"/>
        <w:gridCol w:w="774"/>
        <w:gridCol w:w="1389"/>
        <w:gridCol w:w="1487"/>
      </w:tblGrid>
      <w:tr w14:paraId="26F1B5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1365" w:type="dxa"/>
            <w:tcBorders>
              <w:top w:val="single" w:color="000000" w:sz="10" w:space="0"/>
              <w:left w:val="single" w:color="000000" w:sz="10" w:space="0"/>
            </w:tcBorders>
            <w:vAlign w:val="top"/>
          </w:tcPr>
          <w:p w14:paraId="2626560E">
            <w:pPr>
              <w:pStyle w:val="23"/>
              <w:spacing w:before="187" w:line="228" w:lineRule="auto"/>
              <w:ind w:left="230"/>
              <w:rPr>
                <w:rFonts w:hint="eastAsia" w:ascii="宋体" w:hAnsi="宋体" w:eastAsia="宋体" w:cs="宋体"/>
                <w:sz w:val="24"/>
                <w:szCs w:val="24"/>
              </w:rPr>
            </w:pPr>
            <w:r>
              <w:rPr>
                <w:rFonts w:hint="eastAsia" w:ascii="宋体" w:hAnsi="宋体" w:eastAsia="宋体" w:cs="宋体"/>
                <w:sz w:val="24"/>
                <w:szCs w:val="24"/>
              </w:rPr>
              <w:t>姓</w:t>
            </w:r>
            <w:r>
              <w:rPr>
                <w:rFonts w:hint="eastAsia" w:ascii="宋体" w:hAnsi="宋体" w:eastAsia="宋体" w:cs="宋体"/>
                <w:spacing w:val="20"/>
                <w:sz w:val="24"/>
                <w:szCs w:val="24"/>
              </w:rPr>
              <w:t xml:space="preserve">    </w:t>
            </w:r>
            <w:r>
              <w:rPr>
                <w:rFonts w:hint="eastAsia" w:ascii="宋体" w:hAnsi="宋体" w:eastAsia="宋体" w:cs="宋体"/>
                <w:sz w:val="24"/>
                <w:szCs w:val="24"/>
              </w:rPr>
              <w:t>名</w:t>
            </w:r>
          </w:p>
        </w:tc>
        <w:tc>
          <w:tcPr>
            <w:tcW w:w="1641" w:type="dxa"/>
            <w:tcBorders>
              <w:top w:val="single" w:color="000000" w:sz="10" w:space="0"/>
            </w:tcBorders>
            <w:vAlign w:val="top"/>
          </w:tcPr>
          <w:p w14:paraId="425E204C">
            <w:pPr>
              <w:rPr>
                <w:rFonts w:hint="eastAsia" w:ascii="宋体" w:hAnsi="宋体" w:eastAsia="宋体" w:cs="宋体"/>
                <w:sz w:val="24"/>
                <w:szCs w:val="24"/>
              </w:rPr>
            </w:pPr>
          </w:p>
        </w:tc>
        <w:tc>
          <w:tcPr>
            <w:tcW w:w="1512" w:type="dxa"/>
            <w:tcBorders>
              <w:top w:val="single" w:color="000000" w:sz="10" w:space="0"/>
            </w:tcBorders>
            <w:vAlign w:val="top"/>
          </w:tcPr>
          <w:p w14:paraId="462E7A5C">
            <w:pPr>
              <w:pStyle w:val="23"/>
              <w:spacing w:before="187" w:line="228" w:lineRule="auto"/>
              <w:ind w:left="441"/>
              <w:rPr>
                <w:rFonts w:hint="eastAsia" w:ascii="宋体" w:hAnsi="宋体" w:eastAsia="宋体" w:cs="宋体"/>
                <w:sz w:val="24"/>
                <w:szCs w:val="24"/>
              </w:rPr>
            </w:pPr>
            <w:r>
              <w:rPr>
                <w:rFonts w:hint="eastAsia" w:ascii="宋体" w:hAnsi="宋体" w:eastAsia="宋体" w:cs="宋体"/>
                <w:sz w:val="24"/>
                <w:szCs w:val="24"/>
              </w:rPr>
              <w:t>年</w:t>
            </w:r>
            <w:r>
              <w:rPr>
                <w:rFonts w:hint="eastAsia" w:ascii="宋体" w:hAnsi="宋体" w:eastAsia="宋体" w:cs="宋体"/>
                <w:spacing w:val="9"/>
                <w:sz w:val="24"/>
                <w:szCs w:val="24"/>
              </w:rPr>
              <w:t xml:space="preserve">  </w:t>
            </w:r>
            <w:r>
              <w:rPr>
                <w:rFonts w:hint="eastAsia" w:ascii="宋体" w:hAnsi="宋体" w:eastAsia="宋体" w:cs="宋体"/>
                <w:sz w:val="24"/>
                <w:szCs w:val="24"/>
              </w:rPr>
              <w:t>龄</w:t>
            </w:r>
          </w:p>
        </w:tc>
        <w:tc>
          <w:tcPr>
            <w:tcW w:w="1474" w:type="dxa"/>
            <w:gridSpan w:val="2"/>
            <w:tcBorders>
              <w:top w:val="single" w:color="000000" w:sz="10" w:space="0"/>
            </w:tcBorders>
            <w:vAlign w:val="top"/>
          </w:tcPr>
          <w:p w14:paraId="2EF7C4E5">
            <w:pPr>
              <w:rPr>
                <w:rFonts w:hint="eastAsia" w:ascii="宋体" w:hAnsi="宋体" w:eastAsia="宋体" w:cs="宋体"/>
                <w:sz w:val="24"/>
                <w:szCs w:val="24"/>
              </w:rPr>
            </w:pPr>
          </w:p>
        </w:tc>
        <w:tc>
          <w:tcPr>
            <w:tcW w:w="2163" w:type="dxa"/>
            <w:gridSpan w:val="2"/>
            <w:tcBorders>
              <w:top w:val="single" w:color="000000" w:sz="10" w:space="0"/>
            </w:tcBorders>
            <w:vAlign w:val="top"/>
          </w:tcPr>
          <w:p w14:paraId="1767B477">
            <w:pPr>
              <w:pStyle w:val="23"/>
              <w:spacing w:before="187" w:line="228" w:lineRule="auto"/>
              <w:ind w:left="776"/>
              <w:rPr>
                <w:rFonts w:hint="eastAsia" w:ascii="宋体" w:hAnsi="宋体" w:eastAsia="宋体" w:cs="宋体"/>
                <w:sz w:val="24"/>
                <w:szCs w:val="24"/>
              </w:rPr>
            </w:pPr>
            <w:r>
              <w:rPr>
                <w:rFonts w:hint="eastAsia" w:ascii="宋体" w:hAnsi="宋体" w:eastAsia="宋体" w:cs="宋体"/>
                <w:sz w:val="24"/>
                <w:szCs w:val="24"/>
              </w:rPr>
              <w:t>专</w:t>
            </w:r>
            <w:r>
              <w:rPr>
                <w:rFonts w:hint="eastAsia" w:ascii="宋体" w:hAnsi="宋体" w:eastAsia="宋体" w:cs="宋体"/>
                <w:spacing w:val="9"/>
                <w:sz w:val="24"/>
                <w:szCs w:val="24"/>
              </w:rPr>
              <w:t xml:space="preserve">  </w:t>
            </w:r>
            <w:r>
              <w:rPr>
                <w:rFonts w:hint="eastAsia" w:ascii="宋体" w:hAnsi="宋体" w:eastAsia="宋体" w:cs="宋体"/>
                <w:sz w:val="24"/>
                <w:szCs w:val="24"/>
              </w:rPr>
              <w:t>业</w:t>
            </w:r>
          </w:p>
        </w:tc>
        <w:tc>
          <w:tcPr>
            <w:tcW w:w="1487" w:type="dxa"/>
            <w:tcBorders>
              <w:top w:val="single" w:color="000000" w:sz="10" w:space="0"/>
              <w:right w:val="single" w:color="000000" w:sz="10" w:space="0"/>
            </w:tcBorders>
            <w:vAlign w:val="top"/>
          </w:tcPr>
          <w:p w14:paraId="036532CF">
            <w:pPr>
              <w:rPr>
                <w:rFonts w:hint="eastAsia" w:ascii="宋体" w:hAnsi="宋体" w:eastAsia="宋体" w:cs="宋体"/>
                <w:sz w:val="24"/>
                <w:szCs w:val="24"/>
              </w:rPr>
            </w:pPr>
          </w:p>
        </w:tc>
      </w:tr>
      <w:tr w14:paraId="6BE408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3" w:hRule="atLeast"/>
        </w:trPr>
        <w:tc>
          <w:tcPr>
            <w:tcW w:w="1365" w:type="dxa"/>
            <w:tcBorders>
              <w:left w:val="single" w:color="000000" w:sz="10" w:space="0"/>
            </w:tcBorders>
            <w:vAlign w:val="top"/>
          </w:tcPr>
          <w:p w14:paraId="306DB12D">
            <w:pPr>
              <w:pStyle w:val="23"/>
              <w:spacing w:before="274" w:line="230" w:lineRule="auto"/>
              <w:ind w:left="230"/>
              <w:rPr>
                <w:rFonts w:hint="eastAsia" w:ascii="宋体" w:hAnsi="宋体" w:eastAsia="宋体" w:cs="宋体"/>
                <w:sz w:val="24"/>
                <w:szCs w:val="24"/>
              </w:rPr>
            </w:pPr>
            <w:r>
              <w:rPr>
                <w:rFonts w:hint="eastAsia" w:ascii="宋体" w:hAnsi="宋体" w:eastAsia="宋体" w:cs="宋体"/>
                <w:sz w:val="24"/>
                <w:szCs w:val="24"/>
              </w:rPr>
              <w:t>职</w:t>
            </w:r>
            <w:r>
              <w:rPr>
                <w:rFonts w:hint="eastAsia" w:ascii="宋体" w:hAnsi="宋体" w:eastAsia="宋体" w:cs="宋体"/>
                <w:spacing w:val="19"/>
                <w:sz w:val="24"/>
                <w:szCs w:val="24"/>
              </w:rPr>
              <w:t xml:space="preserve">    </w:t>
            </w:r>
            <w:r>
              <w:rPr>
                <w:rFonts w:hint="eastAsia" w:ascii="宋体" w:hAnsi="宋体" w:eastAsia="宋体" w:cs="宋体"/>
                <w:sz w:val="24"/>
                <w:szCs w:val="24"/>
              </w:rPr>
              <w:t>称</w:t>
            </w:r>
          </w:p>
        </w:tc>
        <w:tc>
          <w:tcPr>
            <w:tcW w:w="1641" w:type="dxa"/>
            <w:vAlign w:val="top"/>
          </w:tcPr>
          <w:p w14:paraId="6608CE0D">
            <w:pPr>
              <w:rPr>
                <w:rFonts w:hint="eastAsia" w:ascii="宋体" w:hAnsi="宋体" w:eastAsia="宋体" w:cs="宋体"/>
                <w:sz w:val="24"/>
                <w:szCs w:val="24"/>
              </w:rPr>
            </w:pPr>
          </w:p>
        </w:tc>
        <w:tc>
          <w:tcPr>
            <w:tcW w:w="1512" w:type="dxa"/>
            <w:vAlign w:val="top"/>
          </w:tcPr>
          <w:p w14:paraId="3B5DF1B0">
            <w:pPr>
              <w:pStyle w:val="23"/>
              <w:spacing w:before="102" w:line="268" w:lineRule="auto"/>
              <w:ind w:left="335" w:right="335" w:firstLine="5"/>
              <w:rPr>
                <w:rFonts w:hint="eastAsia" w:ascii="宋体" w:hAnsi="宋体" w:eastAsia="宋体" w:cs="宋体"/>
                <w:sz w:val="24"/>
                <w:szCs w:val="24"/>
              </w:rPr>
            </w:pPr>
            <w:r>
              <w:rPr>
                <w:rFonts w:hint="eastAsia" w:ascii="宋体" w:hAnsi="宋体" w:eastAsia="宋体" w:cs="宋体"/>
                <w:spacing w:val="5"/>
                <w:sz w:val="24"/>
                <w:szCs w:val="24"/>
              </w:rPr>
              <w:t>公司单位</w:t>
            </w:r>
            <w:r>
              <w:rPr>
                <w:rFonts w:hint="eastAsia" w:ascii="宋体" w:hAnsi="宋体" w:eastAsia="宋体" w:cs="宋体"/>
                <w:spacing w:val="2"/>
                <w:sz w:val="24"/>
                <w:szCs w:val="24"/>
              </w:rPr>
              <w:t xml:space="preserve"> </w:t>
            </w:r>
            <w:r>
              <w:rPr>
                <w:rFonts w:hint="eastAsia" w:ascii="宋体" w:hAnsi="宋体" w:eastAsia="宋体" w:cs="宋体"/>
                <w:spacing w:val="-1"/>
                <w:sz w:val="24"/>
                <w:szCs w:val="24"/>
              </w:rPr>
              <w:t>职</w:t>
            </w:r>
            <w:r>
              <w:rPr>
                <w:rFonts w:hint="eastAsia" w:ascii="宋体" w:hAnsi="宋体" w:eastAsia="宋体" w:cs="宋体"/>
                <w:spacing w:val="8"/>
                <w:sz w:val="24"/>
                <w:szCs w:val="24"/>
              </w:rPr>
              <w:t xml:space="preserve">    </w:t>
            </w:r>
            <w:r>
              <w:rPr>
                <w:rFonts w:hint="eastAsia" w:ascii="宋体" w:hAnsi="宋体" w:eastAsia="宋体" w:cs="宋体"/>
                <w:spacing w:val="-1"/>
                <w:sz w:val="24"/>
                <w:szCs w:val="24"/>
              </w:rPr>
              <w:t>务</w:t>
            </w:r>
          </w:p>
        </w:tc>
        <w:tc>
          <w:tcPr>
            <w:tcW w:w="1474" w:type="dxa"/>
            <w:gridSpan w:val="2"/>
            <w:vAlign w:val="top"/>
          </w:tcPr>
          <w:p w14:paraId="01DB3143">
            <w:pPr>
              <w:rPr>
                <w:rFonts w:hint="eastAsia" w:ascii="宋体" w:hAnsi="宋体" w:eastAsia="宋体" w:cs="宋体"/>
                <w:sz w:val="24"/>
                <w:szCs w:val="24"/>
              </w:rPr>
            </w:pPr>
          </w:p>
        </w:tc>
        <w:tc>
          <w:tcPr>
            <w:tcW w:w="2163" w:type="dxa"/>
            <w:gridSpan w:val="2"/>
            <w:vAlign w:val="top"/>
          </w:tcPr>
          <w:p w14:paraId="216D404F">
            <w:pPr>
              <w:pStyle w:val="23"/>
              <w:spacing w:before="102" w:line="268" w:lineRule="auto"/>
              <w:ind w:left="670" w:right="547" w:hanging="106"/>
              <w:rPr>
                <w:rFonts w:hint="eastAsia" w:ascii="宋体" w:hAnsi="宋体" w:eastAsia="宋体" w:cs="宋体"/>
                <w:sz w:val="24"/>
                <w:szCs w:val="24"/>
              </w:rPr>
            </w:pPr>
            <w:r>
              <w:rPr>
                <w:rFonts w:hint="eastAsia" w:ascii="宋体" w:hAnsi="宋体" w:eastAsia="宋体" w:cs="宋体"/>
                <w:spacing w:val="8"/>
                <w:sz w:val="24"/>
                <w:szCs w:val="24"/>
              </w:rPr>
              <w:t>拟在本项目</w:t>
            </w:r>
            <w:r>
              <w:rPr>
                <w:rFonts w:hint="eastAsia" w:ascii="宋体" w:hAnsi="宋体" w:eastAsia="宋体" w:cs="宋体"/>
                <w:sz w:val="24"/>
                <w:szCs w:val="24"/>
              </w:rPr>
              <w:t xml:space="preserve"> </w:t>
            </w:r>
            <w:r>
              <w:rPr>
                <w:rFonts w:hint="eastAsia" w:ascii="宋体" w:hAnsi="宋体" w:eastAsia="宋体" w:cs="宋体"/>
                <w:spacing w:val="7"/>
                <w:sz w:val="24"/>
                <w:szCs w:val="24"/>
              </w:rPr>
              <w:t>担任职务</w:t>
            </w:r>
          </w:p>
        </w:tc>
        <w:tc>
          <w:tcPr>
            <w:tcW w:w="1487" w:type="dxa"/>
            <w:tcBorders>
              <w:right w:val="single" w:color="000000" w:sz="10" w:space="0"/>
            </w:tcBorders>
            <w:vAlign w:val="top"/>
          </w:tcPr>
          <w:p w14:paraId="10F2470D">
            <w:pPr>
              <w:rPr>
                <w:rFonts w:hint="eastAsia" w:ascii="宋体" w:hAnsi="宋体" w:eastAsia="宋体" w:cs="宋体"/>
                <w:sz w:val="24"/>
                <w:szCs w:val="24"/>
              </w:rPr>
            </w:pPr>
          </w:p>
        </w:tc>
      </w:tr>
      <w:tr w14:paraId="03F9E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4518" w:type="dxa"/>
            <w:gridSpan w:val="3"/>
            <w:tcBorders>
              <w:left w:val="single" w:color="000000" w:sz="10" w:space="0"/>
            </w:tcBorders>
            <w:vAlign w:val="top"/>
          </w:tcPr>
          <w:p w14:paraId="4A5EB606">
            <w:pPr>
              <w:pStyle w:val="23"/>
              <w:spacing w:before="183" w:line="228" w:lineRule="auto"/>
              <w:ind w:left="1098"/>
              <w:rPr>
                <w:rFonts w:hint="eastAsia" w:ascii="宋体" w:hAnsi="宋体" w:eastAsia="宋体" w:cs="宋体"/>
                <w:sz w:val="24"/>
                <w:szCs w:val="24"/>
              </w:rPr>
            </w:pPr>
            <w:r>
              <w:rPr>
                <w:rFonts w:hint="eastAsia" w:ascii="宋体" w:hAnsi="宋体" w:eastAsia="宋体" w:cs="宋体"/>
                <w:spacing w:val="9"/>
                <w:sz w:val="24"/>
                <w:szCs w:val="24"/>
              </w:rPr>
              <w:t>注册建造师执业资格等级</w:t>
            </w:r>
          </w:p>
        </w:tc>
        <w:tc>
          <w:tcPr>
            <w:tcW w:w="1474" w:type="dxa"/>
            <w:gridSpan w:val="2"/>
            <w:vAlign w:val="top"/>
          </w:tcPr>
          <w:p w14:paraId="31129885">
            <w:pPr>
              <w:pStyle w:val="23"/>
              <w:spacing w:before="147" w:line="230" w:lineRule="auto"/>
              <w:ind w:left="743"/>
              <w:rPr>
                <w:rFonts w:hint="eastAsia" w:ascii="宋体" w:hAnsi="宋体" w:eastAsia="宋体" w:cs="宋体"/>
                <w:sz w:val="24"/>
                <w:szCs w:val="24"/>
              </w:rPr>
            </w:pPr>
            <w:r>
              <w:rPr>
                <w:rFonts w:hint="eastAsia" w:ascii="宋体" w:hAnsi="宋体" w:eastAsia="宋体" w:cs="宋体"/>
                <w:sz w:val="24"/>
                <w:szCs w:val="24"/>
              </w:rPr>
              <w:t>级</w:t>
            </w:r>
          </w:p>
        </w:tc>
        <w:tc>
          <w:tcPr>
            <w:tcW w:w="2163" w:type="dxa"/>
            <w:gridSpan w:val="2"/>
            <w:vAlign w:val="top"/>
          </w:tcPr>
          <w:p w14:paraId="71E09539">
            <w:pPr>
              <w:pStyle w:val="23"/>
              <w:spacing w:before="147" w:line="228" w:lineRule="auto"/>
              <w:ind w:left="567"/>
              <w:rPr>
                <w:rFonts w:hint="eastAsia" w:ascii="宋体" w:hAnsi="宋体" w:eastAsia="宋体" w:cs="宋体"/>
                <w:sz w:val="24"/>
                <w:szCs w:val="24"/>
              </w:rPr>
            </w:pPr>
            <w:r>
              <w:rPr>
                <w:rFonts w:hint="eastAsia" w:ascii="宋体" w:hAnsi="宋体" w:eastAsia="宋体" w:cs="宋体"/>
                <w:spacing w:val="7"/>
                <w:sz w:val="24"/>
                <w:szCs w:val="24"/>
              </w:rPr>
              <w:t>建造师专业</w:t>
            </w:r>
          </w:p>
        </w:tc>
        <w:tc>
          <w:tcPr>
            <w:tcW w:w="1487" w:type="dxa"/>
            <w:tcBorders>
              <w:right w:val="single" w:color="000000" w:sz="10" w:space="0"/>
            </w:tcBorders>
            <w:vAlign w:val="top"/>
          </w:tcPr>
          <w:p w14:paraId="6B5969AA">
            <w:pPr>
              <w:rPr>
                <w:rFonts w:hint="eastAsia" w:ascii="宋体" w:hAnsi="宋体" w:eastAsia="宋体" w:cs="宋体"/>
                <w:sz w:val="24"/>
                <w:szCs w:val="24"/>
              </w:rPr>
            </w:pPr>
          </w:p>
        </w:tc>
      </w:tr>
      <w:tr w14:paraId="3DB80A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4518" w:type="dxa"/>
            <w:gridSpan w:val="3"/>
            <w:tcBorders>
              <w:left w:val="single" w:color="000000" w:sz="10" w:space="0"/>
            </w:tcBorders>
            <w:vAlign w:val="top"/>
          </w:tcPr>
          <w:p w14:paraId="1A446455">
            <w:pPr>
              <w:pStyle w:val="23"/>
              <w:spacing w:before="187" w:line="227" w:lineRule="auto"/>
              <w:ind w:left="1208"/>
              <w:rPr>
                <w:rFonts w:hint="eastAsia" w:ascii="宋体" w:hAnsi="宋体" w:eastAsia="宋体" w:cs="宋体"/>
                <w:sz w:val="24"/>
                <w:szCs w:val="24"/>
              </w:rPr>
            </w:pPr>
            <w:r>
              <w:rPr>
                <w:rFonts w:hint="eastAsia" w:ascii="宋体" w:hAnsi="宋体" w:eastAsia="宋体" w:cs="宋体"/>
                <w:spacing w:val="8"/>
                <w:sz w:val="24"/>
                <w:szCs w:val="24"/>
              </w:rPr>
              <w:t>安全生产考核合格证书</w:t>
            </w:r>
          </w:p>
        </w:tc>
        <w:tc>
          <w:tcPr>
            <w:tcW w:w="5124" w:type="dxa"/>
            <w:gridSpan w:val="5"/>
            <w:tcBorders>
              <w:right w:val="single" w:color="000000" w:sz="10" w:space="0"/>
            </w:tcBorders>
            <w:vAlign w:val="top"/>
          </w:tcPr>
          <w:p w14:paraId="1BCFBA7F">
            <w:pPr>
              <w:rPr>
                <w:rFonts w:hint="eastAsia" w:ascii="宋体" w:hAnsi="宋体" w:eastAsia="宋体" w:cs="宋体"/>
                <w:sz w:val="24"/>
                <w:szCs w:val="24"/>
              </w:rPr>
            </w:pPr>
          </w:p>
        </w:tc>
      </w:tr>
      <w:tr w14:paraId="0F0C00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1365" w:type="dxa"/>
            <w:tcBorders>
              <w:left w:val="single" w:color="000000" w:sz="10" w:space="0"/>
            </w:tcBorders>
            <w:vAlign w:val="top"/>
          </w:tcPr>
          <w:p w14:paraId="0B25E368">
            <w:pPr>
              <w:pStyle w:val="23"/>
              <w:spacing w:before="188" w:line="228" w:lineRule="auto"/>
              <w:ind w:left="258"/>
              <w:rPr>
                <w:rFonts w:hint="eastAsia" w:ascii="宋体" w:hAnsi="宋体" w:eastAsia="宋体" w:cs="宋体"/>
                <w:sz w:val="24"/>
                <w:szCs w:val="24"/>
              </w:rPr>
            </w:pPr>
            <w:r>
              <w:rPr>
                <w:rFonts w:hint="eastAsia" w:ascii="宋体" w:hAnsi="宋体" w:eastAsia="宋体" w:cs="宋体"/>
                <w:spacing w:val="6"/>
                <w:sz w:val="24"/>
                <w:szCs w:val="24"/>
              </w:rPr>
              <w:t>毕业学校</w:t>
            </w:r>
          </w:p>
        </w:tc>
        <w:tc>
          <w:tcPr>
            <w:tcW w:w="8277" w:type="dxa"/>
            <w:gridSpan w:val="7"/>
            <w:tcBorders>
              <w:right w:val="single" w:color="000000" w:sz="10" w:space="0"/>
            </w:tcBorders>
            <w:vAlign w:val="top"/>
          </w:tcPr>
          <w:p w14:paraId="1BC37DE9">
            <w:pPr>
              <w:pStyle w:val="23"/>
              <w:tabs>
                <w:tab w:val="left" w:pos="480"/>
              </w:tabs>
              <w:spacing w:before="188" w:line="228" w:lineRule="auto"/>
              <w:ind w:left="61"/>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85"/>
                <w:sz w:val="24"/>
                <w:szCs w:val="24"/>
              </w:rPr>
              <w:t xml:space="preserve"> </w:t>
            </w:r>
            <w:r>
              <w:rPr>
                <w:rFonts w:hint="eastAsia" w:ascii="宋体" w:hAnsi="宋体" w:eastAsia="宋体" w:cs="宋体"/>
                <w:spacing w:val="5"/>
                <w:sz w:val="24"/>
                <w:szCs w:val="24"/>
              </w:rPr>
              <w:t>年</w:t>
            </w:r>
            <w:r>
              <w:rPr>
                <w:rFonts w:hint="eastAsia" w:ascii="宋体" w:hAnsi="宋体" w:eastAsia="宋体" w:cs="宋体"/>
                <w:spacing w:val="5"/>
                <w:sz w:val="24"/>
                <w:szCs w:val="24"/>
                <w:u w:val="single" w:color="auto"/>
              </w:rPr>
              <w:t xml:space="preserve">   </w:t>
            </w:r>
            <w:r>
              <w:rPr>
                <w:rFonts w:hint="eastAsia" w:ascii="宋体" w:hAnsi="宋体" w:eastAsia="宋体" w:cs="宋体"/>
                <w:spacing w:val="-86"/>
                <w:sz w:val="24"/>
                <w:szCs w:val="24"/>
              </w:rPr>
              <w:t xml:space="preserve"> </w:t>
            </w:r>
            <w:r>
              <w:rPr>
                <w:rFonts w:hint="eastAsia" w:ascii="宋体" w:hAnsi="宋体" w:eastAsia="宋体" w:cs="宋体"/>
                <w:spacing w:val="5"/>
                <w:sz w:val="24"/>
                <w:szCs w:val="24"/>
              </w:rPr>
              <w:t>月毕业于</w:t>
            </w:r>
            <w:r>
              <w:rPr>
                <w:rFonts w:hint="eastAsia" w:ascii="宋体" w:hAnsi="宋体" w:eastAsia="宋体" w:cs="宋体"/>
                <w:spacing w:val="-99"/>
                <w:sz w:val="24"/>
                <w:szCs w:val="24"/>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72"/>
                <w:sz w:val="24"/>
                <w:szCs w:val="24"/>
              </w:rPr>
              <w:t xml:space="preserve"> </w:t>
            </w:r>
            <w:r>
              <w:rPr>
                <w:rFonts w:hint="eastAsia" w:ascii="宋体" w:hAnsi="宋体" w:eastAsia="宋体" w:cs="宋体"/>
                <w:spacing w:val="5"/>
                <w:sz w:val="24"/>
                <w:szCs w:val="24"/>
              </w:rPr>
              <w:t>学校</w:t>
            </w:r>
            <w:r>
              <w:rPr>
                <w:rFonts w:hint="eastAsia" w:ascii="宋体" w:hAnsi="宋体" w:eastAsia="宋体" w:cs="宋体"/>
                <w:spacing w:val="-97"/>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90"/>
                <w:sz w:val="24"/>
                <w:szCs w:val="24"/>
              </w:rPr>
              <w:t xml:space="preserve"> </w:t>
            </w:r>
            <w:r>
              <w:rPr>
                <w:rFonts w:hint="eastAsia" w:ascii="宋体" w:hAnsi="宋体" w:eastAsia="宋体" w:cs="宋体"/>
                <w:spacing w:val="5"/>
                <w:sz w:val="24"/>
                <w:szCs w:val="24"/>
              </w:rPr>
              <w:t>专业，学制</w:t>
            </w:r>
            <w:r>
              <w:rPr>
                <w:rFonts w:hint="eastAsia" w:ascii="宋体" w:hAnsi="宋体" w:eastAsia="宋体" w:cs="宋体"/>
                <w:spacing w:val="5"/>
                <w:sz w:val="24"/>
                <w:szCs w:val="24"/>
                <w:u w:val="single" w:color="auto"/>
              </w:rPr>
              <w:t xml:space="preserve">      </w:t>
            </w:r>
            <w:r>
              <w:rPr>
                <w:rFonts w:hint="eastAsia" w:ascii="宋体" w:hAnsi="宋体" w:eastAsia="宋体" w:cs="宋体"/>
                <w:spacing w:val="-90"/>
                <w:sz w:val="24"/>
                <w:szCs w:val="24"/>
              </w:rPr>
              <w:t xml:space="preserve"> </w:t>
            </w:r>
            <w:r>
              <w:rPr>
                <w:rFonts w:hint="eastAsia" w:ascii="宋体" w:hAnsi="宋体" w:eastAsia="宋体" w:cs="宋体"/>
                <w:spacing w:val="5"/>
                <w:sz w:val="24"/>
                <w:szCs w:val="24"/>
              </w:rPr>
              <w:t>年</w:t>
            </w:r>
          </w:p>
        </w:tc>
      </w:tr>
      <w:tr w14:paraId="31C519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trPr>
        <w:tc>
          <w:tcPr>
            <w:tcW w:w="9642" w:type="dxa"/>
            <w:gridSpan w:val="8"/>
            <w:tcBorders>
              <w:left w:val="single" w:color="000000" w:sz="10" w:space="0"/>
              <w:right w:val="single" w:color="000000" w:sz="10" w:space="0"/>
            </w:tcBorders>
            <w:vAlign w:val="top"/>
          </w:tcPr>
          <w:p w14:paraId="2898071A">
            <w:pPr>
              <w:pStyle w:val="23"/>
              <w:spacing w:before="153" w:line="231" w:lineRule="auto"/>
              <w:ind w:left="4345"/>
              <w:rPr>
                <w:rFonts w:hint="eastAsia" w:ascii="宋体" w:hAnsi="宋体" w:eastAsia="宋体" w:cs="宋体"/>
                <w:sz w:val="24"/>
                <w:szCs w:val="24"/>
              </w:rPr>
            </w:pPr>
            <w:r>
              <w:rPr>
                <w:rFonts w:hint="eastAsia" w:ascii="宋体" w:hAnsi="宋体" w:eastAsia="宋体" w:cs="宋体"/>
                <w:spacing w:val="-1"/>
                <w:sz w:val="24"/>
                <w:szCs w:val="24"/>
              </w:rPr>
              <w:t>经</w:t>
            </w:r>
            <w:r>
              <w:rPr>
                <w:rFonts w:hint="eastAsia" w:ascii="宋体" w:hAnsi="宋体" w:eastAsia="宋体" w:cs="宋体"/>
                <w:spacing w:val="7"/>
                <w:sz w:val="24"/>
                <w:szCs w:val="24"/>
              </w:rPr>
              <w:t xml:space="preserve">     </w:t>
            </w:r>
            <w:r>
              <w:rPr>
                <w:rFonts w:hint="eastAsia" w:ascii="宋体" w:hAnsi="宋体" w:eastAsia="宋体" w:cs="宋体"/>
                <w:spacing w:val="-1"/>
                <w:sz w:val="24"/>
                <w:szCs w:val="24"/>
              </w:rPr>
              <w:t>历</w:t>
            </w:r>
          </w:p>
        </w:tc>
      </w:tr>
      <w:tr w14:paraId="3BA26E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8" w:hRule="atLeast"/>
        </w:trPr>
        <w:tc>
          <w:tcPr>
            <w:tcW w:w="1365" w:type="dxa"/>
            <w:tcBorders>
              <w:left w:val="single" w:color="000000" w:sz="10" w:space="0"/>
            </w:tcBorders>
            <w:vAlign w:val="top"/>
          </w:tcPr>
          <w:p w14:paraId="42C2E186">
            <w:pPr>
              <w:pStyle w:val="23"/>
              <w:tabs>
                <w:tab w:val="left" w:pos="718"/>
                <w:tab w:val="left" w:pos="824"/>
              </w:tabs>
              <w:spacing w:before="39" w:line="230" w:lineRule="auto"/>
              <w:ind w:left="297" w:right="228" w:hanging="105"/>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z w:val="24"/>
                <w:szCs w:val="24"/>
                <w:u w:val="single" w:color="auto"/>
              </w:rPr>
              <w:tab/>
            </w:r>
            <w:r>
              <w:rPr>
                <w:rFonts w:hint="eastAsia" w:ascii="宋体" w:hAnsi="宋体" w:eastAsia="宋体" w:cs="宋体"/>
                <w:spacing w:val="-90"/>
                <w:sz w:val="24"/>
                <w:szCs w:val="24"/>
              </w:rPr>
              <w:t xml:space="preserve"> </w:t>
            </w:r>
            <w:r>
              <w:rPr>
                <w:rFonts w:hint="eastAsia" w:ascii="宋体" w:hAnsi="宋体" w:eastAsia="宋体" w:cs="宋体"/>
                <w:spacing w:val="15"/>
                <w:w w:val="120"/>
                <w:sz w:val="24"/>
                <w:szCs w:val="24"/>
              </w:rPr>
              <w:t>年~</w:t>
            </w:r>
            <w:r>
              <w:rPr>
                <w:rFonts w:hint="eastAsia" w:ascii="宋体" w:hAnsi="宋体" w:eastAsia="宋体" w:cs="宋体"/>
                <w:sz w:val="24"/>
                <w:szCs w:val="24"/>
              </w:rPr>
              <w:t xml:space="preserve"> </w:t>
            </w:r>
            <w:r>
              <w:rPr>
                <w:rFonts w:hint="eastAsia" w:ascii="宋体" w:hAnsi="宋体" w:eastAsia="宋体" w:cs="宋体"/>
                <w:sz w:val="24"/>
                <w:szCs w:val="24"/>
                <w:u w:val="single" w:color="auto"/>
              </w:rPr>
              <w:tab/>
            </w:r>
            <w:r>
              <w:rPr>
                <w:rFonts w:hint="eastAsia" w:ascii="宋体" w:hAnsi="宋体" w:eastAsia="宋体" w:cs="宋体"/>
                <w:sz w:val="24"/>
                <w:szCs w:val="24"/>
                <w:u w:val="single" w:color="auto"/>
              </w:rPr>
              <w:tab/>
            </w:r>
            <w:r>
              <w:rPr>
                <w:rFonts w:hint="eastAsia" w:ascii="宋体" w:hAnsi="宋体" w:eastAsia="宋体" w:cs="宋体"/>
                <w:spacing w:val="-91"/>
                <w:sz w:val="24"/>
                <w:szCs w:val="24"/>
              </w:rPr>
              <w:t xml:space="preserve"> </w:t>
            </w:r>
            <w:r>
              <w:rPr>
                <w:rFonts w:hint="eastAsia" w:ascii="宋体" w:hAnsi="宋体" w:eastAsia="宋体" w:cs="宋体"/>
                <w:sz w:val="24"/>
                <w:szCs w:val="24"/>
              </w:rPr>
              <w:t>年</w:t>
            </w:r>
          </w:p>
        </w:tc>
        <w:tc>
          <w:tcPr>
            <w:tcW w:w="4013" w:type="dxa"/>
            <w:gridSpan w:val="3"/>
            <w:vAlign w:val="top"/>
          </w:tcPr>
          <w:p w14:paraId="18CA2835">
            <w:pPr>
              <w:pStyle w:val="23"/>
              <w:spacing w:before="175" w:line="228" w:lineRule="auto"/>
              <w:ind w:left="957"/>
              <w:rPr>
                <w:rFonts w:hint="eastAsia" w:ascii="宋体" w:hAnsi="宋体" w:eastAsia="宋体" w:cs="宋体"/>
                <w:sz w:val="24"/>
                <w:szCs w:val="24"/>
              </w:rPr>
            </w:pPr>
            <w:r>
              <w:rPr>
                <w:rFonts w:hint="eastAsia" w:ascii="宋体" w:hAnsi="宋体" w:eastAsia="宋体" w:cs="宋体"/>
                <w:spacing w:val="8"/>
                <w:sz w:val="24"/>
                <w:szCs w:val="24"/>
              </w:rPr>
              <w:t>参加过的工程项目名称</w:t>
            </w:r>
          </w:p>
        </w:tc>
        <w:tc>
          <w:tcPr>
            <w:tcW w:w="1388" w:type="dxa"/>
            <w:gridSpan w:val="2"/>
            <w:vAlign w:val="top"/>
          </w:tcPr>
          <w:p w14:paraId="444F19FD">
            <w:pPr>
              <w:pStyle w:val="23"/>
              <w:spacing w:before="174" w:line="228" w:lineRule="auto"/>
              <w:ind w:left="279"/>
              <w:rPr>
                <w:rFonts w:hint="eastAsia" w:ascii="宋体" w:hAnsi="宋体" w:eastAsia="宋体" w:cs="宋体"/>
                <w:sz w:val="24"/>
                <w:szCs w:val="24"/>
              </w:rPr>
            </w:pPr>
            <w:r>
              <w:rPr>
                <w:rFonts w:hint="eastAsia" w:ascii="宋体" w:hAnsi="宋体" w:eastAsia="宋体" w:cs="宋体"/>
                <w:spacing w:val="7"/>
                <w:sz w:val="24"/>
                <w:szCs w:val="24"/>
              </w:rPr>
              <w:t>担任何职</w:t>
            </w:r>
          </w:p>
        </w:tc>
        <w:tc>
          <w:tcPr>
            <w:tcW w:w="2876" w:type="dxa"/>
            <w:gridSpan w:val="2"/>
            <w:tcBorders>
              <w:right w:val="single" w:color="000000" w:sz="10" w:space="0"/>
            </w:tcBorders>
            <w:vAlign w:val="top"/>
          </w:tcPr>
          <w:p w14:paraId="0221500D">
            <w:pPr>
              <w:pStyle w:val="23"/>
              <w:spacing w:before="39" w:line="230" w:lineRule="auto"/>
              <w:ind w:left="1022" w:right="1006" w:firstLine="2"/>
              <w:rPr>
                <w:rFonts w:hint="eastAsia" w:ascii="宋体" w:hAnsi="宋体" w:eastAsia="宋体" w:cs="宋体"/>
                <w:sz w:val="24"/>
                <w:szCs w:val="24"/>
              </w:rPr>
            </w:pPr>
            <w:r>
              <w:rPr>
                <w:rFonts w:hint="eastAsia" w:ascii="宋体" w:hAnsi="宋体" w:eastAsia="宋体" w:cs="宋体"/>
                <w:spacing w:val="6"/>
                <w:sz w:val="24"/>
                <w:szCs w:val="24"/>
              </w:rPr>
              <w:t>发包人及</w:t>
            </w:r>
            <w:r>
              <w:rPr>
                <w:rFonts w:hint="eastAsia" w:ascii="宋体" w:hAnsi="宋体" w:eastAsia="宋体" w:cs="宋体"/>
                <w:spacing w:val="1"/>
                <w:sz w:val="24"/>
                <w:szCs w:val="24"/>
              </w:rPr>
              <w:t xml:space="preserve"> </w:t>
            </w:r>
            <w:r>
              <w:rPr>
                <w:rFonts w:hint="eastAsia" w:ascii="宋体" w:hAnsi="宋体" w:eastAsia="宋体" w:cs="宋体"/>
                <w:spacing w:val="7"/>
                <w:sz w:val="24"/>
                <w:szCs w:val="24"/>
              </w:rPr>
              <w:t>联系电话</w:t>
            </w:r>
          </w:p>
        </w:tc>
      </w:tr>
      <w:tr w14:paraId="19BDF3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365" w:type="dxa"/>
            <w:tcBorders>
              <w:left w:val="single" w:color="000000" w:sz="10" w:space="0"/>
            </w:tcBorders>
            <w:vAlign w:val="top"/>
          </w:tcPr>
          <w:p w14:paraId="20D6540F">
            <w:pPr>
              <w:rPr>
                <w:rFonts w:hint="eastAsia" w:ascii="宋体" w:hAnsi="宋体" w:eastAsia="宋体" w:cs="宋体"/>
                <w:sz w:val="24"/>
                <w:szCs w:val="24"/>
              </w:rPr>
            </w:pPr>
          </w:p>
        </w:tc>
        <w:tc>
          <w:tcPr>
            <w:tcW w:w="4013" w:type="dxa"/>
            <w:gridSpan w:val="3"/>
            <w:vAlign w:val="top"/>
          </w:tcPr>
          <w:p w14:paraId="1581A544">
            <w:pPr>
              <w:rPr>
                <w:rFonts w:hint="eastAsia" w:ascii="宋体" w:hAnsi="宋体" w:eastAsia="宋体" w:cs="宋体"/>
                <w:sz w:val="24"/>
                <w:szCs w:val="24"/>
              </w:rPr>
            </w:pPr>
          </w:p>
        </w:tc>
        <w:tc>
          <w:tcPr>
            <w:tcW w:w="1388" w:type="dxa"/>
            <w:gridSpan w:val="2"/>
            <w:vAlign w:val="top"/>
          </w:tcPr>
          <w:p w14:paraId="1D693E6F">
            <w:pPr>
              <w:rPr>
                <w:rFonts w:hint="eastAsia" w:ascii="宋体" w:hAnsi="宋体" w:eastAsia="宋体" w:cs="宋体"/>
                <w:sz w:val="24"/>
                <w:szCs w:val="24"/>
              </w:rPr>
            </w:pPr>
          </w:p>
        </w:tc>
        <w:tc>
          <w:tcPr>
            <w:tcW w:w="2876" w:type="dxa"/>
            <w:gridSpan w:val="2"/>
            <w:tcBorders>
              <w:right w:val="single" w:color="000000" w:sz="10" w:space="0"/>
            </w:tcBorders>
            <w:vAlign w:val="top"/>
          </w:tcPr>
          <w:p w14:paraId="1BD270A4">
            <w:pPr>
              <w:rPr>
                <w:rFonts w:hint="eastAsia" w:ascii="宋体" w:hAnsi="宋体" w:eastAsia="宋体" w:cs="宋体"/>
                <w:sz w:val="24"/>
                <w:szCs w:val="24"/>
              </w:rPr>
            </w:pPr>
          </w:p>
        </w:tc>
      </w:tr>
      <w:tr w14:paraId="23BB4F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365" w:type="dxa"/>
            <w:tcBorders>
              <w:left w:val="single" w:color="000000" w:sz="10" w:space="0"/>
            </w:tcBorders>
            <w:vAlign w:val="top"/>
          </w:tcPr>
          <w:p w14:paraId="58DF7453">
            <w:pPr>
              <w:rPr>
                <w:rFonts w:hint="eastAsia" w:ascii="宋体" w:hAnsi="宋体" w:eastAsia="宋体" w:cs="宋体"/>
                <w:sz w:val="24"/>
                <w:szCs w:val="24"/>
              </w:rPr>
            </w:pPr>
          </w:p>
        </w:tc>
        <w:tc>
          <w:tcPr>
            <w:tcW w:w="4013" w:type="dxa"/>
            <w:gridSpan w:val="3"/>
            <w:vAlign w:val="top"/>
          </w:tcPr>
          <w:p w14:paraId="4A71E61D">
            <w:pPr>
              <w:rPr>
                <w:rFonts w:hint="eastAsia" w:ascii="宋体" w:hAnsi="宋体" w:eastAsia="宋体" w:cs="宋体"/>
                <w:sz w:val="24"/>
                <w:szCs w:val="24"/>
              </w:rPr>
            </w:pPr>
          </w:p>
        </w:tc>
        <w:tc>
          <w:tcPr>
            <w:tcW w:w="1388" w:type="dxa"/>
            <w:gridSpan w:val="2"/>
            <w:vAlign w:val="top"/>
          </w:tcPr>
          <w:p w14:paraId="06332523">
            <w:pPr>
              <w:rPr>
                <w:rFonts w:hint="eastAsia" w:ascii="宋体" w:hAnsi="宋体" w:eastAsia="宋体" w:cs="宋体"/>
                <w:sz w:val="24"/>
                <w:szCs w:val="24"/>
              </w:rPr>
            </w:pPr>
          </w:p>
        </w:tc>
        <w:tc>
          <w:tcPr>
            <w:tcW w:w="2876" w:type="dxa"/>
            <w:gridSpan w:val="2"/>
            <w:tcBorders>
              <w:right w:val="single" w:color="000000" w:sz="10" w:space="0"/>
            </w:tcBorders>
            <w:vAlign w:val="top"/>
          </w:tcPr>
          <w:p w14:paraId="64D976B9">
            <w:pPr>
              <w:rPr>
                <w:rFonts w:hint="eastAsia" w:ascii="宋体" w:hAnsi="宋体" w:eastAsia="宋体" w:cs="宋体"/>
                <w:sz w:val="24"/>
                <w:szCs w:val="24"/>
              </w:rPr>
            </w:pPr>
          </w:p>
        </w:tc>
      </w:tr>
      <w:tr w14:paraId="2BADE2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365" w:type="dxa"/>
            <w:tcBorders>
              <w:left w:val="single" w:color="000000" w:sz="10" w:space="0"/>
            </w:tcBorders>
            <w:vAlign w:val="top"/>
          </w:tcPr>
          <w:p w14:paraId="28EB283E">
            <w:pPr>
              <w:rPr>
                <w:rFonts w:hint="eastAsia" w:ascii="宋体" w:hAnsi="宋体" w:eastAsia="宋体" w:cs="宋体"/>
                <w:sz w:val="24"/>
                <w:szCs w:val="24"/>
              </w:rPr>
            </w:pPr>
          </w:p>
        </w:tc>
        <w:tc>
          <w:tcPr>
            <w:tcW w:w="4013" w:type="dxa"/>
            <w:gridSpan w:val="3"/>
            <w:vAlign w:val="top"/>
          </w:tcPr>
          <w:p w14:paraId="7E2250DE">
            <w:pPr>
              <w:rPr>
                <w:rFonts w:hint="eastAsia" w:ascii="宋体" w:hAnsi="宋体" w:eastAsia="宋体" w:cs="宋体"/>
                <w:sz w:val="24"/>
                <w:szCs w:val="24"/>
              </w:rPr>
            </w:pPr>
          </w:p>
        </w:tc>
        <w:tc>
          <w:tcPr>
            <w:tcW w:w="1388" w:type="dxa"/>
            <w:gridSpan w:val="2"/>
            <w:vAlign w:val="top"/>
          </w:tcPr>
          <w:p w14:paraId="7E9D862A">
            <w:pPr>
              <w:rPr>
                <w:rFonts w:hint="eastAsia" w:ascii="宋体" w:hAnsi="宋体" w:eastAsia="宋体" w:cs="宋体"/>
                <w:sz w:val="24"/>
                <w:szCs w:val="24"/>
              </w:rPr>
            </w:pPr>
          </w:p>
        </w:tc>
        <w:tc>
          <w:tcPr>
            <w:tcW w:w="2876" w:type="dxa"/>
            <w:gridSpan w:val="2"/>
            <w:tcBorders>
              <w:right w:val="single" w:color="000000" w:sz="10" w:space="0"/>
            </w:tcBorders>
            <w:vAlign w:val="top"/>
          </w:tcPr>
          <w:p w14:paraId="2FF4C889">
            <w:pPr>
              <w:rPr>
                <w:rFonts w:hint="eastAsia" w:ascii="宋体" w:hAnsi="宋体" w:eastAsia="宋体" w:cs="宋体"/>
                <w:sz w:val="24"/>
                <w:szCs w:val="24"/>
              </w:rPr>
            </w:pPr>
          </w:p>
        </w:tc>
      </w:tr>
      <w:tr w14:paraId="308BD2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365" w:type="dxa"/>
            <w:tcBorders>
              <w:left w:val="single" w:color="000000" w:sz="10" w:space="0"/>
            </w:tcBorders>
            <w:vAlign w:val="top"/>
          </w:tcPr>
          <w:p w14:paraId="0539FB87">
            <w:pPr>
              <w:rPr>
                <w:rFonts w:hint="eastAsia" w:ascii="宋体" w:hAnsi="宋体" w:eastAsia="宋体" w:cs="宋体"/>
                <w:sz w:val="24"/>
                <w:szCs w:val="24"/>
              </w:rPr>
            </w:pPr>
          </w:p>
        </w:tc>
        <w:tc>
          <w:tcPr>
            <w:tcW w:w="4013" w:type="dxa"/>
            <w:gridSpan w:val="3"/>
            <w:vAlign w:val="top"/>
          </w:tcPr>
          <w:p w14:paraId="7944F8BC">
            <w:pPr>
              <w:rPr>
                <w:rFonts w:hint="eastAsia" w:ascii="宋体" w:hAnsi="宋体" w:eastAsia="宋体" w:cs="宋体"/>
                <w:sz w:val="24"/>
                <w:szCs w:val="24"/>
              </w:rPr>
            </w:pPr>
          </w:p>
        </w:tc>
        <w:tc>
          <w:tcPr>
            <w:tcW w:w="1388" w:type="dxa"/>
            <w:gridSpan w:val="2"/>
            <w:vAlign w:val="top"/>
          </w:tcPr>
          <w:p w14:paraId="14436428">
            <w:pPr>
              <w:rPr>
                <w:rFonts w:hint="eastAsia" w:ascii="宋体" w:hAnsi="宋体" w:eastAsia="宋体" w:cs="宋体"/>
                <w:sz w:val="24"/>
                <w:szCs w:val="24"/>
              </w:rPr>
            </w:pPr>
          </w:p>
        </w:tc>
        <w:tc>
          <w:tcPr>
            <w:tcW w:w="2876" w:type="dxa"/>
            <w:gridSpan w:val="2"/>
            <w:tcBorders>
              <w:right w:val="single" w:color="000000" w:sz="10" w:space="0"/>
            </w:tcBorders>
            <w:vAlign w:val="top"/>
          </w:tcPr>
          <w:p w14:paraId="5EA8D835">
            <w:pPr>
              <w:rPr>
                <w:rFonts w:hint="eastAsia" w:ascii="宋体" w:hAnsi="宋体" w:eastAsia="宋体" w:cs="宋体"/>
                <w:sz w:val="24"/>
                <w:szCs w:val="24"/>
              </w:rPr>
            </w:pPr>
          </w:p>
        </w:tc>
      </w:tr>
      <w:tr w14:paraId="17CB87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365" w:type="dxa"/>
            <w:tcBorders>
              <w:left w:val="single" w:color="000000" w:sz="10" w:space="0"/>
            </w:tcBorders>
            <w:vAlign w:val="top"/>
          </w:tcPr>
          <w:p w14:paraId="60355652">
            <w:pPr>
              <w:rPr>
                <w:rFonts w:hint="eastAsia" w:ascii="宋体" w:hAnsi="宋体" w:eastAsia="宋体" w:cs="宋体"/>
                <w:sz w:val="24"/>
                <w:szCs w:val="24"/>
              </w:rPr>
            </w:pPr>
          </w:p>
        </w:tc>
        <w:tc>
          <w:tcPr>
            <w:tcW w:w="4013" w:type="dxa"/>
            <w:gridSpan w:val="3"/>
            <w:vAlign w:val="top"/>
          </w:tcPr>
          <w:p w14:paraId="7A5CD235">
            <w:pPr>
              <w:rPr>
                <w:rFonts w:hint="eastAsia" w:ascii="宋体" w:hAnsi="宋体" w:eastAsia="宋体" w:cs="宋体"/>
                <w:sz w:val="24"/>
                <w:szCs w:val="24"/>
              </w:rPr>
            </w:pPr>
          </w:p>
        </w:tc>
        <w:tc>
          <w:tcPr>
            <w:tcW w:w="1388" w:type="dxa"/>
            <w:gridSpan w:val="2"/>
            <w:vAlign w:val="top"/>
          </w:tcPr>
          <w:p w14:paraId="5F992E28">
            <w:pPr>
              <w:rPr>
                <w:rFonts w:hint="eastAsia" w:ascii="宋体" w:hAnsi="宋体" w:eastAsia="宋体" w:cs="宋体"/>
                <w:sz w:val="24"/>
                <w:szCs w:val="24"/>
              </w:rPr>
            </w:pPr>
          </w:p>
        </w:tc>
        <w:tc>
          <w:tcPr>
            <w:tcW w:w="2876" w:type="dxa"/>
            <w:gridSpan w:val="2"/>
            <w:tcBorders>
              <w:right w:val="single" w:color="000000" w:sz="10" w:space="0"/>
            </w:tcBorders>
            <w:vAlign w:val="top"/>
          </w:tcPr>
          <w:p w14:paraId="33D6661F">
            <w:pPr>
              <w:rPr>
                <w:rFonts w:hint="eastAsia" w:ascii="宋体" w:hAnsi="宋体" w:eastAsia="宋体" w:cs="宋体"/>
                <w:sz w:val="24"/>
                <w:szCs w:val="24"/>
              </w:rPr>
            </w:pPr>
          </w:p>
        </w:tc>
      </w:tr>
      <w:tr w14:paraId="125374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365" w:type="dxa"/>
            <w:tcBorders>
              <w:left w:val="single" w:color="000000" w:sz="10" w:space="0"/>
            </w:tcBorders>
            <w:vAlign w:val="top"/>
          </w:tcPr>
          <w:p w14:paraId="58AC6C2E">
            <w:pPr>
              <w:rPr>
                <w:rFonts w:hint="eastAsia" w:ascii="宋体" w:hAnsi="宋体" w:eastAsia="宋体" w:cs="宋体"/>
                <w:sz w:val="24"/>
                <w:szCs w:val="24"/>
              </w:rPr>
            </w:pPr>
          </w:p>
        </w:tc>
        <w:tc>
          <w:tcPr>
            <w:tcW w:w="4013" w:type="dxa"/>
            <w:gridSpan w:val="3"/>
            <w:vAlign w:val="top"/>
          </w:tcPr>
          <w:p w14:paraId="3A266BB9">
            <w:pPr>
              <w:rPr>
                <w:rFonts w:hint="eastAsia" w:ascii="宋体" w:hAnsi="宋体" w:eastAsia="宋体" w:cs="宋体"/>
                <w:sz w:val="24"/>
                <w:szCs w:val="24"/>
              </w:rPr>
            </w:pPr>
          </w:p>
        </w:tc>
        <w:tc>
          <w:tcPr>
            <w:tcW w:w="1388" w:type="dxa"/>
            <w:gridSpan w:val="2"/>
            <w:vAlign w:val="top"/>
          </w:tcPr>
          <w:p w14:paraId="67B0B769">
            <w:pPr>
              <w:rPr>
                <w:rFonts w:hint="eastAsia" w:ascii="宋体" w:hAnsi="宋体" w:eastAsia="宋体" w:cs="宋体"/>
                <w:sz w:val="24"/>
                <w:szCs w:val="24"/>
              </w:rPr>
            </w:pPr>
          </w:p>
        </w:tc>
        <w:tc>
          <w:tcPr>
            <w:tcW w:w="2876" w:type="dxa"/>
            <w:gridSpan w:val="2"/>
            <w:tcBorders>
              <w:right w:val="single" w:color="000000" w:sz="10" w:space="0"/>
            </w:tcBorders>
            <w:vAlign w:val="top"/>
          </w:tcPr>
          <w:p w14:paraId="3D7C8880">
            <w:pPr>
              <w:rPr>
                <w:rFonts w:hint="eastAsia" w:ascii="宋体" w:hAnsi="宋体" w:eastAsia="宋体" w:cs="宋体"/>
                <w:sz w:val="24"/>
                <w:szCs w:val="24"/>
              </w:rPr>
            </w:pPr>
          </w:p>
        </w:tc>
      </w:tr>
      <w:tr w14:paraId="7E1663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3" w:hRule="atLeast"/>
        </w:trPr>
        <w:tc>
          <w:tcPr>
            <w:tcW w:w="1365" w:type="dxa"/>
            <w:tcBorders>
              <w:left w:val="single" w:color="000000" w:sz="10" w:space="0"/>
            </w:tcBorders>
            <w:vAlign w:val="top"/>
          </w:tcPr>
          <w:p w14:paraId="62B547EC">
            <w:pPr>
              <w:rPr>
                <w:rFonts w:hint="eastAsia" w:ascii="宋体" w:hAnsi="宋体" w:eastAsia="宋体" w:cs="宋体"/>
                <w:sz w:val="24"/>
                <w:szCs w:val="24"/>
              </w:rPr>
            </w:pPr>
          </w:p>
        </w:tc>
        <w:tc>
          <w:tcPr>
            <w:tcW w:w="4013" w:type="dxa"/>
            <w:gridSpan w:val="3"/>
            <w:vAlign w:val="top"/>
          </w:tcPr>
          <w:p w14:paraId="2609E41C">
            <w:pPr>
              <w:rPr>
                <w:rFonts w:hint="eastAsia" w:ascii="宋体" w:hAnsi="宋体" w:eastAsia="宋体" w:cs="宋体"/>
                <w:sz w:val="24"/>
                <w:szCs w:val="24"/>
              </w:rPr>
            </w:pPr>
          </w:p>
        </w:tc>
        <w:tc>
          <w:tcPr>
            <w:tcW w:w="1388" w:type="dxa"/>
            <w:gridSpan w:val="2"/>
            <w:vAlign w:val="top"/>
          </w:tcPr>
          <w:p w14:paraId="006A4824">
            <w:pPr>
              <w:rPr>
                <w:rFonts w:hint="eastAsia" w:ascii="宋体" w:hAnsi="宋体" w:eastAsia="宋体" w:cs="宋体"/>
                <w:sz w:val="24"/>
                <w:szCs w:val="24"/>
              </w:rPr>
            </w:pPr>
          </w:p>
        </w:tc>
        <w:tc>
          <w:tcPr>
            <w:tcW w:w="2876" w:type="dxa"/>
            <w:gridSpan w:val="2"/>
            <w:tcBorders>
              <w:right w:val="single" w:color="000000" w:sz="10" w:space="0"/>
            </w:tcBorders>
            <w:vAlign w:val="top"/>
          </w:tcPr>
          <w:p w14:paraId="6D3EFC9C">
            <w:pPr>
              <w:rPr>
                <w:rFonts w:hint="eastAsia" w:ascii="宋体" w:hAnsi="宋体" w:eastAsia="宋体" w:cs="宋体"/>
                <w:sz w:val="24"/>
                <w:szCs w:val="24"/>
              </w:rPr>
            </w:pPr>
          </w:p>
        </w:tc>
      </w:tr>
      <w:tr w14:paraId="3AC05D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9" w:hRule="atLeast"/>
        </w:trPr>
        <w:tc>
          <w:tcPr>
            <w:tcW w:w="1365" w:type="dxa"/>
            <w:tcBorders>
              <w:left w:val="single" w:color="000000" w:sz="10" w:space="0"/>
              <w:bottom w:val="single" w:color="000000" w:sz="10" w:space="0"/>
            </w:tcBorders>
            <w:vAlign w:val="top"/>
          </w:tcPr>
          <w:p w14:paraId="588FC976">
            <w:pPr>
              <w:spacing w:line="308" w:lineRule="auto"/>
              <w:rPr>
                <w:rFonts w:hint="eastAsia" w:ascii="宋体" w:hAnsi="宋体" w:eastAsia="宋体" w:cs="宋体"/>
                <w:sz w:val="24"/>
                <w:szCs w:val="24"/>
              </w:rPr>
            </w:pPr>
          </w:p>
          <w:p w14:paraId="14B84190">
            <w:pPr>
              <w:spacing w:line="308" w:lineRule="auto"/>
              <w:rPr>
                <w:rFonts w:hint="eastAsia" w:ascii="宋体" w:hAnsi="宋体" w:eastAsia="宋体" w:cs="宋体"/>
                <w:sz w:val="24"/>
                <w:szCs w:val="24"/>
              </w:rPr>
            </w:pPr>
          </w:p>
          <w:p w14:paraId="3A371113">
            <w:pPr>
              <w:spacing w:line="309" w:lineRule="auto"/>
              <w:rPr>
                <w:rFonts w:hint="eastAsia" w:ascii="宋体" w:hAnsi="宋体" w:eastAsia="宋体" w:cs="宋体"/>
                <w:sz w:val="24"/>
                <w:szCs w:val="24"/>
              </w:rPr>
            </w:pPr>
          </w:p>
          <w:p w14:paraId="0A435AEB">
            <w:pPr>
              <w:pStyle w:val="23"/>
              <w:spacing w:before="65" w:line="229" w:lineRule="auto"/>
              <w:ind w:left="467"/>
              <w:rPr>
                <w:rFonts w:hint="eastAsia" w:ascii="宋体" w:hAnsi="宋体" w:eastAsia="宋体" w:cs="宋体"/>
                <w:sz w:val="24"/>
                <w:szCs w:val="24"/>
              </w:rPr>
            </w:pPr>
            <w:r>
              <w:rPr>
                <w:rFonts w:hint="eastAsia" w:ascii="宋体" w:hAnsi="宋体" w:eastAsia="宋体" w:cs="宋体"/>
                <w:spacing w:val="3"/>
                <w:sz w:val="24"/>
                <w:szCs w:val="24"/>
              </w:rPr>
              <w:t>备注</w:t>
            </w:r>
          </w:p>
        </w:tc>
        <w:tc>
          <w:tcPr>
            <w:tcW w:w="8277" w:type="dxa"/>
            <w:gridSpan w:val="7"/>
            <w:tcBorders>
              <w:bottom w:val="single" w:color="000000" w:sz="10" w:space="0"/>
              <w:right w:val="single" w:color="000000" w:sz="10" w:space="0"/>
            </w:tcBorders>
            <w:vAlign w:val="top"/>
          </w:tcPr>
          <w:p w14:paraId="37F7A14E">
            <w:pPr>
              <w:rPr>
                <w:rFonts w:hint="eastAsia" w:ascii="宋体" w:hAnsi="宋体" w:eastAsia="宋体" w:cs="宋体"/>
                <w:sz w:val="24"/>
                <w:szCs w:val="24"/>
              </w:rPr>
            </w:pPr>
          </w:p>
        </w:tc>
      </w:tr>
    </w:tbl>
    <w:p w14:paraId="03F33730">
      <w:pPr>
        <w:pStyle w:val="7"/>
        <w:spacing w:line="371" w:lineRule="auto"/>
        <w:rPr>
          <w:rFonts w:hint="eastAsia" w:ascii="宋体" w:hAnsi="宋体" w:eastAsia="宋体" w:cs="宋体"/>
          <w:sz w:val="24"/>
          <w:szCs w:val="24"/>
        </w:rPr>
      </w:pPr>
    </w:p>
    <w:p w14:paraId="5DA3CBA4">
      <w:pPr>
        <w:spacing w:before="65" w:line="364" w:lineRule="auto"/>
        <w:ind w:left="734" w:hanging="734"/>
        <w:rPr>
          <w:rFonts w:hint="eastAsia" w:ascii="宋体" w:hAnsi="宋体" w:eastAsia="宋体" w:cs="宋体"/>
          <w:sz w:val="24"/>
          <w:szCs w:val="24"/>
        </w:rPr>
      </w:pPr>
      <w:r>
        <w:rPr>
          <w:rFonts w:hint="eastAsia" w:ascii="宋体" w:hAnsi="宋体" w:eastAsia="宋体" w:cs="宋体"/>
          <w:spacing w:val="9"/>
          <w:sz w:val="24"/>
          <w:szCs w:val="24"/>
        </w:rPr>
        <w:t>注：1、提供项目经理职称证、身份证、学历证、具有建筑工程专业注册建造师二级及以上并具有安全生产</w:t>
      </w:r>
      <w:r>
        <w:rPr>
          <w:rFonts w:hint="eastAsia" w:ascii="宋体" w:hAnsi="宋体" w:eastAsia="宋体" w:cs="宋体"/>
          <w:spacing w:val="12"/>
          <w:sz w:val="24"/>
          <w:szCs w:val="24"/>
        </w:rPr>
        <w:t xml:space="preserve"> </w:t>
      </w:r>
      <w:r>
        <w:rPr>
          <w:rFonts w:hint="eastAsia" w:ascii="宋体" w:hAnsi="宋体" w:eastAsia="宋体" w:cs="宋体"/>
          <w:spacing w:val="9"/>
          <w:sz w:val="24"/>
          <w:szCs w:val="24"/>
        </w:rPr>
        <w:t>考核合格证，在本单位注册，且无在建工程；</w:t>
      </w:r>
    </w:p>
    <w:p w14:paraId="660B8D9D">
      <w:pPr>
        <w:spacing w:before="30" w:line="362" w:lineRule="auto"/>
        <w:ind w:left="3" w:firstLine="419"/>
        <w:rPr>
          <w:rFonts w:hint="eastAsia" w:ascii="宋体" w:hAnsi="宋体" w:eastAsia="宋体" w:cs="宋体"/>
          <w:sz w:val="24"/>
          <w:szCs w:val="24"/>
        </w:rPr>
      </w:pPr>
      <w:r>
        <w:rPr>
          <w:rFonts w:hint="eastAsia" w:ascii="宋体" w:hAnsi="宋体" w:eastAsia="宋体" w:cs="宋体"/>
          <w:spacing w:val="9"/>
          <w:sz w:val="24"/>
          <w:szCs w:val="24"/>
        </w:rPr>
        <w:t>2、以上资料复印件（加盖供应商红色公章）附在</w:t>
      </w:r>
      <w:r>
        <w:rPr>
          <w:rFonts w:hint="eastAsia" w:ascii="宋体" w:hAnsi="宋体" w:eastAsia="宋体" w:cs="宋体"/>
          <w:spacing w:val="8"/>
          <w:sz w:val="24"/>
          <w:szCs w:val="24"/>
        </w:rPr>
        <w:t>磋商响应文件中的“拟派项目经理简历表</w:t>
      </w:r>
      <w:r>
        <w:rPr>
          <w:rFonts w:hint="eastAsia" w:ascii="宋体" w:hAnsi="宋体" w:eastAsia="宋体" w:cs="宋体"/>
          <w:spacing w:val="-70"/>
          <w:sz w:val="24"/>
          <w:szCs w:val="24"/>
        </w:rPr>
        <w:t xml:space="preserve"> </w:t>
      </w:r>
      <w:r>
        <w:rPr>
          <w:rFonts w:hint="eastAsia" w:ascii="宋体" w:hAnsi="宋体" w:eastAsia="宋体" w:cs="宋体"/>
          <w:spacing w:val="8"/>
          <w:sz w:val="24"/>
          <w:szCs w:val="24"/>
        </w:rPr>
        <w:t>”后，缺少</w:t>
      </w:r>
      <w:r>
        <w:rPr>
          <w:rFonts w:hint="eastAsia" w:ascii="宋体" w:hAnsi="宋体" w:eastAsia="宋体" w:cs="宋体"/>
          <w:spacing w:val="9"/>
          <w:sz w:val="24"/>
          <w:szCs w:val="24"/>
        </w:rPr>
        <w:t>必备资质或必备资质无效时，其文件视为无效响应文件。</w:t>
      </w:r>
    </w:p>
    <w:p w14:paraId="14A62960">
      <w:pPr>
        <w:spacing w:line="362" w:lineRule="auto"/>
        <w:rPr>
          <w:rFonts w:hint="eastAsia" w:ascii="宋体" w:hAnsi="宋体" w:eastAsia="宋体" w:cs="宋体"/>
          <w:sz w:val="24"/>
          <w:szCs w:val="24"/>
        </w:rPr>
        <w:sectPr>
          <w:footerReference r:id="rId20" w:type="default"/>
          <w:pgSz w:w="11906" w:h="16839"/>
          <w:pgMar w:top="1424" w:right="1081" w:bottom="1180" w:left="1088" w:header="0" w:footer="1018" w:gutter="0"/>
          <w:pgNumType w:fmt="decimal"/>
          <w:cols w:space="720" w:num="1"/>
        </w:sectPr>
      </w:pPr>
    </w:p>
    <w:p w14:paraId="2D6C68CE">
      <w:pPr>
        <w:spacing w:before="56" w:line="219" w:lineRule="auto"/>
        <w:ind w:left="3883"/>
        <w:outlineLvl w:val="1"/>
        <w:rPr>
          <w:rFonts w:hint="eastAsia" w:ascii="宋体" w:hAnsi="宋体" w:eastAsia="宋体" w:cs="宋体"/>
          <w:sz w:val="24"/>
          <w:szCs w:val="24"/>
        </w:rPr>
      </w:pPr>
      <w:bookmarkStart w:id="1210" w:name="_Toc519"/>
      <w:r>
        <w:rPr>
          <w:rFonts w:hint="eastAsia" w:ascii="宋体" w:hAnsi="宋体" w:eastAsia="宋体" w:cs="宋体"/>
          <w:b/>
          <w:bCs/>
          <w:spacing w:val="-4"/>
          <w:sz w:val="24"/>
          <w:szCs w:val="24"/>
        </w:rPr>
        <w:t>项目经理任命书</w:t>
      </w:r>
      <w:bookmarkEnd w:id="1210"/>
    </w:p>
    <w:p w14:paraId="0E176958">
      <w:pPr>
        <w:spacing w:before="201" w:line="227" w:lineRule="auto"/>
        <w:rPr>
          <w:rFonts w:hint="eastAsia" w:ascii="宋体" w:hAnsi="宋体" w:eastAsia="宋体" w:cs="宋体"/>
          <w:sz w:val="24"/>
          <w:szCs w:val="24"/>
        </w:rPr>
      </w:pPr>
      <w:r>
        <w:rPr>
          <w:rFonts w:hint="eastAsia" w:ascii="宋体" w:hAnsi="宋体" w:eastAsia="宋体" w:cs="宋体"/>
          <w:spacing w:val="16"/>
          <w:sz w:val="24"/>
          <w:szCs w:val="24"/>
        </w:rPr>
        <w:t>致</w:t>
      </w:r>
      <w:r>
        <w:rPr>
          <w:rFonts w:hint="eastAsia" w:ascii="宋体" w:hAnsi="宋体" w:eastAsia="宋体" w:cs="宋体"/>
          <w:spacing w:val="-19"/>
          <w:sz w:val="24"/>
          <w:szCs w:val="24"/>
        </w:rPr>
        <w:t>：</w:t>
      </w:r>
      <w:r>
        <w:rPr>
          <w:rFonts w:hint="eastAsia" w:ascii="宋体" w:hAnsi="宋体" w:eastAsia="宋体" w:cs="宋体"/>
          <w:spacing w:val="5"/>
          <w:sz w:val="24"/>
          <w:szCs w:val="24"/>
          <w:u w:val="single" w:color="auto"/>
        </w:rPr>
        <w:t xml:space="preserve">             </w:t>
      </w:r>
      <w:r>
        <w:rPr>
          <w:rFonts w:hint="eastAsia" w:ascii="宋体" w:hAnsi="宋体" w:eastAsia="宋体" w:cs="宋体"/>
          <w:spacing w:val="-19"/>
          <w:sz w:val="24"/>
          <w:szCs w:val="24"/>
          <w:u w:val="single" w:color="auto"/>
        </w:rPr>
        <w:t>（</w:t>
      </w:r>
      <w:r>
        <w:rPr>
          <w:rFonts w:hint="eastAsia" w:ascii="宋体" w:hAnsi="宋体" w:eastAsia="宋体" w:cs="宋体"/>
          <w:spacing w:val="16"/>
          <w:sz w:val="24"/>
          <w:szCs w:val="24"/>
          <w:u w:val="single" w:color="auto"/>
        </w:rPr>
        <w:t>采购人名称）</w:t>
      </w:r>
    </w:p>
    <w:p w14:paraId="0DB30908">
      <w:pPr>
        <w:tabs>
          <w:tab w:val="left" w:pos="635"/>
        </w:tabs>
        <w:spacing w:before="298" w:line="493" w:lineRule="auto"/>
        <w:ind w:firstLine="516"/>
        <w:jc w:val="both"/>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5"/>
          <w:sz w:val="24"/>
          <w:szCs w:val="24"/>
          <w:u w:val="single" w:color="auto"/>
        </w:rPr>
        <w:t xml:space="preserve">（供应商全称）       </w:t>
      </w:r>
      <w:r>
        <w:rPr>
          <w:rFonts w:hint="eastAsia" w:ascii="宋体" w:hAnsi="宋体" w:eastAsia="宋体" w:cs="宋体"/>
          <w:spacing w:val="-91"/>
          <w:sz w:val="24"/>
          <w:szCs w:val="24"/>
        </w:rPr>
        <w:t xml:space="preserve"> </w:t>
      </w:r>
      <w:r>
        <w:rPr>
          <w:rFonts w:hint="eastAsia" w:ascii="宋体" w:hAnsi="宋体" w:eastAsia="宋体" w:cs="宋体"/>
          <w:spacing w:val="5"/>
          <w:sz w:val="24"/>
          <w:szCs w:val="24"/>
        </w:rPr>
        <w:t>法定代表人</w:t>
      </w:r>
      <w:r>
        <w:rPr>
          <w:rFonts w:hint="eastAsia" w:ascii="宋体" w:hAnsi="宋体" w:eastAsia="宋体" w:cs="宋体"/>
          <w:spacing w:val="5"/>
          <w:sz w:val="24"/>
          <w:szCs w:val="24"/>
          <w:u w:val="single" w:color="auto"/>
        </w:rPr>
        <w:t xml:space="preserve">  （职务、姓名）     </w:t>
      </w:r>
      <w:r>
        <w:rPr>
          <w:rFonts w:hint="eastAsia" w:ascii="宋体" w:hAnsi="宋体" w:eastAsia="宋体" w:cs="宋体"/>
          <w:spacing w:val="-92"/>
          <w:sz w:val="24"/>
          <w:szCs w:val="24"/>
        </w:rPr>
        <w:t xml:space="preserve"> </w:t>
      </w:r>
      <w:r>
        <w:rPr>
          <w:rFonts w:hint="eastAsia" w:ascii="宋体" w:hAnsi="宋体" w:eastAsia="宋体" w:cs="宋体"/>
          <w:spacing w:val="5"/>
          <w:sz w:val="24"/>
          <w:szCs w:val="24"/>
        </w:rPr>
        <w:t>代表本单位委任</w:t>
      </w:r>
      <w:r>
        <w:rPr>
          <w:rFonts w:hint="eastAsia" w:ascii="宋体" w:hAnsi="宋体" w:eastAsia="宋体" w:cs="宋体"/>
          <w:spacing w:val="5"/>
          <w:sz w:val="24"/>
          <w:szCs w:val="24"/>
          <w:u w:val="single" w:color="auto"/>
        </w:rPr>
        <w:t xml:space="preserve">  （</w:t>
      </w:r>
      <w:r>
        <w:rPr>
          <w:rFonts w:hint="eastAsia" w:ascii="宋体" w:hAnsi="宋体" w:eastAsia="宋体" w:cs="宋体"/>
          <w:spacing w:val="4"/>
          <w:sz w:val="24"/>
          <w:szCs w:val="24"/>
          <w:u w:val="single" w:color="auto"/>
        </w:rPr>
        <w:t>职务、姓名）</w:t>
      </w:r>
      <w:r>
        <w:rPr>
          <w:rFonts w:hint="eastAsia" w:ascii="宋体" w:hAnsi="宋体" w:eastAsia="宋体" w:cs="宋体"/>
          <w:spacing w:val="7"/>
          <w:sz w:val="24"/>
          <w:szCs w:val="24"/>
          <w:u w:val="single" w:color="auto"/>
        </w:rPr>
        <w:t xml:space="preserve">    </w:t>
      </w:r>
      <w:r>
        <w:rPr>
          <w:rFonts w:hint="eastAsia" w:ascii="宋体" w:hAnsi="宋体" w:eastAsia="宋体" w:cs="宋体"/>
          <w:spacing w:val="-88"/>
          <w:sz w:val="24"/>
          <w:szCs w:val="24"/>
        </w:rPr>
        <w:t xml:space="preserve"> </w:t>
      </w:r>
      <w:r>
        <w:rPr>
          <w:rFonts w:hint="eastAsia" w:ascii="宋体" w:hAnsi="宋体" w:eastAsia="宋体" w:cs="宋体"/>
          <w:spacing w:val="4"/>
          <w:sz w:val="24"/>
          <w:szCs w:val="24"/>
        </w:rPr>
        <w:t>为</w:t>
      </w:r>
      <w:r>
        <w:rPr>
          <w:rFonts w:hint="eastAsia" w:ascii="宋体" w:hAnsi="宋体" w:eastAsia="宋体" w:cs="宋体"/>
          <w:sz w:val="24"/>
          <w:szCs w:val="24"/>
        </w:rPr>
        <w:t xml:space="preserve"> </w:t>
      </w:r>
      <w:r>
        <w:rPr>
          <w:rFonts w:hint="eastAsia" w:ascii="宋体" w:hAnsi="宋体" w:eastAsia="宋体" w:cs="宋体"/>
          <w:spacing w:val="12"/>
          <w:sz w:val="24"/>
          <w:szCs w:val="24"/>
        </w:rPr>
        <w:t>的项目经理。凡本合同执行中的有关技术、工程进度、现场管</w:t>
      </w:r>
      <w:r>
        <w:rPr>
          <w:rFonts w:hint="eastAsia" w:ascii="宋体" w:hAnsi="宋体" w:eastAsia="宋体" w:cs="宋体"/>
          <w:spacing w:val="11"/>
          <w:sz w:val="24"/>
          <w:szCs w:val="24"/>
        </w:rPr>
        <w:t>理、质量检验、计量与支付、工程造价等方</w:t>
      </w:r>
      <w:r>
        <w:rPr>
          <w:rFonts w:hint="eastAsia" w:ascii="宋体" w:hAnsi="宋体" w:eastAsia="宋体" w:cs="宋体"/>
          <w:sz w:val="24"/>
          <w:szCs w:val="24"/>
        </w:rPr>
        <w:t xml:space="preserve"> </w:t>
      </w:r>
      <w:r>
        <w:rPr>
          <w:rFonts w:hint="eastAsia" w:ascii="宋体" w:hAnsi="宋体" w:eastAsia="宋体" w:cs="宋体"/>
          <w:spacing w:val="6"/>
          <w:sz w:val="24"/>
          <w:szCs w:val="24"/>
        </w:rPr>
        <w:t>面工作，</w:t>
      </w:r>
      <w:r>
        <w:rPr>
          <w:rFonts w:hint="eastAsia" w:ascii="宋体" w:hAnsi="宋体" w:eastAsia="宋体" w:cs="宋体"/>
          <w:spacing w:val="-56"/>
          <w:sz w:val="24"/>
          <w:szCs w:val="24"/>
        </w:rPr>
        <w:t xml:space="preserve"> </w:t>
      </w:r>
      <w:r>
        <w:rPr>
          <w:rFonts w:hint="eastAsia" w:ascii="宋体" w:hAnsi="宋体" w:eastAsia="宋体" w:cs="宋体"/>
          <w:spacing w:val="6"/>
          <w:sz w:val="24"/>
          <w:szCs w:val="24"/>
        </w:rPr>
        <w:t>由</w:t>
      </w:r>
      <w:r>
        <w:rPr>
          <w:rFonts w:hint="eastAsia" w:ascii="宋体" w:hAnsi="宋体" w:eastAsia="宋体" w:cs="宋体"/>
          <w:spacing w:val="6"/>
          <w:sz w:val="24"/>
          <w:szCs w:val="24"/>
          <w:u w:val="single" w:color="auto"/>
        </w:rPr>
        <w:t xml:space="preserve">  （姓名） </w:t>
      </w:r>
      <w:r>
        <w:rPr>
          <w:rFonts w:hint="eastAsia" w:ascii="宋体" w:hAnsi="宋体" w:eastAsia="宋体" w:cs="宋体"/>
          <w:spacing w:val="-92"/>
          <w:sz w:val="24"/>
          <w:szCs w:val="24"/>
        </w:rPr>
        <w:t xml:space="preserve"> </w:t>
      </w:r>
      <w:r>
        <w:rPr>
          <w:rFonts w:hint="eastAsia" w:ascii="宋体" w:hAnsi="宋体" w:eastAsia="宋体" w:cs="宋体"/>
          <w:spacing w:val="6"/>
          <w:sz w:val="24"/>
          <w:szCs w:val="24"/>
        </w:rPr>
        <w:t>代表本单位全面负责。</w:t>
      </w:r>
    </w:p>
    <w:p w14:paraId="137DDA6E">
      <w:pPr>
        <w:pStyle w:val="7"/>
        <w:spacing w:line="259" w:lineRule="auto"/>
        <w:rPr>
          <w:rFonts w:hint="eastAsia" w:ascii="宋体" w:hAnsi="宋体" w:eastAsia="宋体" w:cs="宋体"/>
          <w:sz w:val="24"/>
          <w:szCs w:val="24"/>
        </w:rPr>
      </w:pPr>
    </w:p>
    <w:p w14:paraId="16592686">
      <w:pPr>
        <w:pStyle w:val="7"/>
        <w:spacing w:line="259" w:lineRule="auto"/>
        <w:rPr>
          <w:rFonts w:hint="eastAsia" w:ascii="宋体" w:hAnsi="宋体" w:eastAsia="宋体" w:cs="宋体"/>
          <w:sz w:val="24"/>
          <w:szCs w:val="24"/>
        </w:rPr>
      </w:pPr>
    </w:p>
    <w:p w14:paraId="697040E7">
      <w:pPr>
        <w:pStyle w:val="7"/>
        <w:spacing w:line="259" w:lineRule="auto"/>
        <w:rPr>
          <w:rFonts w:hint="eastAsia" w:ascii="宋体" w:hAnsi="宋体" w:eastAsia="宋体" w:cs="宋体"/>
          <w:sz w:val="24"/>
          <w:szCs w:val="24"/>
        </w:rPr>
      </w:pPr>
    </w:p>
    <w:p w14:paraId="3B295D94">
      <w:pPr>
        <w:pStyle w:val="7"/>
        <w:spacing w:line="259" w:lineRule="auto"/>
        <w:rPr>
          <w:rFonts w:hint="eastAsia" w:ascii="宋体" w:hAnsi="宋体" w:eastAsia="宋体" w:cs="宋体"/>
          <w:sz w:val="24"/>
          <w:szCs w:val="24"/>
        </w:rPr>
      </w:pPr>
    </w:p>
    <w:p w14:paraId="4B518B10">
      <w:pPr>
        <w:pStyle w:val="7"/>
        <w:spacing w:line="260" w:lineRule="auto"/>
        <w:rPr>
          <w:rFonts w:hint="eastAsia" w:ascii="宋体" w:hAnsi="宋体" w:eastAsia="宋体" w:cs="宋体"/>
          <w:sz w:val="24"/>
          <w:szCs w:val="24"/>
        </w:rPr>
      </w:pPr>
    </w:p>
    <w:p w14:paraId="5992B592">
      <w:pPr>
        <w:pStyle w:val="7"/>
        <w:spacing w:line="260" w:lineRule="auto"/>
        <w:rPr>
          <w:rFonts w:hint="eastAsia" w:ascii="宋体" w:hAnsi="宋体" w:eastAsia="宋体" w:cs="宋体"/>
          <w:sz w:val="24"/>
          <w:szCs w:val="24"/>
        </w:rPr>
      </w:pPr>
    </w:p>
    <w:p w14:paraId="44B1C9CB">
      <w:pPr>
        <w:pStyle w:val="7"/>
        <w:spacing w:line="260" w:lineRule="auto"/>
        <w:rPr>
          <w:rFonts w:hint="eastAsia" w:ascii="宋体" w:hAnsi="宋体" w:eastAsia="宋体" w:cs="宋体"/>
          <w:sz w:val="24"/>
          <w:szCs w:val="24"/>
        </w:rPr>
      </w:pPr>
    </w:p>
    <w:p w14:paraId="7D17F8CA">
      <w:pPr>
        <w:pStyle w:val="7"/>
        <w:spacing w:line="260" w:lineRule="auto"/>
        <w:rPr>
          <w:rFonts w:hint="eastAsia" w:ascii="宋体" w:hAnsi="宋体" w:eastAsia="宋体" w:cs="宋体"/>
          <w:sz w:val="24"/>
          <w:szCs w:val="24"/>
        </w:rPr>
      </w:pPr>
    </w:p>
    <w:p w14:paraId="1683BA00">
      <w:pPr>
        <w:pStyle w:val="7"/>
        <w:spacing w:line="260" w:lineRule="auto"/>
        <w:rPr>
          <w:rFonts w:hint="eastAsia" w:ascii="宋体" w:hAnsi="宋体" w:eastAsia="宋体" w:cs="宋体"/>
          <w:sz w:val="24"/>
          <w:szCs w:val="24"/>
        </w:rPr>
      </w:pPr>
    </w:p>
    <w:p w14:paraId="25EF4289">
      <w:pPr>
        <w:pStyle w:val="7"/>
        <w:spacing w:line="260" w:lineRule="auto"/>
        <w:rPr>
          <w:rFonts w:hint="eastAsia" w:ascii="宋体" w:hAnsi="宋体" w:eastAsia="宋体" w:cs="宋体"/>
          <w:sz w:val="24"/>
          <w:szCs w:val="24"/>
        </w:rPr>
      </w:pPr>
    </w:p>
    <w:p w14:paraId="244AC2CA">
      <w:pPr>
        <w:spacing w:before="65" w:line="227" w:lineRule="auto"/>
        <w:ind w:left="4243"/>
        <w:rPr>
          <w:rFonts w:hint="eastAsia" w:ascii="宋体" w:hAnsi="宋体" w:eastAsia="宋体" w:cs="宋体"/>
          <w:sz w:val="24"/>
          <w:szCs w:val="24"/>
        </w:rPr>
      </w:pPr>
      <w:r>
        <w:rPr>
          <w:rFonts w:hint="eastAsia" w:ascii="宋体" w:hAnsi="宋体" w:eastAsia="宋体" w:cs="宋体"/>
          <w:spacing w:val="11"/>
          <w:sz w:val="24"/>
          <w:szCs w:val="24"/>
        </w:rPr>
        <w:t>供应商</w:t>
      </w:r>
      <w:r>
        <w:rPr>
          <w:rFonts w:hint="eastAsia" w:ascii="宋体" w:hAnsi="宋体" w:eastAsia="宋体" w:cs="宋体"/>
          <w:spacing w:val="-4"/>
          <w:sz w:val="24"/>
          <w:szCs w:val="24"/>
        </w:rPr>
        <w:t>：</w:t>
      </w:r>
      <w:r>
        <w:rPr>
          <w:rFonts w:hint="eastAsia" w:ascii="宋体" w:hAnsi="宋体" w:eastAsia="宋体" w:cs="宋体"/>
          <w:spacing w:val="5"/>
          <w:sz w:val="24"/>
          <w:szCs w:val="24"/>
          <w:u w:val="single" w:color="auto"/>
        </w:rPr>
        <w:t xml:space="preserve">            </w:t>
      </w:r>
      <w:r>
        <w:rPr>
          <w:rFonts w:hint="eastAsia" w:ascii="宋体" w:hAnsi="宋体" w:eastAsia="宋体" w:cs="宋体"/>
          <w:spacing w:val="-4"/>
          <w:sz w:val="24"/>
          <w:szCs w:val="24"/>
        </w:rPr>
        <w:t>（</w:t>
      </w:r>
      <w:r>
        <w:rPr>
          <w:rFonts w:hint="eastAsia" w:ascii="宋体" w:hAnsi="宋体" w:eastAsia="宋体" w:cs="宋体"/>
          <w:spacing w:val="11"/>
          <w:sz w:val="24"/>
          <w:szCs w:val="24"/>
        </w:rPr>
        <w:t>盖章）</w:t>
      </w:r>
    </w:p>
    <w:p w14:paraId="77B3873C">
      <w:pPr>
        <w:pStyle w:val="7"/>
        <w:spacing w:line="401" w:lineRule="auto"/>
        <w:rPr>
          <w:rFonts w:hint="eastAsia" w:ascii="宋体" w:hAnsi="宋体" w:eastAsia="宋体" w:cs="宋体"/>
          <w:sz w:val="24"/>
          <w:szCs w:val="24"/>
        </w:rPr>
      </w:pPr>
    </w:p>
    <w:p w14:paraId="7D61A74A">
      <w:pPr>
        <w:spacing w:before="66" w:line="227" w:lineRule="auto"/>
        <w:ind w:left="4349"/>
        <w:rPr>
          <w:rFonts w:hint="eastAsia" w:ascii="宋体" w:hAnsi="宋体" w:eastAsia="宋体" w:cs="宋体"/>
          <w:sz w:val="24"/>
          <w:szCs w:val="24"/>
        </w:rPr>
      </w:pPr>
      <w:r>
        <w:rPr>
          <w:rFonts w:hint="eastAsia" w:ascii="宋体" w:hAnsi="宋体" w:eastAsia="宋体" w:cs="宋体"/>
          <w:spacing w:val="10"/>
          <w:sz w:val="24"/>
          <w:szCs w:val="24"/>
        </w:rPr>
        <w:t>法定代表人</w:t>
      </w:r>
      <w:r>
        <w:rPr>
          <w:rFonts w:hint="eastAsia" w:ascii="宋体" w:hAnsi="宋体" w:eastAsia="宋体" w:cs="宋体"/>
          <w:spacing w:val="-2"/>
          <w:sz w:val="24"/>
          <w:szCs w:val="24"/>
        </w:rPr>
        <w:t>：</w:t>
      </w:r>
      <w:r>
        <w:rPr>
          <w:rFonts w:hint="eastAsia" w:ascii="宋体" w:hAnsi="宋体" w:eastAsia="宋体" w:cs="宋体"/>
          <w:spacing w:val="5"/>
          <w:sz w:val="24"/>
          <w:szCs w:val="24"/>
          <w:u w:val="single" w:color="auto"/>
        </w:rPr>
        <w:t xml:space="preserve">          </w:t>
      </w:r>
      <w:r>
        <w:rPr>
          <w:rFonts w:hint="eastAsia" w:ascii="宋体" w:hAnsi="宋体" w:eastAsia="宋体" w:cs="宋体"/>
          <w:spacing w:val="-2"/>
          <w:sz w:val="24"/>
          <w:szCs w:val="24"/>
        </w:rPr>
        <w:t>（</w:t>
      </w:r>
      <w:r>
        <w:rPr>
          <w:rFonts w:hint="eastAsia" w:ascii="宋体" w:hAnsi="宋体" w:eastAsia="宋体" w:cs="宋体"/>
          <w:spacing w:val="10"/>
          <w:sz w:val="24"/>
          <w:szCs w:val="24"/>
        </w:rPr>
        <w:t>签字或盖章）</w:t>
      </w:r>
    </w:p>
    <w:p w14:paraId="13464083">
      <w:pPr>
        <w:pStyle w:val="7"/>
        <w:spacing w:line="318" w:lineRule="auto"/>
        <w:rPr>
          <w:rFonts w:hint="eastAsia" w:ascii="宋体" w:hAnsi="宋体" w:eastAsia="宋体" w:cs="宋体"/>
          <w:sz w:val="24"/>
          <w:szCs w:val="24"/>
        </w:rPr>
      </w:pPr>
    </w:p>
    <w:p w14:paraId="26D9E261">
      <w:pPr>
        <w:pStyle w:val="7"/>
        <w:spacing w:line="319" w:lineRule="auto"/>
        <w:rPr>
          <w:rFonts w:hint="eastAsia" w:ascii="宋体" w:hAnsi="宋体" w:eastAsia="宋体" w:cs="宋体"/>
          <w:sz w:val="24"/>
          <w:szCs w:val="24"/>
        </w:rPr>
      </w:pPr>
    </w:p>
    <w:p w14:paraId="39990026">
      <w:pPr>
        <w:spacing w:before="65" w:line="228" w:lineRule="auto"/>
        <w:ind w:left="4296"/>
        <w:rPr>
          <w:rFonts w:hint="eastAsia" w:ascii="宋体" w:hAnsi="宋体" w:eastAsia="宋体" w:cs="宋体"/>
          <w:sz w:val="24"/>
          <w:szCs w:val="24"/>
        </w:rPr>
      </w:pPr>
      <w:r>
        <w:rPr>
          <w:rFonts w:hint="eastAsia" w:ascii="宋体" w:hAnsi="宋体" w:eastAsia="宋体" w:cs="宋体"/>
          <w:spacing w:val="-2"/>
          <w:sz w:val="24"/>
          <w:szCs w:val="24"/>
        </w:rPr>
        <w:t>年</w:t>
      </w:r>
      <w:r>
        <w:rPr>
          <w:rFonts w:hint="eastAsia" w:ascii="宋体" w:hAnsi="宋体" w:eastAsia="宋体" w:cs="宋体"/>
          <w:spacing w:val="9"/>
          <w:sz w:val="24"/>
          <w:szCs w:val="24"/>
        </w:rPr>
        <w:t xml:space="preserve">   </w:t>
      </w:r>
      <w:r>
        <w:rPr>
          <w:rFonts w:hint="eastAsia" w:ascii="宋体" w:hAnsi="宋体" w:eastAsia="宋体" w:cs="宋体"/>
          <w:spacing w:val="-2"/>
          <w:sz w:val="24"/>
          <w:szCs w:val="24"/>
        </w:rPr>
        <w:t>月</w:t>
      </w:r>
      <w:r>
        <w:rPr>
          <w:rFonts w:hint="eastAsia" w:ascii="宋体" w:hAnsi="宋体" w:eastAsia="宋体" w:cs="宋体"/>
          <w:spacing w:val="20"/>
          <w:sz w:val="24"/>
          <w:szCs w:val="24"/>
        </w:rPr>
        <w:t xml:space="preserve">   </w:t>
      </w:r>
      <w:r>
        <w:rPr>
          <w:rFonts w:hint="eastAsia" w:ascii="宋体" w:hAnsi="宋体" w:eastAsia="宋体" w:cs="宋体"/>
          <w:spacing w:val="-2"/>
          <w:sz w:val="24"/>
          <w:szCs w:val="24"/>
        </w:rPr>
        <w:t>日</w:t>
      </w:r>
    </w:p>
    <w:p w14:paraId="5197D5E7">
      <w:pPr>
        <w:spacing w:line="228" w:lineRule="auto"/>
        <w:rPr>
          <w:rFonts w:hint="eastAsia" w:ascii="宋体" w:hAnsi="宋体" w:eastAsia="宋体" w:cs="宋体"/>
          <w:sz w:val="24"/>
          <w:szCs w:val="24"/>
        </w:rPr>
        <w:sectPr>
          <w:footerReference r:id="rId21" w:type="default"/>
          <w:pgSz w:w="11906" w:h="16839"/>
          <w:pgMar w:top="1424" w:right="1081" w:bottom="1180" w:left="1088" w:header="0" w:footer="1018" w:gutter="0"/>
          <w:pgNumType w:fmt="decimal"/>
          <w:cols w:space="720" w:num="1"/>
        </w:sectPr>
      </w:pPr>
    </w:p>
    <w:p w14:paraId="1F49E11D">
      <w:pPr>
        <w:spacing w:before="56" w:line="219" w:lineRule="auto"/>
        <w:ind w:left="3192"/>
        <w:outlineLvl w:val="1"/>
        <w:rPr>
          <w:rFonts w:hint="eastAsia" w:ascii="宋体" w:hAnsi="宋体" w:eastAsia="宋体" w:cs="宋体"/>
          <w:sz w:val="24"/>
          <w:szCs w:val="24"/>
        </w:rPr>
      </w:pPr>
      <w:bookmarkStart w:id="1211" w:name="_Toc16836"/>
      <w:r>
        <w:rPr>
          <w:rFonts w:hint="eastAsia" w:ascii="宋体" w:hAnsi="宋体" w:eastAsia="宋体" w:cs="宋体"/>
          <w:b/>
          <w:bCs/>
          <w:spacing w:val="-4"/>
          <w:sz w:val="24"/>
          <w:szCs w:val="24"/>
        </w:rPr>
        <w:t>项目经理无在建项目承诺书</w:t>
      </w:r>
      <w:bookmarkEnd w:id="1211"/>
    </w:p>
    <w:p w14:paraId="66CB085E">
      <w:pPr>
        <w:pStyle w:val="7"/>
        <w:spacing w:line="307" w:lineRule="auto"/>
        <w:rPr>
          <w:rFonts w:hint="eastAsia" w:ascii="宋体" w:hAnsi="宋体" w:eastAsia="宋体" w:cs="宋体"/>
          <w:sz w:val="24"/>
          <w:szCs w:val="24"/>
        </w:rPr>
      </w:pPr>
    </w:p>
    <w:p w14:paraId="3C9D6AFC">
      <w:pPr>
        <w:pStyle w:val="7"/>
        <w:spacing w:line="308" w:lineRule="auto"/>
        <w:rPr>
          <w:rFonts w:hint="eastAsia" w:ascii="宋体" w:hAnsi="宋体" w:eastAsia="宋体" w:cs="宋体"/>
          <w:sz w:val="24"/>
          <w:szCs w:val="24"/>
        </w:rPr>
      </w:pPr>
    </w:p>
    <w:p w14:paraId="1E8D9526">
      <w:pPr>
        <w:spacing w:before="65" w:line="227" w:lineRule="auto"/>
        <w:rPr>
          <w:rFonts w:hint="eastAsia" w:ascii="宋体" w:hAnsi="宋体" w:eastAsia="宋体" w:cs="宋体"/>
          <w:sz w:val="24"/>
          <w:szCs w:val="24"/>
        </w:rPr>
      </w:pPr>
      <w:r>
        <w:rPr>
          <w:rFonts w:hint="eastAsia" w:ascii="宋体" w:hAnsi="宋体" w:eastAsia="宋体" w:cs="宋体"/>
          <w:spacing w:val="15"/>
          <w:sz w:val="24"/>
          <w:szCs w:val="24"/>
        </w:rPr>
        <w:t>致</w:t>
      </w:r>
      <w:r>
        <w:rPr>
          <w:rFonts w:hint="eastAsia" w:ascii="宋体" w:hAnsi="宋体" w:eastAsia="宋体" w:cs="宋体"/>
          <w:spacing w:val="-21"/>
          <w:sz w:val="24"/>
          <w:szCs w:val="24"/>
        </w:rPr>
        <w:t>：</w:t>
      </w:r>
      <w:r>
        <w:rPr>
          <w:rFonts w:hint="eastAsia" w:ascii="宋体" w:hAnsi="宋体" w:eastAsia="宋体" w:cs="宋体"/>
          <w:spacing w:val="1"/>
          <w:sz w:val="24"/>
          <w:szCs w:val="24"/>
          <w:u w:val="single" w:color="auto"/>
        </w:rPr>
        <w:t xml:space="preserve">            </w:t>
      </w:r>
      <w:r>
        <w:rPr>
          <w:rFonts w:hint="eastAsia" w:ascii="宋体" w:hAnsi="宋体" w:eastAsia="宋体" w:cs="宋体"/>
          <w:spacing w:val="-21"/>
          <w:sz w:val="24"/>
          <w:szCs w:val="24"/>
          <w:u w:val="single" w:color="auto"/>
        </w:rPr>
        <w:t>（</w:t>
      </w:r>
      <w:r>
        <w:rPr>
          <w:rFonts w:hint="eastAsia" w:ascii="宋体" w:hAnsi="宋体" w:eastAsia="宋体" w:cs="宋体"/>
          <w:spacing w:val="15"/>
          <w:sz w:val="24"/>
          <w:szCs w:val="24"/>
          <w:u w:val="single" w:color="auto"/>
        </w:rPr>
        <w:t>采购人名称）</w:t>
      </w:r>
      <w:r>
        <w:rPr>
          <w:rFonts w:hint="eastAsia" w:ascii="宋体" w:hAnsi="宋体" w:eastAsia="宋体" w:cs="宋体"/>
          <w:sz w:val="24"/>
          <w:szCs w:val="24"/>
          <w:u w:val="single" w:color="auto"/>
        </w:rPr>
        <w:t xml:space="preserve">      </w:t>
      </w:r>
    </w:p>
    <w:p w14:paraId="1C0BC492">
      <w:pPr>
        <w:spacing w:before="164" w:line="367" w:lineRule="auto"/>
        <w:ind w:firstLine="449"/>
        <w:jc w:val="both"/>
        <w:rPr>
          <w:rFonts w:hint="eastAsia" w:ascii="宋体" w:hAnsi="宋体" w:eastAsia="宋体" w:cs="宋体"/>
          <w:spacing w:val="10"/>
          <w:sz w:val="24"/>
          <w:szCs w:val="24"/>
        </w:rPr>
      </w:pPr>
      <w:r>
        <w:rPr>
          <w:rFonts w:hint="eastAsia" w:ascii="宋体" w:hAnsi="宋体" w:eastAsia="宋体" w:cs="宋体"/>
          <w:spacing w:val="11"/>
          <w:sz w:val="24"/>
          <w:szCs w:val="24"/>
        </w:rPr>
        <w:t>我</w:t>
      </w:r>
      <w:r>
        <w:rPr>
          <w:rFonts w:hint="eastAsia" w:ascii="宋体" w:hAnsi="宋体" w:eastAsia="宋体" w:cs="宋体"/>
          <w:spacing w:val="-94"/>
          <w:sz w:val="24"/>
          <w:szCs w:val="24"/>
        </w:rPr>
        <w:t xml:space="preserve"> </w:t>
      </w:r>
      <w:r>
        <w:rPr>
          <w:rFonts w:hint="eastAsia" w:ascii="宋体" w:hAnsi="宋体" w:eastAsia="宋体" w:cs="宋体"/>
          <w:spacing w:val="11"/>
          <w:sz w:val="24"/>
          <w:szCs w:val="24"/>
          <w:u w:val="single" w:color="auto"/>
        </w:rPr>
        <w:t xml:space="preserve">   （姓名）</w:t>
      </w:r>
      <w:r>
        <w:rPr>
          <w:rFonts w:hint="eastAsia" w:ascii="宋体" w:hAnsi="宋体" w:eastAsia="宋体" w:cs="宋体"/>
          <w:spacing w:val="11"/>
          <w:sz w:val="24"/>
          <w:szCs w:val="24"/>
        </w:rPr>
        <w:t>系</w:t>
      </w:r>
      <w:r>
        <w:rPr>
          <w:rFonts w:hint="eastAsia" w:ascii="宋体" w:hAnsi="宋体" w:eastAsia="宋体" w:cs="宋体"/>
          <w:spacing w:val="-96"/>
          <w:sz w:val="24"/>
          <w:szCs w:val="24"/>
        </w:rPr>
        <w:t xml:space="preserve"> </w:t>
      </w:r>
      <w:r>
        <w:rPr>
          <w:rFonts w:hint="eastAsia" w:ascii="宋体" w:hAnsi="宋体" w:eastAsia="宋体" w:cs="宋体"/>
          <w:spacing w:val="11"/>
          <w:sz w:val="24"/>
          <w:szCs w:val="24"/>
          <w:u w:val="single" w:color="auto"/>
        </w:rPr>
        <w:t xml:space="preserve">  （投标公司）</w:t>
      </w:r>
      <w:r>
        <w:rPr>
          <w:rFonts w:hint="eastAsia" w:ascii="宋体" w:hAnsi="宋体" w:eastAsia="宋体" w:cs="宋体"/>
          <w:spacing w:val="-54"/>
          <w:sz w:val="24"/>
          <w:szCs w:val="24"/>
          <w:u w:val="single" w:color="auto"/>
        </w:rPr>
        <w:t xml:space="preserve"> </w:t>
      </w:r>
      <w:r>
        <w:rPr>
          <w:rFonts w:hint="eastAsia" w:ascii="宋体" w:hAnsi="宋体" w:eastAsia="宋体" w:cs="宋体"/>
          <w:spacing w:val="11"/>
          <w:sz w:val="24"/>
          <w:szCs w:val="24"/>
        </w:rPr>
        <w:t>的法定代表人，</w:t>
      </w:r>
      <w:r>
        <w:rPr>
          <w:rFonts w:hint="eastAsia" w:ascii="宋体" w:hAnsi="宋体" w:eastAsia="宋体" w:cs="宋体"/>
          <w:spacing w:val="10"/>
          <w:sz w:val="24"/>
          <w:szCs w:val="24"/>
        </w:rPr>
        <w:t>现承诺本工程拟派项目经理</w:t>
      </w:r>
    </w:p>
    <w:p w14:paraId="3BFB886A">
      <w:pPr>
        <w:spacing w:before="164" w:line="367" w:lineRule="auto"/>
        <w:ind w:firstLine="449"/>
        <w:jc w:val="both"/>
        <w:rPr>
          <w:rFonts w:hint="eastAsia" w:ascii="宋体" w:hAnsi="宋体" w:eastAsia="宋体" w:cs="宋体"/>
          <w:sz w:val="24"/>
          <w:szCs w:val="24"/>
        </w:rPr>
      </w:pPr>
      <w:r>
        <w:rPr>
          <w:rFonts w:hint="eastAsia" w:ascii="宋体" w:hAnsi="宋体" w:eastAsia="宋体" w:cs="宋体"/>
          <w:spacing w:val="10"/>
          <w:sz w:val="24"/>
          <w:szCs w:val="24"/>
          <w:u w:val="single"/>
          <w:lang w:val="en-US" w:eastAsia="zh-CN"/>
        </w:rPr>
        <w:t xml:space="preserve">     </w:t>
      </w:r>
      <w:r>
        <w:rPr>
          <w:rFonts w:hint="eastAsia" w:ascii="宋体" w:hAnsi="宋体" w:eastAsia="宋体" w:cs="宋体"/>
          <w:spacing w:val="6"/>
          <w:sz w:val="24"/>
          <w:szCs w:val="24"/>
        </w:rPr>
        <w:t>，经理证号：</w:t>
      </w:r>
      <w:r>
        <w:rPr>
          <w:rFonts w:hint="eastAsia" w:ascii="宋体" w:hAnsi="宋体" w:eastAsia="宋体" w:cs="宋体"/>
          <w:spacing w:val="6"/>
          <w:sz w:val="24"/>
          <w:szCs w:val="24"/>
          <w:u w:val="single" w:color="auto"/>
        </w:rPr>
        <w:t xml:space="preserve">      </w:t>
      </w:r>
      <w:r>
        <w:rPr>
          <w:rFonts w:hint="eastAsia" w:ascii="宋体" w:hAnsi="宋体" w:eastAsia="宋体" w:cs="宋体"/>
          <w:spacing w:val="-86"/>
          <w:sz w:val="24"/>
          <w:szCs w:val="24"/>
        </w:rPr>
        <w:t xml:space="preserve"> </w:t>
      </w:r>
      <w:r>
        <w:rPr>
          <w:rFonts w:hint="eastAsia" w:ascii="宋体" w:hAnsi="宋体" w:eastAsia="宋体" w:cs="宋体"/>
          <w:spacing w:val="6"/>
          <w:sz w:val="24"/>
          <w:szCs w:val="24"/>
        </w:rPr>
        <w:t>身份证号：</w:t>
      </w:r>
      <w:r>
        <w:rPr>
          <w:rFonts w:hint="eastAsia" w:ascii="宋体" w:hAnsi="宋体" w:eastAsia="宋体" w:cs="宋体"/>
          <w:spacing w:val="6"/>
          <w:sz w:val="24"/>
          <w:szCs w:val="24"/>
          <w:u w:val="single" w:color="auto"/>
        </w:rPr>
        <w:t xml:space="preserve">       </w:t>
      </w:r>
      <w:r>
        <w:rPr>
          <w:rFonts w:hint="eastAsia" w:ascii="宋体" w:hAnsi="宋体" w:eastAsia="宋体" w:cs="宋体"/>
          <w:spacing w:val="-51"/>
          <w:sz w:val="24"/>
          <w:szCs w:val="24"/>
        </w:rPr>
        <w:t xml:space="preserve"> </w:t>
      </w:r>
      <w:r>
        <w:rPr>
          <w:rFonts w:hint="eastAsia" w:ascii="宋体" w:hAnsi="宋体" w:eastAsia="宋体" w:cs="宋体"/>
          <w:spacing w:val="6"/>
          <w:sz w:val="24"/>
          <w:szCs w:val="24"/>
        </w:rPr>
        <w:t>目前无在建工程。若有虚假一经查实，愿意承</w:t>
      </w:r>
      <w:r>
        <w:rPr>
          <w:rFonts w:hint="eastAsia" w:ascii="宋体" w:hAnsi="宋体" w:eastAsia="宋体" w:cs="宋体"/>
          <w:sz w:val="24"/>
          <w:szCs w:val="24"/>
        </w:rPr>
        <w:t xml:space="preserve"> </w:t>
      </w:r>
      <w:r>
        <w:rPr>
          <w:rFonts w:hint="eastAsia" w:ascii="宋体" w:hAnsi="宋体" w:eastAsia="宋体" w:cs="宋体"/>
          <w:spacing w:val="9"/>
          <w:sz w:val="24"/>
          <w:szCs w:val="24"/>
        </w:rPr>
        <w:t>担一切责任，并承担由此造成的一切损失。我方特此承诺。</w:t>
      </w:r>
    </w:p>
    <w:p w14:paraId="66025A19">
      <w:pPr>
        <w:pStyle w:val="7"/>
        <w:spacing w:line="308" w:lineRule="auto"/>
        <w:rPr>
          <w:rFonts w:hint="eastAsia" w:ascii="宋体" w:hAnsi="宋体" w:eastAsia="宋体" w:cs="宋体"/>
          <w:sz w:val="24"/>
          <w:szCs w:val="24"/>
        </w:rPr>
      </w:pPr>
    </w:p>
    <w:p w14:paraId="49D5FB76">
      <w:pPr>
        <w:pStyle w:val="7"/>
        <w:spacing w:line="308" w:lineRule="auto"/>
        <w:rPr>
          <w:rFonts w:hint="eastAsia" w:ascii="宋体" w:hAnsi="宋体" w:eastAsia="宋体" w:cs="宋体"/>
          <w:sz w:val="24"/>
          <w:szCs w:val="24"/>
        </w:rPr>
      </w:pPr>
    </w:p>
    <w:p w14:paraId="686A4538">
      <w:pPr>
        <w:pStyle w:val="7"/>
        <w:spacing w:line="309" w:lineRule="auto"/>
        <w:rPr>
          <w:rFonts w:hint="eastAsia" w:ascii="宋体" w:hAnsi="宋体" w:eastAsia="宋体" w:cs="宋体"/>
          <w:sz w:val="24"/>
          <w:szCs w:val="24"/>
        </w:rPr>
      </w:pPr>
    </w:p>
    <w:p w14:paraId="24B30CCC">
      <w:pPr>
        <w:spacing w:before="65" w:line="227" w:lineRule="auto"/>
        <w:ind w:left="2723"/>
        <w:rPr>
          <w:rFonts w:hint="eastAsia" w:ascii="宋体" w:hAnsi="宋体" w:eastAsia="宋体" w:cs="宋体"/>
          <w:sz w:val="24"/>
          <w:szCs w:val="24"/>
        </w:rPr>
      </w:pPr>
      <w:r>
        <w:rPr>
          <w:rFonts w:hint="eastAsia" w:ascii="宋体" w:hAnsi="宋体" w:eastAsia="宋体" w:cs="宋体"/>
          <w:spacing w:val="17"/>
          <w:sz w:val="24"/>
          <w:szCs w:val="24"/>
        </w:rPr>
        <w:t>供应商</w:t>
      </w:r>
      <w:r>
        <w:rPr>
          <w:rFonts w:hint="eastAsia" w:ascii="宋体" w:hAnsi="宋体" w:eastAsia="宋体" w:cs="宋体"/>
          <w:spacing w:val="-10"/>
          <w:sz w:val="24"/>
          <w:szCs w:val="24"/>
        </w:rPr>
        <w:t>：</w:t>
      </w:r>
      <w:r>
        <w:rPr>
          <w:rFonts w:hint="eastAsia" w:ascii="宋体" w:hAnsi="宋体" w:eastAsia="宋体" w:cs="宋体"/>
          <w:spacing w:val="-73"/>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
          <w:sz w:val="24"/>
          <w:szCs w:val="24"/>
        </w:rPr>
        <w:t>（</w:t>
      </w:r>
      <w:r>
        <w:rPr>
          <w:rFonts w:hint="eastAsia" w:ascii="宋体" w:hAnsi="宋体" w:eastAsia="宋体" w:cs="宋体"/>
          <w:spacing w:val="17"/>
          <w:sz w:val="24"/>
          <w:szCs w:val="24"/>
        </w:rPr>
        <w:t>盖章）</w:t>
      </w:r>
    </w:p>
    <w:p w14:paraId="34AAB0FB">
      <w:pPr>
        <w:pStyle w:val="7"/>
        <w:spacing w:line="335" w:lineRule="auto"/>
        <w:rPr>
          <w:rFonts w:hint="eastAsia" w:ascii="宋体" w:hAnsi="宋体" w:eastAsia="宋体" w:cs="宋体"/>
          <w:sz w:val="24"/>
          <w:szCs w:val="24"/>
        </w:rPr>
      </w:pPr>
    </w:p>
    <w:p w14:paraId="4C8410AB">
      <w:pPr>
        <w:spacing w:before="65" w:line="227" w:lineRule="auto"/>
        <w:ind w:left="2724"/>
        <w:rPr>
          <w:rFonts w:hint="eastAsia" w:ascii="宋体" w:hAnsi="宋体" w:eastAsia="宋体" w:cs="宋体"/>
          <w:sz w:val="24"/>
          <w:szCs w:val="24"/>
        </w:rPr>
      </w:pPr>
      <w:r>
        <w:rPr>
          <w:rFonts w:hint="eastAsia" w:ascii="宋体" w:hAnsi="宋体" w:eastAsia="宋体" w:cs="宋体"/>
          <w:spacing w:val="17"/>
          <w:sz w:val="24"/>
          <w:szCs w:val="24"/>
        </w:rPr>
        <w:t>法定代表人或委托代理人</w:t>
      </w:r>
      <w:r>
        <w:rPr>
          <w:rFonts w:hint="eastAsia" w:ascii="宋体" w:hAnsi="宋体" w:eastAsia="宋体" w:cs="宋体"/>
          <w:spacing w:val="-9"/>
          <w:sz w:val="24"/>
          <w:szCs w:val="24"/>
        </w:rPr>
        <w:t>：</w:t>
      </w:r>
      <w:r>
        <w:rPr>
          <w:rFonts w:hint="eastAsia" w:ascii="宋体" w:hAnsi="宋体" w:eastAsia="宋体" w:cs="宋体"/>
          <w:spacing w:val="-72"/>
          <w:sz w:val="24"/>
          <w:szCs w:val="24"/>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22"/>
          <w:sz w:val="24"/>
          <w:szCs w:val="24"/>
        </w:rPr>
        <w:t xml:space="preserve"> </w:t>
      </w:r>
      <w:r>
        <w:rPr>
          <w:rFonts w:hint="eastAsia" w:ascii="宋体" w:hAnsi="宋体" w:eastAsia="宋体" w:cs="宋体"/>
          <w:spacing w:val="-9"/>
          <w:sz w:val="24"/>
          <w:szCs w:val="24"/>
        </w:rPr>
        <w:t>（</w:t>
      </w:r>
      <w:r>
        <w:rPr>
          <w:rFonts w:hint="eastAsia" w:ascii="宋体" w:hAnsi="宋体" w:eastAsia="宋体" w:cs="宋体"/>
          <w:spacing w:val="17"/>
          <w:sz w:val="24"/>
          <w:szCs w:val="24"/>
        </w:rPr>
        <w:t>签字或盖章）</w:t>
      </w:r>
    </w:p>
    <w:p w14:paraId="2F7255FB">
      <w:pPr>
        <w:pStyle w:val="7"/>
        <w:spacing w:line="318" w:lineRule="auto"/>
        <w:rPr>
          <w:rFonts w:hint="eastAsia" w:ascii="宋体" w:hAnsi="宋体" w:eastAsia="宋体" w:cs="宋体"/>
          <w:sz w:val="24"/>
          <w:szCs w:val="24"/>
        </w:rPr>
      </w:pPr>
    </w:p>
    <w:p w14:paraId="19110574">
      <w:pPr>
        <w:pStyle w:val="7"/>
        <w:spacing w:line="319" w:lineRule="auto"/>
        <w:rPr>
          <w:rFonts w:hint="eastAsia" w:ascii="宋体" w:hAnsi="宋体" w:eastAsia="宋体" w:cs="宋体"/>
          <w:sz w:val="24"/>
          <w:szCs w:val="24"/>
        </w:rPr>
      </w:pPr>
    </w:p>
    <w:p w14:paraId="5215B003">
      <w:pPr>
        <w:spacing w:before="65" w:line="228" w:lineRule="auto"/>
        <w:ind w:left="4294"/>
        <w:rPr>
          <w:rFonts w:hint="eastAsia" w:ascii="宋体" w:hAnsi="宋体" w:eastAsia="宋体" w:cs="宋体"/>
          <w:sz w:val="24"/>
          <w:szCs w:val="24"/>
        </w:rPr>
      </w:pPr>
      <w:r>
        <w:rPr>
          <w:rFonts w:hint="eastAsia" w:ascii="宋体" w:hAnsi="宋体" w:eastAsia="宋体" w:cs="宋体"/>
          <w:spacing w:val="-2"/>
          <w:sz w:val="24"/>
          <w:szCs w:val="24"/>
        </w:rPr>
        <w:t>年</w:t>
      </w:r>
      <w:r>
        <w:rPr>
          <w:rFonts w:hint="eastAsia" w:ascii="宋体" w:hAnsi="宋体" w:eastAsia="宋体" w:cs="宋体"/>
          <w:spacing w:val="17"/>
          <w:sz w:val="24"/>
          <w:szCs w:val="24"/>
        </w:rPr>
        <w:t xml:space="preserve">     </w:t>
      </w:r>
      <w:r>
        <w:rPr>
          <w:rFonts w:hint="eastAsia" w:ascii="宋体" w:hAnsi="宋体" w:eastAsia="宋体" w:cs="宋体"/>
          <w:spacing w:val="-2"/>
          <w:sz w:val="24"/>
          <w:szCs w:val="24"/>
        </w:rPr>
        <w:t>月</w:t>
      </w:r>
      <w:r>
        <w:rPr>
          <w:rFonts w:hint="eastAsia" w:ascii="宋体" w:hAnsi="宋体" w:eastAsia="宋体" w:cs="宋体"/>
          <w:spacing w:val="1"/>
          <w:sz w:val="24"/>
          <w:szCs w:val="24"/>
        </w:rPr>
        <w:t xml:space="preserve">     </w:t>
      </w:r>
      <w:r>
        <w:rPr>
          <w:rFonts w:hint="eastAsia" w:ascii="宋体" w:hAnsi="宋体" w:eastAsia="宋体" w:cs="宋体"/>
          <w:spacing w:val="-2"/>
          <w:sz w:val="24"/>
          <w:szCs w:val="24"/>
        </w:rPr>
        <w:t>日</w:t>
      </w:r>
    </w:p>
    <w:p w14:paraId="2B8DAD5A">
      <w:pPr>
        <w:spacing w:line="228" w:lineRule="auto"/>
        <w:rPr>
          <w:rFonts w:hint="eastAsia" w:ascii="宋体" w:hAnsi="宋体" w:eastAsia="宋体" w:cs="宋体"/>
          <w:sz w:val="24"/>
          <w:szCs w:val="24"/>
        </w:rPr>
        <w:sectPr>
          <w:footerReference r:id="rId22" w:type="default"/>
          <w:pgSz w:w="11906" w:h="16839"/>
          <w:pgMar w:top="1424" w:right="1081" w:bottom="1180" w:left="1088" w:header="0" w:footer="1018" w:gutter="0"/>
          <w:pgNumType w:fmt="decimal"/>
          <w:cols w:space="720" w:num="1"/>
        </w:sectPr>
      </w:pPr>
    </w:p>
    <w:p w14:paraId="356861B5">
      <w:pPr>
        <w:spacing w:before="56" w:line="219" w:lineRule="auto"/>
        <w:ind w:left="2908"/>
        <w:rPr>
          <w:rFonts w:hint="eastAsia" w:ascii="宋体" w:hAnsi="宋体" w:eastAsia="宋体" w:cs="宋体"/>
          <w:sz w:val="24"/>
          <w:szCs w:val="24"/>
        </w:rPr>
      </w:pPr>
      <w:r>
        <w:rPr>
          <w:rFonts w:hint="eastAsia" w:ascii="宋体" w:hAnsi="宋体" w:eastAsia="宋体" w:cs="宋体"/>
          <w:b/>
          <w:bCs/>
          <w:spacing w:val="-3"/>
          <w:sz w:val="24"/>
          <w:szCs w:val="24"/>
          <w:lang w:val="en-US" w:eastAsia="zh-CN"/>
        </w:rPr>
        <w:t>六</w:t>
      </w:r>
      <w:r>
        <w:rPr>
          <w:rFonts w:hint="eastAsia" w:ascii="宋体" w:hAnsi="宋体" w:eastAsia="宋体" w:cs="宋体"/>
          <w:b/>
          <w:bCs/>
          <w:spacing w:val="-3"/>
          <w:sz w:val="24"/>
          <w:szCs w:val="24"/>
        </w:rPr>
        <w:t>、供应商企业关系关联承诺书</w:t>
      </w:r>
    </w:p>
    <w:p w14:paraId="20263869">
      <w:pPr>
        <w:pStyle w:val="7"/>
        <w:spacing w:line="261" w:lineRule="auto"/>
        <w:rPr>
          <w:rFonts w:hint="eastAsia" w:ascii="宋体" w:hAnsi="宋体" w:eastAsia="宋体" w:cs="宋体"/>
          <w:sz w:val="24"/>
          <w:szCs w:val="24"/>
        </w:rPr>
      </w:pPr>
    </w:p>
    <w:p w14:paraId="7209E203">
      <w:pPr>
        <w:keepNext w:val="0"/>
        <w:keepLines w:val="0"/>
        <w:pageBreakBefore w:val="0"/>
        <w:widowControl/>
        <w:numPr>
          <w:ilvl w:val="0"/>
          <w:numId w:val="3"/>
        </w:numPr>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供应商在本项目投标中，不存在与其它供应商负责人为同一人等关联关系承诺。</w:t>
      </w:r>
    </w:p>
    <w:p w14:paraId="78F90FA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0" w:right="0" w:rightChars="0" w:firstLine="0" w:firstLineChars="0"/>
        <w:textAlignment w:val="baseline"/>
        <w:rPr>
          <w:rFonts w:hint="eastAsia" w:ascii="宋体" w:hAnsi="宋体" w:eastAsia="宋体" w:cs="宋体"/>
          <w:sz w:val="24"/>
          <w:szCs w:val="24"/>
        </w:rPr>
      </w:pPr>
      <w:r>
        <w:rPr>
          <w:rFonts w:hint="eastAsia" w:ascii="宋体" w:hAnsi="宋体" w:eastAsia="宋体" w:cs="宋体"/>
          <w:spacing w:val="5"/>
          <w:sz w:val="24"/>
          <w:szCs w:val="24"/>
        </w:rPr>
        <w:t>1-1、管理关系说明：</w:t>
      </w:r>
    </w:p>
    <w:p w14:paraId="65512A0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宋体" w:hAnsi="宋体" w:eastAsia="宋体" w:cs="宋体"/>
          <w:sz w:val="24"/>
          <w:szCs w:val="24"/>
        </w:rPr>
      </w:pPr>
      <w:r>
        <w:rPr>
          <w:rFonts w:hint="eastAsia" w:ascii="宋体" w:hAnsi="宋体" w:eastAsia="宋体" w:cs="宋体"/>
          <w:spacing w:val="7"/>
          <w:sz w:val="24"/>
          <w:szCs w:val="24"/>
        </w:rPr>
        <w:t>我单位管理的具有独立法人的下属单位有：</w:t>
      </w:r>
      <w:r>
        <w:rPr>
          <w:rFonts w:hint="eastAsia" w:ascii="宋体" w:hAnsi="宋体" w:eastAsia="宋体" w:cs="宋体"/>
          <w:spacing w:val="7"/>
          <w:sz w:val="24"/>
          <w:szCs w:val="24"/>
          <w:u w:val="single" w:color="auto"/>
        </w:rPr>
        <w:t xml:space="preserve">             </w:t>
      </w:r>
      <w:r>
        <w:rPr>
          <w:rFonts w:hint="eastAsia" w:ascii="宋体" w:hAnsi="宋体" w:eastAsia="宋体" w:cs="宋体"/>
          <w:spacing w:val="-64"/>
          <w:sz w:val="24"/>
          <w:szCs w:val="24"/>
        </w:rPr>
        <w:t xml:space="preserve"> </w:t>
      </w:r>
      <w:r>
        <w:rPr>
          <w:rFonts w:hint="eastAsia" w:ascii="宋体" w:hAnsi="宋体" w:eastAsia="宋体" w:cs="宋体"/>
          <w:spacing w:val="7"/>
          <w:sz w:val="24"/>
          <w:szCs w:val="24"/>
        </w:rPr>
        <w:t>。（没有填“无</w:t>
      </w:r>
      <w:r>
        <w:rPr>
          <w:rFonts w:hint="eastAsia" w:ascii="宋体" w:hAnsi="宋体" w:eastAsia="宋体" w:cs="宋体"/>
          <w:spacing w:val="-70"/>
          <w:sz w:val="24"/>
          <w:szCs w:val="24"/>
        </w:rPr>
        <w:t xml:space="preserve"> </w:t>
      </w:r>
      <w:r>
        <w:rPr>
          <w:rFonts w:hint="eastAsia" w:ascii="宋体" w:hAnsi="宋体" w:eastAsia="宋体" w:cs="宋体"/>
          <w:spacing w:val="7"/>
          <w:sz w:val="24"/>
          <w:szCs w:val="24"/>
        </w:rPr>
        <w:t>”）</w:t>
      </w:r>
    </w:p>
    <w:p w14:paraId="316FCD1D">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我单位的上级管理单位有</w:t>
      </w:r>
      <w:r>
        <w:rPr>
          <w:rFonts w:hint="eastAsia" w:ascii="宋体" w:hAnsi="宋体" w:eastAsia="宋体" w:cs="宋体"/>
          <w:spacing w:val="5"/>
          <w:sz w:val="24"/>
          <w:szCs w:val="24"/>
          <w:u w:val="single" w:color="auto"/>
        </w:rPr>
        <w:t xml:space="preserve">              </w:t>
      </w:r>
      <w:r>
        <w:rPr>
          <w:rFonts w:hint="eastAsia" w:ascii="宋体" w:hAnsi="宋体" w:eastAsia="宋体" w:cs="宋体"/>
          <w:spacing w:val="-58"/>
          <w:sz w:val="24"/>
          <w:szCs w:val="24"/>
        </w:rPr>
        <w:t xml:space="preserve"> </w:t>
      </w:r>
      <w:r>
        <w:rPr>
          <w:rFonts w:hint="eastAsia" w:ascii="宋体" w:hAnsi="宋体" w:eastAsia="宋体" w:cs="宋体"/>
          <w:spacing w:val="5"/>
          <w:sz w:val="24"/>
          <w:szCs w:val="24"/>
        </w:rPr>
        <w:t>。（没有填“无</w:t>
      </w:r>
      <w:r>
        <w:rPr>
          <w:rFonts w:hint="eastAsia" w:ascii="宋体" w:hAnsi="宋体" w:eastAsia="宋体" w:cs="宋体"/>
          <w:spacing w:val="-73"/>
          <w:sz w:val="24"/>
          <w:szCs w:val="24"/>
        </w:rPr>
        <w:t xml:space="preserve"> </w:t>
      </w:r>
      <w:r>
        <w:rPr>
          <w:rFonts w:hint="eastAsia" w:ascii="宋体" w:hAnsi="宋体" w:eastAsia="宋体" w:cs="宋体"/>
          <w:spacing w:val="5"/>
          <w:sz w:val="24"/>
          <w:szCs w:val="24"/>
        </w:rPr>
        <w:t>”）</w:t>
      </w:r>
    </w:p>
    <w:p w14:paraId="1137AB93">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宋体" w:hAnsi="宋体" w:eastAsia="宋体" w:cs="宋体"/>
          <w:sz w:val="24"/>
          <w:szCs w:val="24"/>
        </w:rPr>
      </w:pPr>
      <w:r>
        <w:rPr>
          <w:rFonts w:hint="eastAsia" w:ascii="宋体" w:hAnsi="宋体" w:eastAsia="宋体" w:cs="宋体"/>
          <w:spacing w:val="5"/>
          <w:sz w:val="24"/>
          <w:szCs w:val="24"/>
        </w:rPr>
        <w:t>1-2、股权关系说明：</w:t>
      </w:r>
    </w:p>
    <w:p w14:paraId="5581EF7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宋体" w:hAnsi="宋体" w:eastAsia="宋体" w:cs="宋体"/>
          <w:sz w:val="24"/>
          <w:szCs w:val="24"/>
        </w:rPr>
      </w:pPr>
      <w:r>
        <w:rPr>
          <w:rFonts w:hint="eastAsia" w:ascii="宋体" w:hAnsi="宋体" w:eastAsia="宋体" w:cs="宋体"/>
          <w:spacing w:val="6"/>
          <w:sz w:val="24"/>
          <w:szCs w:val="24"/>
        </w:rPr>
        <w:t>我单位控股的单位有</w:t>
      </w:r>
      <w:r>
        <w:rPr>
          <w:rFonts w:hint="eastAsia" w:ascii="宋体" w:hAnsi="宋体" w:eastAsia="宋体" w:cs="宋体"/>
          <w:spacing w:val="6"/>
          <w:sz w:val="24"/>
          <w:szCs w:val="24"/>
          <w:u w:val="single" w:color="auto"/>
        </w:rPr>
        <w:t xml:space="preserve">           </w:t>
      </w:r>
      <w:r>
        <w:rPr>
          <w:rFonts w:hint="eastAsia" w:ascii="宋体" w:hAnsi="宋体" w:eastAsia="宋体" w:cs="宋体"/>
          <w:spacing w:val="-57"/>
          <w:sz w:val="24"/>
          <w:szCs w:val="24"/>
        </w:rPr>
        <w:t xml:space="preserve"> </w:t>
      </w:r>
      <w:r>
        <w:rPr>
          <w:rFonts w:hint="eastAsia" w:ascii="宋体" w:hAnsi="宋体" w:eastAsia="宋体" w:cs="宋体"/>
          <w:spacing w:val="6"/>
          <w:sz w:val="24"/>
          <w:szCs w:val="24"/>
        </w:rPr>
        <w:t>。（没有填“无</w:t>
      </w:r>
      <w:r>
        <w:rPr>
          <w:rFonts w:hint="eastAsia" w:ascii="宋体" w:hAnsi="宋体" w:eastAsia="宋体" w:cs="宋体"/>
          <w:spacing w:val="-72"/>
          <w:sz w:val="24"/>
          <w:szCs w:val="24"/>
        </w:rPr>
        <w:t xml:space="preserve"> </w:t>
      </w:r>
      <w:r>
        <w:rPr>
          <w:rFonts w:hint="eastAsia" w:ascii="宋体" w:hAnsi="宋体" w:eastAsia="宋体" w:cs="宋体"/>
          <w:spacing w:val="6"/>
          <w:sz w:val="24"/>
          <w:szCs w:val="24"/>
        </w:rPr>
        <w:t>”）</w:t>
      </w:r>
    </w:p>
    <w:p w14:paraId="180FD3E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宋体" w:hAnsi="宋体" w:eastAsia="宋体" w:cs="宋体"/>
          <w:spacing w:val="5"/>
          <w:sz w:val="24"/>
          <w:szCs w:val="24"/>
        </w:rPr>
      </w:pPr>
      <w:r>
        <w:rPr>
          <w:rFonts w:hint="eastAsia" w:ascii="宋体" w:hAnsi="宋体" w:eastAsia="宋体" w:cs="宋体"/>
          <w:spacing w:val="5"/>
          <w:sz w:val="24"/>
          <w:szCs w:val="24"/>
        </w:rPr>
        <w:t>我单位被</w:t>
      </w:r>
      <w:r>
        <w:rPr>
          <w:rFonts w:hint="eastAsia" w:ascii="宋体" w:hAnsi="宋体" w:eastAsia="宋体" w:cs="宋体"/>
          <w:spacing w:val="-85"/>
          <w:sz w:val="24"/>
          <w:szCs w:val="24"/>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78"/>
          <w:sz w:val="24"/>
          <w:szCs w:val="24"/>
        </w:rPr>
        <w:t xml:space="preserve"> </w:t>
      </w:r>
      <w:r>
        <w:rPr>
          <w:rFonts w:hint="eastAsia" w:ascii="宋体" w:hAnsi="宋体" w:eastAsia="宋体" w:cs="宋体"/>
          <w:spacing w:val="5"/>
          <w:sz w:val="24"/>
          <w:szCs w:val="24"/>
        </w:rPr>
        <w:t>单位控股。（没有填“无</w:t>
      </w:r>
      <w:r>
        <w:rPr>
          <w:rFonts w:hint="eastAsia" w:ascii="宋体" w:hAnsi="宋体" w:eastAsia="宋体" w:cs="宋体"/>
          <w:spacing w:val="-70"/>
          <w:sz w:val="24"/>
          <w:szCs w:val="24"/>
        </w:rPr>
        <w:t xml:space="preserve"> </w:t>
      </w:r>
      <w:r>
        <w:rPr>
          <w:rFonts w:hint="eastAsia" w:ascii="宋体" w:hAnsi="宋体" w:eastAsia="宋体" w:cs="宋体"/>
          <w:spacing w:val="5"/>
          <w:sz w:val="24"/>
          <w:szCs w:val="24"/>
        </w:rPr>
        <w:t>”）</w:t>
      </w:r>
    </w:p>
    <w:p w14:paraId="6CF161F8">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宋体" w:hAnsi="宋体" w:eastAsia="宋体" w:cs="宋体"/>
          <w:sz w:val="24"/>
          <w:szCs w:val="24"/>
          <w:u w:val="single"/>
          <w:lang w:val="en-US" w:eastAsia="zh-CN"/>
        </w:rPr>
      </w:pPr>
      <w:r>
        <w:rPr>
          <w:rFonts w:hint="eastAsia" w:ascii="宋体" w:hAnsi="宋体" w:eastAsia="宋体" w:cs="宋体"/>
          <w:spacing w:val="4"/>
          <w:sz w:val="24"/>
          <w:szCs w:val="24"/>
        </w:rPr>
        <w:t>1-3、单位负责人：</w:t>
      </w:r>
      <w:r>
        <w:rPr>
          <w:rFonts w:hint="eastAsia" w:ascii="宋体" w:hAnsi="宋体" w:eastAsia="宋体" w:cs="宋体"/>
          <w:spacing w:val="4"/>
          <w:sz w:val="24"/>
          <w:szCs w:val="24"/>
          <w:u w:val="single"/>
          <w:lang w:val="en-US" w:eastAsia="zh-CN"/>
        </w:rPr>
        <w:t xml:space="preserve">        </w:t>
      </w:r>
    </w:p>
    <w:p w14:paraId="542AD0F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宋体" w:hAnsi="宋体" w:eastAsia="宋体" w:cs="宋体"/>
          <w:sz w:val="24"/>
          <w:szCs w:val="24"/>
        </w:rPr>
      </w:pPr>
      <w:r>
        <w:rPr>
          <w:rFonts w:hint="eastAsia" w:ascii="宋体" w:hAnsi="宋体" w:eastAsia="宋体" w:cs="宋体"/>
          <w:spacing w:val="10"/>
          <w:sz w:val="24"/>
          <w:szCs w:val="24"/>
        </w:rPr>
        <w:t>2、 我方</w:t>
      </w:r>
      <w:r>
        <w:rPr>
          <w:rFonts w:hint="eastAsia" w:ascii="宋体" w:hAnsi="宋体" w:eastAsia="宋体" w:cs="宋体"/>
          <w:spacing w:val="10"/>
          <w:sz w:val="24"/>
          <w:szCs w:val="24"/>
          <w:u w:val="single" w:color="auto"/>
        </w:rPr>
        <w:t xml:space="preserve">             （属于或不属于） </w:t>
      </w:r>
      <w:r>
        <w:rPr>
          <w:rFonts w:hint="eastAsia" w:ascii="宋体" w:hAnsi="宋体" w:eastAsia="宋体" w:cs="宋体"/>
          <w:spacing w:val="-89"/>
          <w:sz w:val="24"/>
          <w:szCs w:val="24"/>
        </w:rPr>
        <w:t xml:space="preserve"> </w:t>
      </w:r>
      <w:r>
        <w:rPr>
          <w:rFonts w:hint="eastAsia" w:ascii="宋体" w:hAnsi="宋体" w:eastAsia="宋体" w:cs="宋体"/>
          <w:spacing w:val="10"/>
          <w:sz w:val="24"/>
          <w:szCs w:val="24"/>
        </w:rPr>
        <w:t>为招标项目提供整</w:t>
      </w:r>
      <w:r>
        <w:rPr>
          <w:rFonts w:hint="eastAsia" w:ascii="宋体" w:hAnsi="宋体" w:eastAsia="宋体" w:cs="宋体"/>
          <w:spacing w:val="9"/>
          <w:sz w:val="24"/>
          <w:szCs w:val="24"/>
        </w:rPr>
        <w:t>体设计、规范编制或者项目管理、监理、检</w:t>
      </w:r>
      <w:r>
        <w:rPr>
          <w:rFonts w:hint="eastAsia" w:ascii="宋体" w:hAnsi="宋体" w:eastAsia="宋体" w:cs="宋体"/>
          <w:spacing w:val="7"/>
          <w:sz w:val="24"/>
          <w:szCs w:val="24"/>
        </w:rPr>
        <w:t>测等服务的采购人。</w:t>
      </w:r>
    </w:p>
    <w:p w14:paraId="13CE44F0">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0" w:firstLineChars="0"/>
        <w:textAlignment w:val="baseline"/>
        <w:rPr>
          <w:rFonts w:hint="eastAsia" w:ascii="宋体" w:hAnsi="宋体" w:eastAsia="宋体" w:cs="宋体"/>
          <w:sz w:val="24"/>
          <w:szCs w:val="24"/>
        </w:rPr>
      </w:pPr>
      <w:r>
        <w:rPr>
          <w:rFonts w:hint="eastAsia" w:ascii="宋体" w:hAnsi="宋体" w:eastAsia="宋体" w:cs="宋体"/>
          <w:spacing w:val="8"/>
          <w:sz w:val="24"/>
          <w:szCs w:val="24"/>
        </w:rPr>
        <w:t>3、其他与本项目有关的利害关系说明：</w:t>
      </w:r>
    </w:p>
    <w:p w14:paraId="0BC61B58">
      <w:pPr>
        <w:pStyle w:val="7"/>
        <w:spacing w:line="250" w:lineRule="auto"/>
        <w:rPr>
          <w:rFonts w:hint="eastAsia" w:ascii="宋体" w:hAnsi="宋体" w:eastAsia="宋体" w:cs="宋体"/>
          <w:sz w:val="24"/>
          <w:szCs w:val="24"/>
        </w:rPr>
      </w:pPr>
    </w:p>
    <w:p w14:paraId="56D7016A">
      <w:pPr>
        <w:pStyle w:val="7"/>
        <w:spacing w:line="251" w:lineRule="auto"/>
        <w:rPr>
          <w:rFonts w:hint="eastAsia" w:ascii="宋体" w:hAnsi="宋体" w:eastAsia="宋体" w:cs="宋体"/>
          <w:sz w:val="24"/>
          <w:szCs w:val="24"/>
        </w:rPr>
      </w:pPr>
    </w:p>
    <w:p w14:paraId="15CEB048">
      <w:pPr>
        <w:spacing w:before="66" w:line="227" w:lineRule="auto"/>
        <w:ind w:left="420"/>
        <w:rPr>
          <w:rFonts w:hint="eastAsia" w:ascii="宋体" w:hAnsi="宋体" w:eastAsia="宋体" w:cs="宋体"/>
          <w:sz w:val="24"/>
          <w:szCs w:val="24"/>
        </w:rPr>
      </w:pPr>
      <w:r>
        <w:rPr>
          <w:rFonts w:hint="eastAsia" w:ascii="宋体" w:hAnsi="宋体" w:eastAsia="宋体" w:cs="宋体"/>
          <w:spacing w:val="9"/>
          <w:sz w:val="24"/>
          <w:szCs w:val="24"/>
        </w:rPr>
        <w:t>我单位承诺以上说明真实有效，无虚假内容或隐瞒。</w:t>
      </w:r>
    </w:p>
    <w:p w14:paraId="089D3FFF">
      <w:pPr>
        <w:pStyle w:val="7"/>
        <w:spacing w:line="246" w:lineRule="auto"/>
        <w:rPr>
          <w:rFonts w:hint="eastAsia" w:ascii="宋体" w:hAnsi="宋体" w:eastAsia="宋体" w:cs="宋体"/>
          <w:sz w:val="24"/>
          <w:szCs w:val="24"/>
        </w:rPr>
      </w:pPr>
    </w:p>
    <w:p w14:paraId="3CC62C32">
      <w:pPr>
        <w:pStyle w:val="7"/>
        <w:spacing w:line="247" w:lineRule="auto"/>
        <w:rPr>
          <w:rFonts w:hint="eastAsia" w:ascii="宋体" w:hAnsi="宋体" w:eastAsia="宋体" w:cs="宋体"/>
          <w:sz w:val="24"/>
          <w:szCs w:val="24"/>
        </w:rPr>
      </w:pPr>
    </w:p>
    <w:p w14:paraId="3663B8EA">
      <w:pPr>
        <w:pStyle w:val="7"/>
        <w:spacing w:line="247" w:lineRule="auto"/>
        <w:rPr>
          <w:rFonts w:hint="eastAsia" w:ascii="宋体" w:hAnsi="宋体" w:eastAsia="宋体" w:cs="宋体"/>
          <w:sz w:val="24"/>
          <w:szCs w:val="24"/>
        </w:rPr>
      </w:pPr>
    </w:p>
    <w:p w14:paraId="7CFB8097">
      <w:pPr>
        <w:spacing w:before="66" w:line="227" w:lineRule="auto"/>
        <w:ind w:left="2723"/>
        <w:rPr>
          <w:rFonts w:hint="eastAsia" w:ascii="宋体" w:hAnsi="宋体" w:eastAsia="宋体" w:cs="宋体"/>
          <w:sz w:val="24"/>
          <w:szCs w:val="24"/>
        </w:rPr>
      </w:pPr>
      <w:r>
        <w:rPr>
          <w:rFonts w:hint="eastAsia" w:ascii="宋体" w:hAnsi="宋体" w:eastAsia="宋体" w:cs="宋体"/>
          <w:spacing w:val="17"/>
          <w:sz w:val="24"/>
          <w:szCs w:val="24"/>
        </w:rPr>
        <w:t>供应商</w:t>
      </w:r>
      <w:r>
        <w:rPr>
          <w:rFonts w:hint="eastAsia" w:ascii="宋体" w:hAnsi="宋体" w:eastAsia="宋体" w:cs="宋体"/>
          <w:spacing w:val="-10"/>
          <w:sz w:val="24"/>
          <w:szCs w:val="24"/>
        </w:rPr>
        <w:t>：</w:t>
      </w:r>
      <w:r>
        <w:rPr>
          <w:rFonts w:hint="eastAsia" w:ascii="宋体" w:hAnsi="宋体" w:eastAsia="宋体" w:cs="宋体"/>
          <w:spacing w:val="-73"/>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
          <w:sz w:val="24"/>
          <w:szCs w:val="24"/>
        </w:rPr>
        <w:t>（</w:t>
      </w:r>
      <w:r>
        <w:rPr>
          <w:rFonts w:hint="eastAsia" w:ascii="宋体" w:hAnsi="宋体" w:eastAsia="宋体" w:cs="宋体"/>
          <w:spacing w:val="17"/>
          <w:sz w:val="24"/>
          <w:szCs w:val="24"/>
        </w:rPr>
        <w:t>盖章）</w:t>
      </w:r>
    </w:p>
    <w:p w14:paraId="2069C6C5">
      <w:pPr>
        <w:pStyle w:val="7"/>
        <w:spacing w:line="335" w:lineRule="auto"/>
        <w:rPr>
          <w:rFonts w:hint="eastAsia" w:ascii="宋体" w:hAnsi="宋体" w:eastAsia="宋体" w:cs="宋体"/>
          <w:sz w:val="24"/>
          <w:szCs w:val="24"/>
        </w:rPr>
      </w:pPr>
    </w:p>
    <w:p w14:paraId="73D1F1A6">
      <w:pPr>
        <w:spacing w:before="65" w:line="227" w:lineRule="auto"/>
        <w:ind w:left="2724"/>
        <w:rPr>
          <w:rFonts w:hint="eastAsia" w:ascii="宋体" w:hAnsi="宋体" w:eastAsia="宋体" w:cs="宋体"/>
          <w:sz w:val="24"/>
          <w:szCs w:val="24"/>
        </w:rPr>
      </w:pPr>
      <w:r>
        <w:rPr>
          <w:rFonts w:hint="eastAsia" w:ascii="宋体" w:hAnsi="宋体" w:eastAsia="宋体" w:cs="宋体"/>
          <w:spacing w:val="17"/>
          <w:sz w:val="24"/>
          <w:szCs w:val="24"/>
        </w:rPr>
        <w:t>法定代表人或委托代理人</w:t>
      </w:r>
      <w:r>
        <w:rPr>
          <w:rFonts w:hint="eastAsia" w:ascii="宋体" w:hAnsi="宋体" w:eastAsia="宋体" w:cs="宋体"/>
          <w:spacing w:val="-9"/>
          <w:sz w:val="24"/>
          <w:szCs w:val="24"/>
        </w:rPr>
        <w:t>：</w:t>
      </w:r>
      <w:r>
        <w:rPr>
          <w:rFonts w:hint="eastAsia" w:ascii="宋体" w:hAnsi="宋体" w:eastAsia="宋体" w:cs="宋体"/>
          <w:spacing w:val="-72"/>
          <w:sz w:val="24"/>
          <w:szCs w:val="24"/>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22"/>
          <w:sz w:val="24"/>
          <w:szCs w:val="24"/>
        </w:rPr>
        <w:t xml:space="preserve"> </w:t>
      </w:r>
      <w:r>
        <w:rPr>
          <w:rFonts w:hint="eastAsia" w:ascii="宋体" w:hAnsi="宋体" w:eastAsia="宋体" w:cs="宋体"/>
          <w:spacing w:val="-9"/>
          <w:sz w:val="24"/>
          <w:szCs w:val="24"/>
        </w:rPr>
        <w:t>（</w:t>
      </w:r>
      <w:r>
        <w:rPr>
          <w:rFonts w:hint="eastAsia" w:ascii="宋体" w:hAnsi="宋体" w:eastAsia="宋体" w:cs="宋体"/>
          <w:spacing w:val="17"/>
          <w:sz w:val="24"/>
          <w:szCs w:val="24"/>
        </w:rPr>
        <w:t>签字或盖章）</w:t>
      </w:r>
    </w:p>
    <w:p w14:paraId="617CA758">
      <w:pPr>
        <w:pStyle w:val="7"/>
        <w:spacing w:line="311" w:lineRule="auto"/>
        <w:rPr>
          <w:rFonts w:hint="eastAsia" w:ascii="宋体" w:hAnsi="宋体" w:eastAsia="宋体" w:cs="宋体"/>
          <w:sz w:val="24"/>
          <w:szCs w:val="24"/>
        </w:rPr>
      </w:pPr>
    </w:p>
    <w:p w14:paraId="43AC077F">
      <w:pPr>
        <w:pStyle w:val="7"/>
        <w:spacing w:line="312" w:lineRule="auto"/>
        <w:rPr>
          <w:rFonts w:hint="eastAsia" w:ascii="宋体" w:hAnsi="宋体" w:eastAsia="宋体" w:cs="宋体"/>
          <w:sz w:val="24"/>
          <w:szCs w:val="24"/>
        </w:rPr>
      </w:pPr>
    </w:p>
    <w:p w14:paraId="78E8DE87">
      <w:pPr>
        <w:spacing w:before="65" w:line="228" w:lineRule="auto"/>
        <w:ind w:left="6184"/>
        <w:outlineLvl w:val="1"/>
        <w:rPr>
          <w:rFonts w:hint="eastAsia" w:ascii="宋体" w:hAnsi="宋体" w:eastAsia="宋体" w:cs="宋体"/>
          <w:sz w:val="24"/>
          <w:szCs w:val="24"/>
        </w:rPr>
      </w:pPr>
      <w:bookmarkStart w:id="1212" w:name="_Toc16353"/>
      <w:r>
        <w:rPr>
          <w:rFonts w:hint="eastAsia" w:ascii="宋体" w:hAnsi="宋体" w:eastAsia="宋体" w:cs="宋体"/>
          <w:sz w:val="24"/>
          <w:szCs w:val="24"/>
        </w:rPr>
        <w:t>年</w:t>
      </w:r>
      <w:r>
        <w:rPr>
          <w:rFonts w:hint="eastAsia" w:ascii="宋体" w:hAnsi="宋体" w:eastAsia="宋体" w:cs="宋体"/>
          <w:spacing w:val="17"/>
          <w:sz w:val="24"/>
          <w:szCs w:val="24"/>
        </w:rPr>
        <w:t xml:space="preserve">     </w:t>
      </w:r>
      <w:r>
        <w:rPr>
          <w:rFonts w:hint="eastAsia" w:ascii="宋体" w:hAnsi="宋体" w:eastAsia="宋体" w:cs="宋体"/>
          <w:sz w:val="24"/>
          <w:szCs w:val="24"/>
        </w:rPr>
        <w:t>月     日</w:t>
      </w:r>
      <w:bookmarkEnd w:id="1212"/>
    </w:p>
    <w:p w14:paraId="11C01FF2">
      <w:pPr>
        <w:spacing w:line="228" w:lineRule="auto"/>
        <w:rPr>
          <w:rFonts w:hint="eastAsia" w:ascii="宋体" w:hAnsi="宋体" w:eastAsia="宋体" w:cs="宋体"/>
          <w:sz w:val="24"/>
          <w:szCs w:val="24"/>
        </w:rPr>
        <w:sectPr>
          <w:footerReference r:id="rId23" w:type="default"/>
          <w:pgSz w:w="11906" w:h="16839"/>
          <w:pgMar w:top="1424" w:right="1082" w:bottom="1180" w:left="1088" w:header="0" w:footer="1018" w:gutter="0"/>
          <w:pgNumType w:fmt="decimal"/>
          <w:cols w:space="720" w:num="1"/>
        </w:sectPr>
      </w:pPr>
    </w:p>
    <w:p w14:paraId="4B41E84E">
      <w:pPr>
        <w:spacing w:before="56" w:line="219" w:lineRule="auto"/>
        <w:ind w:left="2485"/>
        <w:rPr>
          <w:rFonts w:hint="eastAsia" w:ascii="宋体" w:hAnsi="宋体" w:eastAsia="宋体" w:cs="宋体"/>
          <w:sz w:val="24"/>
          <w:szCs w:val="24"/>
        </w:rPr>
      </w:pPr>
      <w:r>
        <w:rPr>
          <w:rFonts w:hint="eastAsia" w:ascii="宋体" w:hAnsi="宋体" w:eastAsia="宋体" w:cs="宋体"/>
          <w:b/>
          <w:bCs/>
          <w:spacing w:val="-3"/>
          <w:sz w:val="24"/>
          <w:szCs w:val="24"/>
          <w:lang w:val="en-US" w:eastAsia="zh-CN"/>
        </w:rPr>
        <w:t>七</w:t>
      </w:r>
      <w:r>
        <w:rPr>
          <w:rFonts w:hint="eastAsia" w:ascii="宋体" w:hAnsi="宋体" w:eastAsia="宋体" w:cs="宋体"/>
          <w:b/>
          <w:bCs/>
          <w:spacing w:val="-3"/>
          <w:sz w:val="24"/>
          <w:szCs w:val="24"/>
        </w:rPr>
        <w:t>、符合政府采购基本资格条件承诺函</w:t>
      </w:r>
    </w:p>
    <w:p w14:paraId="5BEEA4C6">
      <w:pPr>
        <w:pStyle w:val="7"/>
        <w:spacing w:line="310" w:lineRule="auto"/>
        <w:rPr>
          <w:rFonts w:hint="eastAsia" w:ascii="宋体" w:hAnsi="宋体" w:eastAsia="宋体" w:cs="宋体"/>
          <w:sz w:val="24"/>
          <w:szCs w:val="24"/>
        </w:rPr>
      </w:pPr>
    </w:p>
    <w:p w14:paraId="4410347C">
      <w:pPr>
        <w:spacing w:before="65" w:line="227" w:lineRule="auto"/>
        <w:ind w:left="3883"/>
        <w:rPr>
          <w:rFonts w:hint="eastAsia" w:ascii="宋体" w:hAnsi="宋体" w:eastAsia="宋体" w:cs="宋体"/>
          <w:sz w:val="24"/>
          <w:szCs w:val="24"/>
        </w:rPr>
      </w:pPr>
      <w:r>
        <w:rPr>
          <w:rFonts w:hint="eastAsia" w:ascii="宋体" w:hAnsi="宋体" w:eastAsia="宋体" w:cs="宋体"/>
          <w:spacing w:val="17"/>
          <w:sz w:val="24"/>
          <w:szCs w:val="24"/>
        </w:rPr>
        <w:t>基本资格条件承诺函</w:t>
      </w:r>
    </w:p>
    <w:p w14:paraId="3D3081C0">
      <w:pPr>
        <w:pStyle w:val="7"/>
        <w:spacing w:line="250" w:lineRule="auto"/>
        <w:rPr>
          <w:rFonts w:hint="eastAsia" w:ascii="宋体" w:hAnsi="宋体" w:eastAsia="宋体" w:cs="宋体"/>
          <w:sz w:val="24"/>
          <w:szCs w:val="24"/>
        </w:rPr>
      </w:pPr>
    </w:p>
    <w:p w14:paraId="53A16563">
      <w:pPr>
        <w:pStyle w:val="7"/>
        <w:spacing w:line="251" w:lineRule="auto"/>
        <w:rPr>
          <w:rFonts w:hint="eastAsia" w:ascii="宋体" w:hAnsi="宋体" w:eastAsia="宋体" w:cs="宋体"/>
          <w:sz w:val="24"/>
          <w:szCs w:val="24"/>
        </w:rPr>
      </w:pPr>
    </w:p>
    <w:p w14:paraId="6ED1BD9B">
      <w:pPr>
        <w:spacing w:before="65" w:line="227" w:lineRule="auto"/>
        <w:rPr>
          <w:rFonts w:hint="eastAsia" w:ascii="宋体" w:hAnsi="宋体" w:eastAsia="宋体" w:cs="宋体"/>
          <w:sz w:val="24"/>
          <w:szCs w:val="24"/>
        </w:rPr>
      </w:pPr>
      <w:r>
        <w:rPr>
          <w:rFonts w:hint="eastAsia" w:ascii="宋体" w:hAnsi="宋体" w:eastAsia="宋体" w:cs="宋体"/>
          <w:spacing w:val="3"/>
          <w:sz w:val="24"/>
          <w:szCs w:val="24"/>
        </w:rPr>
        <w:t>致</w:t>
      </w:r>
      <w:r>
        <w:rPr>
          <w:rFonts w:hint="eastAsia" w:ascii="宋体" w:hAnsi="宋体" w:eastAsia="宋体" w:cs="宋体"/>
          <w:spacing w:val="5"/>
          <w:sz w:val="24"/>
          <w:szCs w:val="24"/>
          <w:u w:val="single" w:color="auto"/>
        </w:rPr>
        <w:t xml:space="preserve">               </w:t>
      </w:r>
      <w:r>
        <w:rPr>
          <w:rFonts w:hint="eastAsia" w:ascii="宋体" w:hAnsi="宋体" w:eastAsia="宋体" w:cs="宋体"/>
          <w:spacing w:val="-47"/>
          <w:sz w:val="24"/>
          <w:szCs w:val="24"/>
        </w:rPr>
        <w:t xml:space="preserve"> </w:t>
      </w:r>
      <w:r>
        <w:rPr>
          <w:rFonts w:hint="eastAsia" w:ascii="宋体" w:hAnsi="宋体" w:eastAsia="宋体" w:cs="宋体"/>
          <w:spacing w:val="3"/>
          <w:sz w:val="24"/>
          <w:szCs w:val="24"/>
        </w:rPr>
        <w:t>(采购代理机构名称)</w:t>
      </w:r>
      <w:r>
        <w:rPr>
          <w:rFonts w:hint="eastAsia" w:ascii="宋体" w:hAnsi="宋体" w:eastAsia="宋体" w:cs="宋体"/>
          <w:spacing w:val="-60"/>
          <w:sz w:val="24"/>
          <w:szCs w:val="24"/>
        </w:rPr>
        <w:t xml:space="preserve"> </w:t>
      </w:r>
      <w:r>
        <w:rPr>
          <w:rFonts w:hint="eastAsia" w:ascii="宋体" w:hAnsi="宋体" w:eastAsia="宋体" w:cs="宋体"/>
          <w:spacing w:val="3"/>
          <w:sz w:val="24"/>
          <w:szCs w:val="24"/>
        </w:rPr>
        <w:t>:</w:t>
      </w:r>
    </w:p>
    <w:p w14:paraId="1C863ECB">
      <w:pPr>
        <w:tabs>
          <w:tab w:val="left" w:pos="1985"/>
        </w:tabs>
        <w:spacing w:before="164" w:line="227" w:lineRule="auto"/>
        <w:ind w:left="411"/>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50"/>
          <w:sz w:val="24"/>
          <w:szCs w:val="24"/>
        </w:rPr>
        <w:t xml:space="preserve"> </w:t>
      </w:r>
      <w:r>
        <w:rPr>
          <w:rFonts w:hint="eastAsia" w:ascii="宋体" w:hAnsi="宋体" w:eastAsia="宋体" w:cs="宋体"/>
          <w:spacing w:val="4"/>
          <w:sz w:val="24"/>
          <w:szCs w:val="24"/>
        </w:rPr>
        <w:t>(供应商名称)郑重承诺</w:t>
      </w:r>
      <w:r>
        <w:rPr>
          <w:rFonts w:hint="eastAsia" w:ascii="宋体" w:hAnsi="宋体" w:eastAsia="宋体" w:cs="宋体"/>
          <w:spacing w:val="-59"/>
          <w:sz w:val="24"/>
          <w:szCs w:val="24"/>
        </w:rPr>
        <w:t xml:space="preserve"> </w:t>
      </w:r>
      <w:r>
        <w:rPr>
          <w:rFonts w:hint="eastAsia" w:ascii="宋体" w:hAnsi="宋体" w:eastAsia="宋体" w:cs="宋体"/>
          <w:spacing w:val="4"/>
          <w:sz w:val="24"/>
          <w:szCs w:val="24"/>
        </w:rPr>
        <w:t>:</w:t>
      </w:r>
    </w:p>
    <w:p w14:paraId="5367CA09">
      <w:pPr>
        <w:spacing w:before="161" w:line="362" w:lineRule="auto"/>
        <w:ind w:right="71" w:firstLine="434"/>
        <w:rPr>
          <w:rFonts w:hint="eastAsia" w:ascii="宋体" w:hAnsi="宋体" w:eastAsia="宋体" w:cs="宋体"/>
          <w:sz w:val="24"/>
          <w:szCs w:val="24"/>
        </w:rPr>
      </w:pPr>
      <w:r>
        <w:rPr>
          <w:rFonts w:hint="eastAsia" w:ascii="宋体" w:hAnsi="宋体" w:eastAsia="宋体" w:cs="宋体"/>
          <w:spacing w:val="11"/>
          <w:sz w:val="24"/>
          <w:szCs w:val="24"/>
        </w:rPr>
        <w:t>1.我方具有良好的商业信誉和健全的财务会计制度，具有履行合同所必需的设备和专业技术能力，具</w:t>
      </w:r>
      <w:r>
        <w:rPr>
          <w:rFonts w:hint="eastAsia" w:ascii="宋体" w:hAnsi="宋体" w:eastAsia="宋体" w:cs="宋体"/>
          <w:spacing w:val="10"/>
          <w:sz w:val="24"/>
          <w:szCs w:val="24"/>
        </w:rPr>
        <w:t>有依法缴纳税收和社会保障金的良好记录，参</w:t>
      </w:r>
      <w:r>
        <w:rPr>
          <w:rFonts w:hint="eastAsia" w:ascii="宋体" w:hAnsi="宋体" w:eastAsia="宋体" w:cs="宋体"/>
          <w:spacing w:val="9"/>
          <w:sz w:val="24"/>
          <w:szCs w:val="24"/>
        </w:rPr>
        <w:t>加本项目采购活动前三年内无重大违法活动记录。</w:t>
      </w:r>
    </w:p>
    <w:p w14:paraId="7266FDD4">
      <w:pPr>
        <w:spacing w:before="33" w:line="361" w:lineRule="auto"/>
        <w:ind w:firstLine="422"/>
        <w:rPr>
          <w:rFonts w:hint="eastAsia" w:ascii="宋体" w:hAnsi="宋体" w:eastAsia="宋体" w:cs="宋体"/>
          <w:sz w:val="24"/>
          <w:szCs w:val="24"/>
        </w:rPr>
      </w:pPr>
      <w:r>
        <w:rPr>
          <w:rFonts w:hint="eastAsia" w:ascii="宋体" w:hAnsi="宋体" w:eastAsia="宋体" w:cs="宋体"/>
          <w:spacing w:val="10"/>
          <w:sz w:val="24"/>
          <w:szCs w:val="24"/>
        </w:rPr>
        <w:t>2.我方未列入在信用中国网站(</w:t>
      </w:r>
      <w:r>
        <w:rPr>
          <w:rFonts w:hint="eastAsia" w:ascii="宋体" w:hAnsi="宋体" w:eastAsia="宋体" w:cs="宋体"/>
          <w:sz w:val="24"/>
          <w:szCs w:val="24"/>
        </w:rPr>
        <w:t>www</w:t>
      </w:r>
      <w:r>
        <w:rPr>
          <w:rFonts w:hint="eastAsia" w:ascii="宋体" w:hAnsi="宋体" w:eastAsia="宋体" w:cs="宋体"/>
          <w:spacing w:val="10"/>
          <w:sz w:val="24"/>
          <w:szCs w:val="24"/>
        </w:rPr>
        <w:t>.</w:t>
      </w:r>
      <w:r>
        <w:rPr>
          <w:rFonts w:hint="eastAsia" w:ascii="宋体" w:hAnsi="宋体" w:eastAsia="宋体" w:cs="宋体"/>
          <w:sz w:val="24"/>
          <w:szCs w:val="24"/>
        </w:rPr>
        <w:t>creditchina</w:t>
      </w:r>
      <w:r>
        <w:rPr>
          <w:rFonts w:hint="eastAsia" w:ascii="宋体" w:hAnsi="宋体" w:eastAsia="宋体" w:cs="宋体"/>
          <w:spacing w:val="10"/>
          <w:sz w:val="24"/>
          <w:szCs w:val="24"/>
        </w:rPr>
        <w:t>.</w:t>
      </w:r>
      <w:r>
        <w:rPr>
          <w:rFonts w:hint="eastAsia" w:ascii="宋体" w:hAnsi="宋体" w:eastAsia="宋体" w:cs="宋体"/>
          <w:sz w:val="24"/>
          <w:szCs w:val="24"/>
        </w:rPr>
        <w:t>gov</w:t>
      </w:r>
      <w:r>
        <w:rPr>
          <w:rFonts w:hint="eastAsia" w:ascii="宋体" w:hAnsi="宋体" w:eastAsia="宋体" w:cs="宋体"/>
          <w:spacing w:val="10"/>
          <w:sz w:val="24"/>
          <w:szCs w:val="24"/>
        </w:rPr>
        <w:t>.</w:t>
      </w:r>
      <w:r>
        <w:rPr>
          <w:rFonts w:hint="eastAsia" w:ascii="宋体" w:hAnsi="宋体" w:eastAsia="宋体" w:cs="宋体"/>
          <w:sz w:val="24"/>
          <w:szCs w:val="24"/>
        </w:rPr>
        <w:t>cn</w:t>
      </w:r>
      <w:r>
        <w:rPr>
          <w:rFonts w:hint="eastAsia" w:ascii="宋体" w:hAnsi="宋体" w:eastAsia="宋体" w:cs="宋体"/>
          <w:spacing w:val="10"/>
          <w:sz w:val="24"/>
          <w:szCs w:val="24"/>
        </w:rPr>
        <w:t xml:space="preserve"> )“失信被执行人</w:t>
      </w:r>
      <w:r>
        <w:rPr>
          <w:rFonts w:hint="eastAsia" w:ascii="宋体" w:hAnsi="宋体" w:eastAsia="宋体" w:cs="宋体"/>
          <w:spacing w:val="-70"/>
          <w:sz w:val="24"/>
          <w:szCs w:val="24"/>
        </w:rPr>
        <w:t xml:space="preserve"> </w:t>
      </w:r>
      <w:r>
        <w:rPr>
          <w:rFonts w:hint="eastAsia" w:ascii="宋体" w:hAnsi="宋体" w:eastAsia="宋体" w:cs="宋体"/>
          <w:spacing w:val="10"/>
          <w:sz w:val="24"/>
          <w:szCs w:val="24"/>
        </w:rPr>
        <w:t>”、“重</w:t>
      </w:r>
      <w:r>
        <w:rPr>
          <w:rFonts w:hint="eastAsia" w:ascii="宋体" w:hAnsi="宋体" w:eastAsia="宋体" w:cs="宋体"/>
          <w:spacing w:val="9"/>
          <w:sz w:val="24"/>
          <w:szCs w:val="24"/>
        </w:rPr>
        <w:t>大税收违法案件当</w:t>
      </w:r>
      <w:r>
        <w:rPr>
          <w:rFonts w:hint="eastAsia" w:ascii="宋体" w:hAnsi="宋体" w:eastAsia="宋体" w:cs="宋体"/>
          <w:sz w:val="24"/>
          <w:szCs w:val="24"/>
        </w:rPr>
        <w:t xml:space="preserve"> </w:t>
      </w:r>
      <w:r>
        <w:rPr>
          <w:rFonts w:hint="eastAsia" w:ascii="宋体" w:hAnsi="宋体" w:eastAsia="宋体" w:cs="宋体"/>
          <w:spacing w:val="7"/>
          <w:sz w:val="24"/>
          <w:szCs w:val="24"/>
        </w:rPr>
        <w:t>事人名单</w:t>
      </w:r>
      <w:r>
        <w:rPr>
          <w:rFonts w:hint="eastAsia" w:ascii="宋体" w:hAnsi="宋体" w:eastAsia="宋体" w:cs="宋体"/>
          <w:spacing w:val="-70"/>
          <w:sz w:val="24"/>
          <w:szCs w:val="24"/>
        </w:rPr>
        <w:t xml:space="preserve"> </w:t>
      </w:r>
      <w:r>
        <w:rPr>
          <w:rFonts w:hint="eastAsia" w:ascii="宋体" w:hAnsi="宋体" w:eastAsia="宋体" w:cs="宋体"/>
          <w:spacing w:val="7"/>
          <w:sz w:val="24"/>
          <w:szCs w:val="24"/>
        </w:rPr>
        <w:t>”中，也未列入中国政府采购网</w:t>
      </w:r>
      <w:r>
        <w:rPr>
          <w:rFonts w:hint="eastAsia" w:ascii="宋体" w:hAnsi="宋体" w:eastAsia="宋体" w:cs="宋体"/>
          <w:spacing w:val="53"/>
          <w:sz w:val="24"/>
          <w:szCs w:val="24"/>
        </w:rPr>
        <w:t xml:space="preserve"> </w:t>
      </w:r>
      <w:r>
        <w:rPr>
          <w:rFonts w:hint="eastAsia" w:ascii="宋体" w:hAnsi="宋体" w:eastAsia="宋体" w:cs="宋体"/>
          <w:spacing w:val="7"/>
          <w:sz w:val="24"/>
          <w:szCs w:val="24"/>
        </w:rPr>
        <w:t>(</w:t>
      </w:r>
      <w:r>
        <w:rPr>
          <w:rFonts w:hint="eastAsia" w:ascii="宋体" w:hAnsi="宋体" w:eastAsia="宋体" w:cs="宋体"/>
          <w:sz w:val="24"/>
          <w:szCs w:val="24"/>
        </w:rPr>
        <w:t>www</w:t>
      </w:r>
      <w:r>
        <w:rPr>
          <w:rFonts w:hint="eastAsia" w:ascii="宋体" w:hAnsi="宋体" w:eastAsia="宋体" w:cs="宋体"/>
          <w:spacing w:val="7"/>
          <w:sz w:val="24"/>
          <w:szCs w:val="24"/>
        </w:rPr>
        <w:t>.</w:t>
      </w:r>
      <w:r>
        <w:rPr>
          <w:rFonts w:hint="eastAsia" w:ascii="宋体" w:hAnsi="宋体" w:eastAsia="宋体" w:cs="宋体"/>
          <w:sz w:val="24"/>
          <w:szCs w:val="24"/>
        </w:rPr>
        <w:t>ccgp</w:t>
      </w:r>
      <w:r>
        <w:rPr>
          <w:rFonts w:hint="eastAsia" w:ascii="宋体" w:hAnsi="宋体" w:eastAsia="宋体" w:cs="宋体"/>
          <w:spacing w:val="7"/>
          <w:sz w:val="24"/>
          <w:szCs w:val="24"/>
        </w:rPr>
        <w:t>.</w:t>
      </w:r>
      <w:r>
        <w:rPr>
          <w:rFonts w:hint="eastAsia" w:ascii="宋体" w:hAnsi="宋体" w:eastAsia="宋体" w:cs="宋体"/>
          <w:sz w:val="24"/>
          <w:szCs w:val="24"/>
        </w:rPr>
        <w:t>gov</w:t>
      </w:r>
      <w:r>
        <w:rPr>
          <w:rFonts w:hint="eastAsia" w:ascii="宋体" w:hAnsi="宋体" w:eastAsia="宋体" w:cs="宋体"/>
          <w:spacing w:val="7"/>
          <w:sz w:val="24"/>
          <w:szCs w:val="24"/>
        </w:rPr>
        <w:t>.</w:t>
      </w:r>
      <w:r>
        <w:rPr>
          <w:rFonts w:hint="eastAsia" w:ascii="宋体" w:hAnsi="宋体" w:eastAsia="宋体" w:cs="宋体"/>
          <w:sz w:val="24"/>
          <w:szCs w:val="24"/>
        </w:rPr>
        <w:t>cn</w:t>
      </w:r>
      <w:r>
        <w:rPr>
          <w:rFonts w:hint="eastAsia" w:ascii="宋体" w:hAnsi="宋体" w:eastAsia="宋体" w:cs="宋体"/>
          <w:spacing w:val="7"/>
          <w:sz w:val="24"/>
          <w:szCs w:val="24"/>
        </w:rPr>
        <w:t>)“政府采购严重违法失信</w:t>
      </w:r>
      <w:r>
        <w:rPr>
          <w:rFonts w:hint="eastAsia" w:ascii="宋体" w:hAnsi="宋体" w:eastAsia="宋体" w:cs="宋体"/>
          <w:spacing w:val="6"/>
          <w:sz w:val="24"/>
          <w:szCs w:val="24"/>
        </w:rPr>
        <w:t>行为记录名单</w:t>
      </w:r>
      <w:r>
        <w:rPr>
          <w:rFonts w:hint="eastAsia" w:ascii="宋体" w:hAnsi="宋体" w:eastAsia="宋体" w:cs="宋体"/>
          <w:spacing w:val="-70"/>
          <w:sz w:val="24"/>
          <w:szCs w:val="24"/>
        </w:rPr>
        <w:t xml:space="preserve"> </w:t>
      </w:r>
      <w:r>
        <w:rPr>
          <w:rFonts w:hint="eastAsia" w:ascii="宋体" w:hAnsi="宋体" w:eastAsia="宋体" w:cs="宋体"/>
          <w:spacing w:val="6"/>
          <w:sz w:val="24"/>
          <w:szCs w:val="24"/>
        </w:rPr>
        <w:t>”中。</w:t>
      </w:r>
    </w:p>
    <w:p w14:paraId="4258445A">
      <w:pPr>
        <w:spacing w:before="35" w:line="362" w:lineRule="auto"/>
        <w:ind w:left="3" w:right="71" w:firstLine="420"/>
        <w:rPr>
          <w:rFonts w:hint="eastAsia" w:ascii="宋体" w:hAnsi="宋体" w:eastAsia="宋体" w:cs="宋体"/>
          <w:sz w:val="24"/>
          <w:szCs w:val="24"/>
        </w:rPr>
      </w:pPr>
      <w:r>
        <w:rPr>
          <w:rFonts w:hint="eastAsia" w:ascii="宋体" w:hAnsi="宋体" w:eastAsia="宋体" w:cs="宋体"/>
          <w:spacing w:val="11"/>
          <w:sz w:val="24"/>
          <w:szCs w:val="24"/>
        </w:rPr>
        <w:t>3.我方在采购项目评审(评标)环节结束后，随时接受采购人、采购代理机构的检查验证，配合提供相</w:t>
      </w:r>
      <w:r>
        <w:rPr>
          <w:rFonts w:hint="eastAsia" w:ascii="宋体" w:hAnsi="宋体" w:eastAsia="宋体" w:cs="宋体"/>
          <w:spacing w:val="9"/>
          <w:sz w:val="24"/>
          <w:szCs w:val="24"/>
        </w:rPr>
        <w:t>关证明材料，证明符合《中华人民共和国政府采购法》规定的供应商基本资格条件。</w:t>
      </w:r>
    </w:p>
    <w:p w14:paraId="6AB94E7C">
      <w:pPr>
        <w:spacing w:before="35" w:line="362" w:lineRule="auto"/>
        <w:ind w:left="3" w:right="71" w:firstLine="420"/>
        <w:rPr>
          <w:rFonts w:hint="eastAsia" w:ascii="宋体" w:hAnsi="宋体" w:eastAsia="宋体" w:cs="宋体"/>
          <w:spacing w:val="11"/>
          <w:sz w:val="24"/>
          <w:szCs w:val="24"/>
        </w:rPr>
      </w:pPr>
      <w:r>
        <w:rPr>
          <w:rFonts w:hint="eastAsia" w:ascii="宋体" w:hAnsi="宋体" w:eastAsia="宋体" w:cs="宋体"/>
          <w:spacing w:val="11"/>
          <w:sz w:val="24"/>
          <w:szCs w:val="24"/>
        </w:rPr>
        <w:t>我方对以上承诺负全部法律责任。特此承诺。</w:t>
      </w:r>
    </w:p>
    <w:p w14:paraId="3515A5BA">
      <w:pPr>
        <w:pStyle w:val="7"/>
        <w:spacing w:line="277" w:lineRule="auto"/>
        <w:rPr>
          <w:rFonts w:hint="eastAsia" w:ascii="宋体" w:hAnsi="宋体" w:eastAsia="宋体" w:cs="宋体"/>
          <w:sz w:val="24"/>
          <w:szCs w:val="24"/>
        </w:rPr>
      </w:pPr>
    </w:p>
    <w:p w14:paraId="1FD5397B">
      <w:pPr>
        <w:pStyle w:val="7"/>
        <w:spacing w:line="277" w:lineRule="auto"/>
        <w:rPr>
          <w:rFonts w:hint="eastAsia" w:ascii="宋体" w:hAnsi="宋体" w:eastAsia="宋体" w:cs="宋体"/>
          <w:sz w:val="24"/>
          <w:szCs w:val="24"/>
        </w:rPr>
      </w:pPr>
    </w:p>
    <w:p w14:paraId="2A415B6A">
      <w:pPr>
        <w:pStyle w:val="7"/>
        <w:spacing w:line="277" w:lineRule="auto"/>
        <w:rPr>
          <w:rFonts w:hint="eastAsia" w:ascii="宋体" w:hAnsi="宋体" w:eastAsia="宋体" w:cs="宋体"/>
          <w:sz w:val="24"/>
          <w:szCs w:val="24"/>
        </w:rPr>
      </w:pPr>
    </w:p>
    <w:p w14:paraId="67D4E3A2">
      <w:pPr>
        <w:pStyle w:val="7"/>
        <w:spacing w:line="278" w:lineRule="auto"/>
        <w:rPr>
          <w:rFonts w:hint="eastAsia" w:ascii="宋体" w:hAnsi="宋体" w:eastAsia="宋体" w:cs="宋体"/>
          <w:sz w:val="24"/>
          <w:szCs w:val="24"/>
        </w:rPr>
      </w:pPr>
    </w:p>
    <w:p w14:paraId="3AD58583">
      <w:pPr>
        <w:pStyle w:val="7"/>
        <w:spacing w:line="278" w:lineRule="auto"/>
        <w:rPr>
          <w:rFonts w:hint="eastAsia" w:ascii="宋体" w:hAnsi="宋体" w:eastAsia="宋体" w:cs="宋体"/>
          <w:sz w:val="24"/>
          <w:szCs w:val="24"/>
        </w:rPr>
      </w:pPr>
    </w:p>
    <w:p w14:paraId="6B9ABE3B">
      <w:pPr>
        <w:pStyle w:val="7"/>
        <w:spacing w:line="278" w:lineRule="auto"/>
        <w:rPr>
          <w:rFonts w:hint="eastAsia" w:ascii="宋体" w:hAnsi="宋体" w:eastAsia="宋体" w:cs="宋体"/>
          <w:sz w:val="24"/>
          <w:szCs w:val="24"/>
        </w:rPr>
      </w:pPr>
    </w:p>
    <w:p w14:paraId="7EC4E90B">
      <w:pPr>
        <w:spacing w:before="33" w:line="361" w:lineRule="auto"/>
        <w:ind w:firstLine="422"/>
        <w:rPr>
          <w:rFonts w:hint="eastAsia" w:ascii="宋体" w:hAnsi="宋体" w:eastAsia="宋体" w:cs="宋体"/>
          <w:spacing w:val="10"/>
          <w:sz w:val="24"/>
          <w:szCs w:val="24"/>
        </w:rPr>
      </w:pPr>
      <w:r>
        <w:rPr>
          <w:rFonts w:hint="eastAsia" w:ascii="宋体" w:hAnsi="宋体" w:eastAsia="宋体" w:cs="宋体"/>
          <w:spacing w:val="10"/>
          <w:sz w:val="24"/>
          <w:szCs w:val="24"/>
        </w:rPr>
        <w:t>供应商 (公章)：</w:t>
      </w:r>
    </w:p>
    <w:p w14:paraId="2331AC2F">
      <w:pPr>
        <w:spacing w:before="33" w:line="361" w:lineRule="auto"/>
        <w:ind w:firstLine="422"/>
        <w:rPr>
          <w:rFonts w:hint="eastAsia" w:ascii="宋体" w:hAnsi="宋体" w:eastAsia="宋体" w:cs="宋体"/>
          <w:spacing w:val="10"/>
          <w:sz w:val="24"/>
          <w:szCs w:val="24"/>
        </w:rPr>
      </w:pPr>
      <w:r>
        <w:rPr>
          <w:rFonts w:hint="eastAsia" w:ascii="宋体" w:hAnsi="宋体" w:eastAsia="宋体" w:cs="宋体"/>
          <w:spacing w:val="10"/>
          <w:sz w:val="24"/>
          <w:szCs w:val="24"/>
        </w:rPr>
        <w:t>法定代表人或授权委托人(签字或盖章)：</w:t>
      </w:r>
    </w:p>
    <w:p w14:paraId="3A2B3035">
      <w:pPr>
        <w:spacing w:before="33" w:line="361" w:lineRule="auto"/>
        <w:ind w:firstLine="422"/>
        <w:rPr>
          <w:rFonts w:hint="eastAsia" w:ascii="宋体" w:hAnsi="宋体" w:eastAsia="宋体" w:cs="宋体"/>
          <w:spacing w:val="10"/>
          <w:sz w:val="24"/>
          <w:szCs w:val="24"/>
        </w:rPr>
      </w:pPr>
      <w:r>
        <w:rPr>
          <w:rFonts w:hint="eastAsia" w:ascii="宋体" w:hAnsi="宋体" w:eastAsia="宋体" w:cs="宋体"/>
          <w:spacing w:val="10"/>
          <w:sz w:val="24"/>
          <w:szCs w:val="24"/>
        </w:rPr>
        <w:t>日期：  年  月   日</w:t>
      </w:r>
    </w:p>
    <w:p w14:paraId="7F4E30E7">
      <w:pPr>
        <w:spacing w:line="528" w:lineRule="auto"/>
        <w:rPr>
          <w:rFonts w:hint="eastAsia" w:ascii="宋体" w:hAnsi="宋体" w:eastAsia="宋体" w:cs="宋体"/>
          <w:sz w:val="24"/>
          <w:szCs w:val="24"/>
        </w:rPr>
        <w:sectPr>
          <w:footerReference r:id="rId24" w:type="default"/>
          <w:pgSz w:w="11906" w:h="16839"/>
          <w:pgMar w:top="1424" w:right="1011" w:bottom="1180" w:left="1088" w:header="0" w:footer="1018" w:gutter="0"/>
          <w:pgNumType w:fmt="decimal"/>
          <w:cols w:space="720" w:num="1"/>
        </w:sectPr>
      </w:pPr>
    </w:p>
    <w:p w14:paraId="3C0A49A0">
      <w:pPr>
        <w:spacing w:before="41" w:line="227" w:lineRule="auto"/>
        <w:ind w:left="16"/>
        <w:outlineLvl w:val="1"/>
        <w:rPr>
          <w:rFonts w:hint="eastAsia" w:ascii="宋体" w:hAnsi="宋体" w:eastAsia="宋体" w:cs="宋体"/>
          <w:sz w:val="24"/>
          <w:szCs w:val="24"/>
        </w:rPr>
      </w:pPr>
      <w:bookmarkStart w:id="1213" w:name="_Toc16633"/>
      <w:r>
        <w:rPr>
          <w:rFonts w:hint="eastAsia" w:ascii="宋体" w:hAnsi="宋体" w:eastAsia="宋体" w:cs="宋体"/>
          <w:b/>
          <w:bCs/>
          <w:spacing w:val="-14"/>
          <w:sz w:val="24"/>
          <w:szCs w:val="24"/>
        </w:rPr>
        <w:t>附</w:t>
      </w:r>
      <w:r>
        <w:rPr>
          <w:rFonts w:hint="eastAsia" w:ascii="宋体" w:hAnsi="宋体" w:eastAsia="宋体" w:cs="宋体"/>
          <w:spacing w:val="-22"/>
          <w:sz w:val="24"/>
          <w:szCs w:val="24"/>
        </w:rPr>
        <w:t xml:space="preserve"> </w:t>
      </w:r>
      <w:r>
        <w:rPr>
          <w:rFonts w:hint="eastAsia" w:ascii="宋体" w:hAnsi="宋体" w:eastAsia="宋体" w:cs="宋体"/>
          <w:b/>
          <w:bCs/>
          <w:spacing w:val="-14"/>
          <w:sz w:val="24"/>
          <w:szCs w:val="24"/>
        </w:rPr>
        <w:t>1：</w:t>
      </w:r>
      <w:bookmarkEnd w:id="1213"/>
    </w:p>
    <w:p w14:paraId="16EF5BEF">
      <w:pPr>
        <w:spacing w:before="166" w:line="219" w:lineRule="auto"/>
        <w:ind w:left="2826"/>
        <w:rPr>
          <w:rFonts w:hint="eastAsia" w:ascii="宋体" w:hAnsi="宋体" w:eastAsia="宋体" w:cs="宋体"/>
          <w:sz w:val="24"/>
          <w:szCs w:val="24"/>
        </w:rPr>
      </w:pPr>
      <w:r>
        <w:rPr>
          <w:rFonts w:hint="eastAsia" w:ascii="宋体" w:hAnsi="宋体" w:eastAsia="宋体" w:cs="宋体"/>
          <w:b/>
          <w:bCs/>
          <w:spacing w:val="-3"/>
          <w:sz w:val="24"/>
          <w:szCs w:val="24"/>
        </w:rPr>
        <w:t>供应商近三年内无重大违法记录的承诺</w:t>
      </w:r>
    </w:p>
    <w:p w14:paraId="6BE29DF3">
      <w:pPr>
        <w:pStyle w:val="7"/>
        <w:spacing w:line="247" w:lineRule="auto"/>
        <w:rPr>
          <w:rFonts w:hint="eastAsia" w:ascii="宋体" w:hAnsi="宋体" w:eastAsia="宋体" w:cs="宋体"/>
          <w:sz w:val="24"/>
          <w:szCs w:val="24"/>
        </w:rPr>
      </w:pPr>
    </w:p>
    <w:p w14:paraId="332E1643">
      <w:pPr>
        <w:pStyle w:val="7"/>
        <w:spacing w:line="247" w:lineRule="auto"/>
        <w:rPr>
          <w:rFonts w:hint="eastAsia" w:ascii="宋体" w:hAnsi="宋体" w:eastAsia="宋体" w:cs="宋体"/>
          <w:sz w:val="24"/>
          <w:szCs w:val="24"/>
        </w:rPr>
      </w:pPr>
    </w:p>
    <w:p w14:paraId="7E8762DA">
      <w:pPr>
        <w:pStyle w:val="7"/>
        <w:spacing w:line="247" w:lineRule="auto"/>
        <w:rPr>
          <w:rFonts w:hint="eastAsia" w:ascii="宋体" w:hAnsi="宋体" w:eastAsia="宋体" w:cs="宋体"/>
          <w:sz w:val="24"/>
          <w:szCs w:val="24"/>
        </w:rPr>
      </w:pPr>
    </w:p>
    <w:p w14:paraId="72E8E060">
      <w:pPr>
        <w:pStyle w:val="7"/>
        <w:spacing w:line="247" w:lineRule="auto"/>
        <w:rPr>
          <w:rFonts w:hint="eastAsia" w:ascii="宋体" w:hAnsi="宋体" w:eastAsia="宋体" w:cs="宋体"/>
          <w:sz w:val="24"/>
          <w:szCs w:val="24"/>
        </w:rPr>
      </w:pPr>
    </w:p>
    <w:p w14:paraId="32FF800D">
      <w:pPr>
        <w:pStyle w:val="7"/>
        <w:spacing w:line="248" w:lineRule="auto"/>
        <w:rPr>
          <w:rFonts w:hint="eastAsia" w:ascii="宋体" w:hAnsi="宋体" w:eastAsia="宋体" w:cs="宋体"/>
          <w:sz w:val="24"/>
          <w:szCs w:val="24"/>
        </w:rPr>
      </w:pPr>
    </w:p>
    <w:p w14:paraId="7A76F702">
      <w:pPr>
        <w:spacing w:before="65" w:line="227" w:lineRule="auto"/>
        <w:rPr>
          <w:rFonts w:hint="eastAsia" w:ascii="宋体" w:hAnsi="宋体" w:eastAsia="宋体" w:cs="宋体"/>
          <w:sz w:val="24"/>
          <w:szCs w:val="24"/>
        </w:rPr>
      </w:pPr>
      <w:r>
        <w:rPr>
          <w:rFonts w:hint="eastAsia" w:ascii="宋体" w:hAnsi="宋体" w:eastAsia="宋体" w:cs="宋体"/>
          <w:spacing w:val="26"/>
          <w:sz w:val="24"/>
          <w:szCs w:val="24"/>
        </w:rPr>
        <w:t>致</w:t>
      </w:r>
      <w:r>
        <w:rPr>
          <w:rFonts w:hint="eastAsia" w:ascii="宋体" w:hAnsi="宋体" w:eastAsia="宋体" w:cs="宋体"/>
          <w:spacing w:val="-9"/>
          <w:sz w:val="24"/>
          <w:szCs w:val="24"/>
        </w:rPr>
        <w:t>：</w:t>
      </w:r>
      <w:r>
        <w:rPr>
          <w:rFonts w:hint="eastAsia" w:ascii="宋体" w:hAnsi="宋体" w:eastAsia="宋体" w:cs="宋体"/>
          <w:spacing w:val="3"/>
          <w:sz w:val="24"/>
          <w:szCs w:val="24"/>
          <w:u w:val="single" w:color="auto"/>
        </w:rPr>
        <w:t xml:space="preserve">           </w:t>
      </w:r>
      <w:r>
        <w:rPr>
          <w:rFonts w:hint="eastAsia" w:ascii="宋体" w:hAnsi="宋体" w:eastAsia="宋体" w:cs="宋体"/>
          <w:spacing w:val="-9"/>
          <w:sz w:val="24"/>
          <w:szCs w:val="24"/>
          <w:u w:val="single" w:color="auto"/>
        </w:rPr>
        <w:t>（</w:t>
      </w:r>
      <w:r>
        <w:rPr>
          <w:rFonts w:hint="eastAsia" w:ascii="宋体" w:hAnsi="宋体" w:eastAsia="宋体" w:cs="宋体"/>
          <w:spacing w:val="26"/>
          <w:sz w:val="24"/>
          <w:szCs w:val="24"/>
          <w:u w:val="single" w:color="auto"/>
        </w:rPr>
        <w:t>采购人名称</w:t>
      </w:r>
      <w:r>
        <w:rPr>
          <w:rFonts w:hint="eastAsia" w:ascii="宋体" w:hAnsi="宋体" w:eastAsia="宋体" w:cs="宋体"/>
          <w:spacing w:val="-9"/>
          <w:sz w:val="24"/>
          <w:szCs w:val="24"/>
          <w:u w:val="single" w:color="auto"/>
        </w:rPr>
        <w:t>）</w:t>
      </w:r>
      <w:r>
        <w:rPr>
          <w:rFonts w:hint="eastAsia" w:ascii="宋体" w:hAnsi="宋体" w:eastAsia="宋体" w:cs="宋体"/>
          <w:spacing w:val="-45"/>
          <w:sz w:val="24"/>
          <w:szCs w:val="24"/>
          <w:u w:val="single" w:color="auto"/>
        </w:rPr>
        <w:t xml:space="preserve"> </w:t>
      </w:r>
      <w:r>
        <w:rPr>
          <w:rFonts w:hint="eastAsia" w:ascii="宋体" w:hAnsi="宋体" w:eastAsia="宋体" w:cs="宋体"/>
          <w:spacing w:val="-9"/>
          <w:sz w:val="24"/>
          <w:szCs w:val="24"/>
          <w:u w:val="single" w:color="auto"/>
        </w:rPr>
        <w:t>：</w:t>
      </w:r>
    </w:p>
    <w:p w14:paraId="6A197DED">
      <w:pPr>
        <w:pStyle w:val="7"/>
        <w:spacing w:line="337" w:lineRule="auto"/>
        <w:rPr>
          <w:rFonts w:hint="eastAsia" w:ascii="宋体" w:hAnsi="宋体" w:eastAsia="宋体" w:cs="宋体"/>
          <w:sz w:val="24"/>
          <w:szCs w:val="24"/>
        </w:rPr>
      </w:pPr>
    </w:p>
    <w:p w14:paraId="00BE469B">
      <w:pPr>
        <w:spacing w:before="65" w:line="488" w:lineRule="auto"/>
        <w:ind w:firstLine="448"/>
        <w:rPr>
          <w:rFonts w:hint="eastAsia" w:ascii="宋体" w:hAnsi="宋体" w:eastAsia="宋体" w:cs="宋体"/>
          <w:sz w:val="24"/>
          <w:szCs w:val="24"/>
        </w:rPr>
      </w:pPr>
      <w:r>
        <w:rPr>
          <w:rFonts w:hint="eastAsia" w:ascii="宋体" w:hAnsi="宋体" w:eastAsia="宋体" w:cs="宋体"/>
          <w:spacing w:val="15"/>
          <w:sz w:val="24"/>
          <w:szCs w:val="24"/>
        </w:rPr>
        <w:t>（-------公司）</w:t>
      </w:r>
      <w:r>
        <w:rPr>
          <w:rFonts w:hint="eastAsia" w:ascii="宋体" w:hAnsi="宋体" w:eastAsia="宋体" w:cs="宋体"/>
          <w:spacing w:val="-53"/>
          <w:sz w:val="24"/>
          <w:szCs w:val="24"/>
        </w:rPr>
        <w:t xml:space="preserve"> </w:t>
      </w:r>
      <w:r>
        <w:rPr>
          <w:rFonts w:hint="eastAsia" w:ascii="宋体" w:hAnsi="宋体" w:eastAsia="宋体" w:cs="宋体"/>
          <w:spacing w:val="15"/>
          <w:sz w:val="24"/>
          <w:szCs w:val="24"/>
        </w:rPr>
        <w:t>为在中华人民共和国境内合法注册并经营的机构。在此郑重声明，我公司在参与本次政府采购活动前</w:t>
      </w:r>
      <w:r>
        <w:rPr>
          <w:rFonts w:hint="eastAsia" w:ascii="宋体" w:hAnsi="宋体" w:eastAsia="宋体" w:cs="宋体"/>
          <w:spacing w:val="-26"/>
          <w:sz w:val="24"/>
          <w:szCs w:val="24"/>
        </w:rPr>
        <w:t xml:space="preserve"> </w:t>
      </w:r>
      <w:r>
        <w:rPr>
          <w:rFonts w:hint="eastAsia" w:ascii="宋体" w:hAnsi="宋体" w:eastAsia="宋体" w:cs="宋体"/>
          <w:spacing w:val="15"/>
          <w:sz w:val="24"/>
          <w:szCs w:val="24"/>
        </w:rPr>
        <w:t>3</w:t>
      </w:r>
      <w:r>
        <w:rPr>
          <w:rFonts w:hint="eastAsia" w:ascii="宋体" w:hAnsi="宋体" w:eastAsia="宋体" w:cs="宋体"/>
          <w:spacing w:val="-33"/>
          <w:sz w:val="24"/>
          <w:szCs w:val="24"/>
        </w:rPr>
        <w:t xml:space="preserve"> </w:t>
      </w:r>
      <w:r>
        <w:rPr>
          <w:rFonts w:hint="eastAsia" w:ascii="宋体" w:hAnsi="宋体" w:eastAsia="宋体" w:cs="宋体"/>
          <w:spacing w:val="15"/>
          <w:sz w:val="24"/>
          <w:szCs w:val="24"/>
        </w:rPr>
        <w:t>年内在经营活动中没有重大违法记录。</w:t>
      </w:r>
    </w:p>
    <w:p w14:paraId="6A5F9A19">
      <w:pPr>
        <w:pStyle w:val="7"/>
        <w:spacing w:line="252" w:lineRule="auto"/>
        <w:rPr>
          <w:rFonts w:hint="eastAsia" w:ascii="宋体" w:hAnsi="宋体" w:eastAsia="宋体" w:cs="宋体"/>
          <w:sz w:val="24"/>
          <w:szCs w:val="24"/>
        </w:rPr>
      </w:pPr>
    </w:p>
    <w:p w14:paraId="44C4B5A5">
      <w:pPr>
        <w:pStyle w:val="7"/>
        <w:spacing w:line="253" w:lineRule="auto"/>
        <w:rPr>
          <w:rFonts w:hint="eastAsia" w:ascii="宋体" w:hAnsi="宋体" w:eastAsia="宋体" w:cs="宋体"/>
          <w:sz w:val="24"/>
          <w:szCs w:val="24"/>
        </w:rPr>
      </w:pPr>
    </w:p>
    <w:p w14:paraId="583CFC51">
      <w:pPr>
        <w:pStyle w:val="7"/>
        <w:spacing w:line="253" w:lineRule="auto"/>
        <w:rPr>
          <w:rFonts w:hint="eastAsia" w:ascii="宋体" w:hAnsi="宋体" w:eastAsia="宋体" w:cs="宋体"/>
          <w:sz w:val="24"/>
          <w:szCs w:val="24"/>
        </w:rPr>
      </w:pPr>
    </w:p>
    <w:p w14:paraId="7A241A87">
      <w:pPr>
        <w:pStyle w:val="7"/>
        <w:spacing w:line="253" w:lineRule="auto"/>
        <w:rPr>
          <w:rFonts w:hint="eastAsia" w:ascii="宋体" w:hAnsi="宋体" w:eastAsia="宋体" w:cs="宋体"/>
          <w:sz w:val="24"/>
          <w:szCs w:val="24"/>
        </w:rPr>
      </w:pPr>
    </w:p>
    <w:p w14:paraId="43CC932B">
      <w:pPr>
        <w:pStyle w:val="7"/>
        <w:spacing w:line="253" w:lineRule="auto"/>
        <w:rPr>
          <w:rFonts w:hint="eastAsia" w:ascii="宋体" w:hAnsi="宋体" w:eastAsia="宋体" w:cs="宋体"/>
          <w:sz w:val="24"/>
          <w:szCs w:val="24"/>
        </w:rPr>
      </w:pPr>
    </w:p>
    <w:p w14:paraId="06FFEE8B">
      <w:pPr>
        <w:pStyle w:val="7"/>
        <w:spacing w:line="253" w:lineRule="auto"/>
        <w:rPr>
          <w:rFonts w:hint="eastAsia" w:ascii="宋体" w:hAnsi="宋体" w:eastAsia="宋体" w:cs="宋体"/>
          <w:sz w:val="24"/>
          <w:szCs w:val="24"/>
        </w:rPr>
      </w:pPr>
    </w:p>
    <w:p w14:paraId="416D901F">
      <w:pPr>
        <w:pStyle w:val="7"/>
        <w:spacing w:line="253" w:lineRule="auto"/>
        <w:rPr>
          <w:rFonts w:hint="eastAsia" w:ascii="宋体" w:hAnsi="宋体" w:eastAsia="宋体" w:cs="宋体"/>
          <w:sz w:val="24"/>
          <w:szCs w:val="24"/>
        </w:rPr>
      </w:pPr>
    </w:p>
    <w:p w14:paraId="3F02B9B1">
      <w:pPr>
        <w:pStyle w:val="7"/>
        <w:spacing w:line="253" w:lineRule="auto"/>
        <w:rPr>
          <w:rFonts w:hint="eastAsia" w:ascii="宋体" w:hAnsi="宋体" w:eastAsia="宋体" w:cs="宋体"/>
          <w:sz w:val="24"/>
          <w:szCs w:val="24"/>
        </w:rPr>
      </w:pPr>
    </w:p>
    <w:p w14:paraId="57F850F6">
      <w:pPr>
        <w:pStyle w:val="7"/>
        <w:spacing w:line="253" w:lineRule="auto"/>
        <w:rPr>
          <w:rFonts w:hint="eastAsia" w:ascii="宋体" w:hAnsi="宋体" w:eastAsia="宋体" w:cs="宋体"/>
          <w:sz w:val="24"/>
          <w:szCs w:val="24"/>
        </w:rPr>
      </w:pPr>
    </w:p>
    <w:p w14:paraId="53DC4213">
      <w:pPr>
        <w:pStyle w:val="7"/>
        <w:spacing w:line="253" w:lineRule="auto"/>
        <w:rPr>
          <w:rFonts w:hint="eastAsia" w:ascii="宋体" w:hAnsi="宋体" w:eastAsia="宋体" w:cs="宋体"/>
          <w:sz w:val="24"/>
          <w:szCs w:val="24"/>
        </w:rPr>
      </w:pPr>
    </w:p>
    <w:p w14:paraId="533B3691">
      <w:pPr>
        <w:pStyle w:val="7"/>
        <w:spacing w:line="253" w:lineRule="auto"/>
        <w:rPr>
          <w:rFonts w:hint="eastAsia" w:ascii="宋体" w:hAnsi="宋体" w:eastAsia="宋体" w:cs="宋体"/>
          <w:sz w:val="24"/>
          <w:szCs w:val="24"/>
        </w:rPr>
      </w:pPr>
    </w:p>
    <w:p w14:paraId="14E83983">
      <w:pPr>
        <w:spacing w:before="65" w:line="227" w:lineRule="auto"/>
        <w:ind w:left="2726"/>
        <w:rPr>
          <w:rFonts w:hint="eastAsia" w:ascii="宋体" w:hAnsi="宋体" w:eastAsia="宋体" w:cs="宋体"/>
          <w:sz w:val="24"/>
          <w:szCs w:val="24"/>
        </w:rPr>
      </w:pPr>
      <w:r>
        <w:rPr>
          <w:rFonts w:hint="eastAsia" w:ascii="宋体" w:hAnsi="宋体" w:eastAsia="宋体" w:cs="宋体"/>
          <w:spacing w:val="17"/>
          <w:sz w:val="24"/>
          <w:szCs w:val="24"/>
        </w:rPr>
        <w:t>投标供应商</w:t>
      </w:r>
      <w:r>
        <w:rPr>
          <w:rFonts w:hint="eastAsia" w:ascii="宋体" w:hAnsi="宋体" w:eastAsia="宋体" w:cs="宋体"/>
          <w:spacing w:val="-11"/>
          <w:sz w:val="24"/>
          <w:szCs w:val="24"/>
        </w:rPr>
        <w:t>：</w:t>
      </w:r>
      <w:r>
        <w:rPr>
          <w:rFonts w:hint="eastAsia" w:ascii="宋体" w:hAnsi="宋体" w:eastAsia="宋体" w:cs="宋体"/>
          <w:spacing w:val="-72"/>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1"/>
          <w:sz w:val="24"/>
          <w:szCs w:val="24"/>
        </w:rPr>
        <w:t>（</w:t>
      </w:r>
      <w:r>
        <w:rPr>
          <w:rFonts w:hint="eastAsia" w:ascii="宋体" w:hAnsi="宋体" w:eastAsia="宋体" w:cs="宋体"/>
          <w:spacing w:val="17"/>
          <w:sz w:val="24"/>
          <w:szCs w:val="24"/>
        </w:rPr>
        <w:t>盖章）</w:t>
      </w:r>
    </w:p>
    <w:p w14:paraId="2E67E30E">
      <w:pPr>
        <w:pStyle w:val="7"/>
        <w:spacing w:line="337" w:lineRule="auto"/>
        <w:rPr>
          <w:rFonts w:hint="eastAsia" w:ascii="宋体" w:hAnsi="宋体" w:eastAsia="宋体" w:cs="宋体"/>
          <w:sz w:val="24"/>
          <w:szCs w:val="24"/>
        </w:rPr>
      </w:pPr>
    </w:p>
    <w:p w14:paraId="589E23E2">
      <w:pPr>
        <w:spacing w:before="65" w:line="227" w:lineRule="auto"/>
        <w:ind w:left="2724"/>
        <w:rPr>
          <w:rFonts w:hint="eastAsia" w:ascii="宋体" w:hAnsi="宋体" w:eastAsia="宋体" w:cs="宋体"/>
          <w:sz w:val="24"/>
          <w:szCs w:val="24"/>
        </w:rPr>
      </w:pPr>
      <w:r>
        <w:rPr>
          <w:rFonts w:hint="eastAsia" w:ascii="宋体" w:hAnsi="宋体" w:eastAsia="宋体" w:cs="宋体"/>
          <w:spacing w:val="17"/>
          <w:sz w:val="24"/>
          <w:szCs w:val="24"/>
        </w:rPr>
        <w:t>法定代表人或委托代理人</w:t>
      </w:r>
      <w:r>
        <w:rPr>
          <w:rFonts w:hint="eastAsia" w:ascii="宋体" w:hAnsi="宋体" w:eastAsia="宋体" w:cs="宋体"/>
          <w:spacing w:val="-9"/>
          <w:sz w:val="24"/>
          <w:szCs w:val="24"/>
        </w:rPr>
        <w:t>：</w:t>
      </w:r>
      <w:r>
        <w:rPr>
          <w:rFonts w:hint="eastAsia" w:ascii="宋体" w:hAnsi="宋体" w:eastAsia="宋体" w:cs="宋体"/>
          <w:spacing w:val="-72"/>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5"/>
          <w:sz w:val="24"/>
          <w:szCs w:val="24"/>
        </w:rPr>
        <w:t xml:space="preserve"> </w:t>
      </w:r>
      <w:r>
        <w:rPr>
          <w:rFonts w:hint="eastAsia" w:ascii="宋体" w:hAnsi="宋体" w:eastAsia="宋体" w:cs="宋体"/>
          <w:spacing w:val="-9"/>
          <w:sz w:val="24"/>
          <w:szCs w:val="24"/>
        </w:rPr>
        <w:t>（</w:t>
      </w:r>
      <w:r>
        <w:rPr>
          <w:rFonts w:hint="eastAsia" w:ascii="宋体" w:hAnsi="宋体" w:eastAsia="宋体" w:cs="宋体"/>
          <w:spacing w:val="17"/>
          <w:sz w:val="24"/>
          <w:szCs w:val="24"/>
        </w:rPr>
        <w:t>签字或盖章）</w:t>
      </w:r>
    </w:p>
    <w:p w14:paraId="69724758">
      <w:pPr>
        <w:pStyle w:val="7"/>
        <w:spacing w:line="310" w:lineRule="auto"/>
        <w:rPr>
          <w:rFonts w:hint="eastAsia" w:ascii="宋体" w:hAnsi="宋体" w:eastAsia="宋体" w:cs="宋体"/>
          <w:sz w:val="24"/>
          <w:szCs w:val="24"/>
        </w:rPr>
      </w:pPr>
    </w:p>
    <w:p w14:paraId="385B597E">
      <w:pPr>
        <w:pStyle w:val="7"/>
        <w:spacing w:line="310" w:lineRule="auto"/>
        <w:rPr>
          <w:rFonts w:hint="eastAsia" w:ascii="宋体" w:hAnsi="宋体" w:eastAsia="宋体" w:cs="宋体"/>
          <w:sz w:val="24"/>
          <w:szCs w:val="24"/>
        </w:rPr>
      </w:pPr>
    </w:p>
    <w:p w14:paraId="333B505F">
      <w:pPr>
        <w:spacing w:before="66" w:line="228" w:lineRule="auto"/>
        <w:ind w:left="6185"/>
        <w:rPr>
          <w:rFonts w:hint="eastAsia" w:ascii="宋体" w:hAnsi="宋体" w:eastAsia="宋体" w:cs="宋体"/>
          <w:sz w:val="24"/>
          <w:szCs w:val="24"/>
        </w:rPr>
      </w:pPr>
      <w:r>
        <w:rPr>
          <w:rFonts w:hint="eastAsia" w:ascii="宋体" w:hAnsi="宋体" w:eastAsia="宋体" w:cs="宋体"/>
          <w:sz w:val="24"/>
          <w:szCs w:val="24"/>
        </w:rPr>
        <w:t>年</w:t>
      </w:r>
      <w:r>
        <w:rPr>
          <w:rFonts w:hint="eastAsia" w:ascii="宋体" w:hAnsi="宋体" w:eastAsia="宋体" w:cs="宋体"/>
          <w:spacing w:val="17"/>
          <w:sz w:val="24"/>
          <w:szCs w:val="24"/>
        </w:rPr>
        <w:t xml:space="preserve">     </w:t>
      </w:r>
      <w:r>
        <w:rPr>
          <w:rFonts w:hint="eastAsia" w:ascii="宋体" w:hAnsi="宋体" w:eastAsia="宋体" w:cs="宋体"/>
          <w:sz w:val="24"/>
          <w:szCs w:val="24"/>
        </w:rPr>
        <w:t>月     日</w:t>
      </w:r>
    </w:p>
    <w:p w14:paraId="4414097F">
      <w:pPr>
        <w:spacing w:line="228" w:lineRule="auto"/>
        <w:rPr>
          <w:rFonts w:hint="eastAsia" w:ascii="宋体" w:hAnsi="宋体" w:eastAsia="宋体" w:cs="宋体"/>
          <w:sz w:val="24"/>
          <w:szCs w:val="24"/>
        </w:rPr>
        <w:sectPr>
          <w:footerReference r:id="rId25" w:type="default"/>
          <w:pgSz w:w="11906" w:h="16839"/>
          <w:pgMar w:top="1428" w:right="1089" w:bottom="1180" w:left="1088" w:header="0" w:footer="1018" w:gutter="0"/>
          <w:pgNumType w:fmt="decimal"/>
          <w:cols w:space="720" w:num="1"/>
        </w:sectPr>
      </w:pPr>
    </w:p>
    <w:p w14:paraId="486DC133">
      <w:pPr>
        <w:spacing w:before="41" w:line="227" w:lineRule="auto"/>
        <w:ind w:left="24"/>
        <w:rPr>
          <w:rFonts w:hint="eastAsia" w:ascii="宋体" w:hAnsi="宋体" w:eastAsia="宋体" w:cs="宋体"/>
          <w:sz w:val="24"/>
          <w:szCs w:val="24"/>
        </w:rPr>
      </w:pPr>
      <w:r>
        <w:rPr>
          <w:rFonts w:hint="eastAsia" w:ascii="宋体" w:hAnsi="宋体" w:eastAsia="宋体" w:cs="宋体"/>
          <w:b/>
          <w:bCs/>
          <w:spacing w:val="12"/>
          <w:sz w:val="24"/>
          <w:szCs w:val="24"/>
        </w:rPr>
        <w:t>附2：</w:t>
      </w:r>
    </w:p>
    <w:p w14:paraId="1D52C290">
      <w:pPr>
        <w:spacing w:before="167" w:line="219" w:lineRule="auto"/>
        <w:ind w:left="4400"/>
        <w:rPr>
          <w:rFonts w:hint="eastAsia" w:ascii="宋体" w:hAnsi="宋体" w:eastAsia="宋体" w:cs="宋体"/>
          <w:sz w:val="24"/>
          <w:szCs w:val="24"/>
        </w:rPr>
      </w:pPr>
      <w:r>
        <w:rPr>
          <w:rFonts w:hint="eastAsia" w:ascii="宋体" w:hAnsi="宋体" w:eastAsia="宋体" w:cs="宋体"/>
          <w:b/>
          <w:bCs/>
          <w:spacing w:val="-5"/>
          <w:sz w:val="24"/>
          <w:szCs w:val="24"/>
        </w:rPr>
        <w:t>诚信声明</w:t>
      </w:r>
    </w:p>
    <w:p w14:paraId="5D5B4207">
      <w:pPr>
        <w:pStyle w:val="7"/>
        <w:spacing w:line="382" w:lineRule="auto"/>
        <w:rPr>
          <w:rFonts w:hint="eastAsia" w:ascii="宋体" w:hAnsi="宋体" w:eastAsia="宋体" w:cs="宋体"/>
          <w:sz w:val="24"/>
          <w:szCs w:val="24"/>
        </w:rPr>
      </w:pPr>
    </w:p>
    <w:p w14:paraId="757C1E1E">
      <w:pPr>
        <w:spacing w:before="65" w:line="228" w:lineRule="auto"/>
        <w:ind w:left="11"/>
        <w:rPr>
          <w:rFonts w:hint="eastAsia" w:ascii="宋体" w:hAnsi="宋体" w:eastAsia="宋体" w:cs="宋体"/>
          <w:sz w:val="24"/>
          <w:szCs w:val="24"/>
        </w:rPr>
      </w:pPr>
      <w:r>
        <w:rPr>
          <w:rFonts w:hint="eastAsia" w:ascii="宋体" w:hAnsi="宋体" w:eastAsia="宋体" w:cs="宋体"/>
          <w:spacing w:val="7"/>
          <w:sz w:val="24"/>
          <w:szCs w:val="24"/>
        </w:rPr>
        <w:t>项目名称：</w:t>
      </w:r>
      <w:r>
        <w:rPr>
          <w:rFonts w:hint="eastAsia" w:ascii="宋体" w:hAnsi="宋体" w:eastAsia="宋体" w:cs="宋体"/>
          <w:sz w:val="24"/>
          <w:szCs w:val="24"/>
          <w:u w:val="single" w:color="auto"/>
        </w:rPr>
        <w:t xml:space="preserve">                              </w:t>
      </w:r>
    </w:p>
    <w:p w14:paraId="29BACE51">
      <w:pPr>
        <w:spacing w:before="297" w:line="227" w:lineRule="auto"/>
        <w:ind w:left="8"/>
        <w:rPr>
          <w:rFonts w:hint="eastAsia" w:ascii="宋体" w:hAnsi="宋体" w:eastAsia="宋体" w:cs="宋体"/>
          <w:sz w:val="24"/>
          <w:szCs w:val="24"/>
        </w:rPr>
      </w:pPr>
      <w:r>
        <w:rPr>
          <w:rFonts w:hint="eastAsia" w:ascii="宋体" w:hAnsi="宋体" w:eastAsia="宋体" w:cs="宋体"/>
          <w:spacing w:val="14"/>
          <w:sz w:val="24"/>
          <w:szCs w:val="24"/>
        </w:rPr>
        <w:t>致</w:t>
      </w:r>
      <w:r>
        <w:rPr>
          <w:rFonts w:hint="eastAsia" w:ascii="宋体" w:hAnsi="宋体" w:eastAsia="宋体" w:cs="宋体"/>
          <w:spacing w:val="-16"/>
          <w:sz w:val="24"/>
          <w:szCs w:val="24"/>
        </w:rPr>
        <w:t>：</w:t>
      </w:r>
      <w:r>
        <w:rPr>
          <w:rFonts w:hint="eastAsia" w:ascii="宋体" w:hAnsi="宋体" w:eastAsia="宋体" w:cs="宋体"/>
          <w:spacing w:val="2"/>
          <w:sz w:val="24"/>
          <w:szCs w:val="24"/>
          <w:u w:val="single" w:color="auto"/>
        </w:rPr>
        <w:t xml:space="preserve">                                    </w:t>
      </w:r>
      <w:r>
        <w:rPr>
          <w:rFonts w:hint="eastAsia" w:ascii="宋体" w:hAnsi="宋体" w:eastAsia="宋体" w:cs="宋体"/>
          <w:spacing w:val="-16"/>
          <w:sz w:val="24"/>
          <w:szCs w:val="24"/>
        </w:rPr>
        <w:t>（</w:t>
      </w:r>
      <w:r>
        <w:rPr>
          <w:rFonts w:hint="eastAsia" w:ascii="宋体" w:hAnsi="宋体" w:eastAsia="宋体" w:cs="宋体"/>
          <w:spacing w:val="14"/>
          <w:sz w:val="24"/>
          <w:szCs w:val="24"/>
        </w:rPr>
        <w:t>采购代理机构）</w:t>
      </w:r>
    </w:p>
    <w:p w14:paraId="71FCCF94">
      <w:pPr>
        <w:tabs>
          <w:tab w:val="left" w:pos="3147"/>
        </w:tabs>
        <w:spacing w:before="300" w:line="492" w:lineRule="auto"/>
        <w:ind w:left="6" w:hanging="7"/>
        <w:rPr>
          <w:rFonts w:hint="eastAsia" w:ascii="宋体" w:hAnsi="宋体" w:eastAsia="宋体" w:cs="宋体"/>
          <w:spacing w:val="7"/>
          <w:sz w:val="24"/>
          <w:szCs w:val="24"/>
        </w:rPr>
      </w:pPr>
      <w:r>
        <w:rPr>
          <w:rFonts w:hint="eastAsia" w:ascii="宋体" w:hAnsi="宋体" w:eastAsia="宋体" w:cs="宋体"/>
          <w:sz w:val="24"/>
          <w:szCs w:val="24"/>
          <w:u w:val="single" w:color="auto"/>
        </w:rPr>
        <w:tab/>
      </w:r>
      <w:r>
        <w:rPr>
          <w:rFonts w:hint="eastAsia" w:ascii="宋体" w:hAnsi="宋体" w:eastAsia="宋体" w:cs="宋体"/>
          <w:sz w:val="24"/>
          <w:szCs w:val="24"/>
          <w:u w:val="single" w:color="auto"/>
        </w:rPr>
        <w:tab/>
      </w:r>
      <w:r>
        <w:rPr>
          <w:rFonts w:hint="eastAsia" w:ascii="宋体" w:hAnsi="宋体" w:eastAsia="宋体" w:cs="宋体"/>
          <w:spacing w:val="7"/>
          <w:sz w:val="24"/>
          <w:szCs w:val="24"/>
        </w:rPr>
        <w:t>（供应商名称）郑重声明，我单位具有良好的商业信誉和健全的财</w:t>
      </w:r>
      <w:r>
        <w:rPr>
          <w:rFonts w:hint="eastAsia" w:ascii="宋体" w:hAnsi="宋体" w:eastAsia="宋体" w:cs="宋体"/>
          <w:spacing w:val="9"/>
          <w:sz w:val="24"/>
          <w:szCs w:val="24"/>
        </w:rPr>
        <w:t>务会计制度，具有履行合同所必须的设备和专业技术能力，有依法缴</w:t>
      </w:r>
      <w:r>
        <w:rPr>
          <w:rFonts w:hint="eastAsia" w:ascii="宋体" w:hAnsi="宋体" w:eastAsia="宋体" w:cs="宋体"/>
          <w:spacing w:val="8"/>
          <w:sz w:val="24"/>
          <w:szCs w:val="24"/>
        </w:rPr>
        <w:t>纳税收和社</w:t>
      </w:r>
      <w:r>
        <w:rPr>
          <w:rFonts w:hint="eastAsia" w:ascii="宋体" w:hAnsi="宋体" w:eastAsia="宋体" w:cs="宋体"/>
          <w:spacing w:val="7"/>
          <w:sz w:val="24"/>
          <w:szCs w:val="24"/>
        </w:rPr>
        <w:t>会保障资金的良好记录， 在合同签订前后随时愿意提供相关证明材料：符合《</w:t>
      </w:r>
      <w:r>
        <w:rPr>
          <w:rFonts w:hint="eastAsia" w:ascii="宋体" w:hAnsi="宋体" w:eastAsia="宋体" w:cs="宋体"/>
          <w:spacing w:val="7"/>
          <w:sz w:val="24"/>
          <w:szCs w:val="24"/>
          <w:lang w:val="en-US" w:eastAsia="zh-CN"/>
        </w:rPr>
        <w:t>中华人民共和国</w:t>
      </w:r>
      <w:r>
        <w:rPr>
          <w:rFonts w:hint="eastAsia" w:ascii="宋体" w:hAnsi="宋体" w:eastAsia="宋体" w:cs="宋体"/>
          <w:spacing w:val="7"/>
          <w:sz w:val="24"/>
          <w:szCs w:val="24"/>
        </w:rPr>
        <w:t>政府采购法》规定的供应商资格条件。我方对以上声明负全部法律责任。特此声明。</w:t>
      </w:r>
    </w:p>
    <w:p w14:paraId="7360A8A7">
      <w:pPr>
        <w:pStyle w:val="7"/>
        <w:spacing w:line="261" w:lineRule="auto"/>
        <w:rPr>
          <w:rFonts w:hint="eastAsia" w:ascii="宋体" w:hAnsi="宋体" w:eastAsia="宋体" w:cs="宋体"/>
          <w:sz w:val="24"/>
          <w:szCs w:val="24"/>
        </w:rPr>
      </w:pPr>
    </w:p>
    <w:p w14:paraId="2C43B978">
      <w:pPr>
        <w:pStyle w:val="7"/>
        <w:spacing w:line="261" w:lineRule="auto"/>
        <w:rPr>
          <w:rFonts w:hint="eastAsia" w:ascii="宋体" w:hAnsi="宋体" w:eastAsia="宋体" w:cs="宋体"/>
          <w:sz w:val="24"/>
          <w:szCs w:val="24"/>
        </w:rPr>
      </w:pPr>
    </w:p>
    <w:p w14:paraId="4DC56257">
      <w:pPr>
        <w:pStyle w:val="7"/>
        <w:spacing w:line="261" w:lineRule="auto"/>
        <w:rPr>
          <w:rFonts w:hint="eastAsia" w:ascii="宋体" w:hAnsi="宋体" w:eastAsia="宋体" w:cs="宋体"/>
          <w:sz w:val="24"/>
          <w:szCs w:val="24"/>
        </w:rPr>
      </w:pPr>
    </w:p>
    <w:p w14:paraId="449A1609">
      <w:pPr>
        <w:pStyle w:val="7"/>
        <w:spacing w:line="261" w:lineRule="auto"/>
        <w:rPr>
          <w:rFonts w:hint="eastAsia" w:ascii="宋体" w:hAnsi="宋体" w:eastAsia="宋体" w:cs="宋体"/>
          <w:sz w:val="24"/>
          <w:szCs w:val="24"/>
        </w:rPr>
      </w:pPr>
    </w:p>
    <w:p w14:paraId="67E8CC44">
      <w:pPr>
        <w:pStyle w:val="7"/>
        <w:spacing w:line="261" w:lineRule="auto"/>
        <w:rPr>
          <w:rFonts w:hint="eastAsia" w:ascii="宋体" w:hAnsi="宋体" w:eastAsia="宋体" w:cs="宋体"/>
          <w:sz w:val="24"/>
          <w:szCs w:val="24"/>
        </w:rPr>
      </w:pPr>
    </w:p>
    <w:p w14:paraId="054136F2">
      <w:pPr>
        <w:pStyle w:val="7"/>
        <w:spacing w:line="262" w:lineRule="auto"/>
        <w:rPr>
          <w:rFonts w:hint="eastAsia" w:ascii="宋体" w:hAnsi="宋体" w:eastAsia="宋体" w:cs="宋体"/>
          <w:sz w:val="24"/>
          <w:szCs w:val="24"/>
        </w:rPr>
      </w:pPr>
    </w:p>
    <w:p w14:paraId="28A8A51E">
      <w:pPr>
        <w:pStyle w:val="7"/>
        <w:spacing w:line="262" w:lineRule="auto"/>
        <w:rPr>
          <w:rFonts w:hint="eastAsia" w:ascii="宋体" w:hAnsi="宋体" w:eastAsia="宋体" w:cs="宋体"/>
          <w:sz w:val="24"/>
          <w:szCs w:val="24"/>
        </w:rPr>
      </w:pPr>
    </w:p>
    <w:p w14:paraId="26968C4E">
      <w:pPr>
        <w:spacing w:before="66" w:line="227" w:lineRule="auto"/>
        <w:rPr>
          <w:rFonts w:hint="eastAsia" w:ascii="宋体" w:hAnsi="宋体" w:eastAsia="宋体" w:cs="宋体"/>
          <w:sz w:val="24"/>
          <w:szCs w:val="24"/>
        </w:rPr>
      </w:pPr>
      <w:r>
        <w:rPr>
          <w:rFonts w:hint="eastAsia" w:ascii="宋体" w:hAnsi="宋体" w:eastAsia="宋体" w:cs="宋体"/>
          <w:spacing w:val="17"/>
          <w:sz w:val="24"/>
          <w:szCs w:val="24"/>
          <w:lang w:val="en-US" w:eastAsia="zh-CN"/>
        </w:rPr>
        <w:t xml:space="preserve"> </w:t>
      </w:r>
      <w:r>
        <w:rPr>
          <w:rFonts w:hint="eastAsia" w:ascii="宋体" w:hAnsi="宋体" w:eastAsia="宋体" w:cs="宋体"/>
          <w:spacing w:val="17"/>
          <w:sz w:val="24"/>
          <w:szCs w:val="24"/>
        </w:rPr>
        <w:t>供应商</w:t>
      </w:r>
      <w:r>
        <w:rPr>
          <w:rFonts w:hint="eastAsia" w:ascii="宋体" w:hAnsi="宋体" w:eastAsia="宋体" w:cs="宋体"/>
          <w:spacing w:val="-11"/>
          <w:sz w:val="24"/>
          <w:szCs w:val="24"/>
        </w:rPr>
        <w:t>：</w:t>
      </w:r>
      <w:r>
        <w:rPr>
          <w:rFonts w:hint="eastAsia" w:ascii="宋体" w:hAnsi="宋体" w:eastAsia="宋体" w:cs="宋体"/>
          <w:spacing w:val="-72"/>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1"/>
          <w:sz w:val="24"/>
          <w:szCs w:val="24"/>
        </w:rPr>
        <w:t>（</w:t>
      </w:r>
      <w:r>
        <w:rPr>
          <w:rFonts w:hint="eastAsia" w:ascii="宋体" w:hAnsi="宋体" w:eastAsia="宋体" w:cs="宋体"/>
          <w:spacing w:val="17"/>
          <w:sz w:val="24"/>
          <w:szCs w:val="24"/>
        </w:rPr>
        <w:t>盖章）</w:t>
      </w:r>
    </w:p>
    <w:p w14:paraId="78BE4752">
      <w:pPr>
        <w:pStyle w:val="7"/>
        <w:spacing w:line="335" w:lineRule="auto"/>
        <w:rPr>
          <w:rFonts w:hint="eastAsia" w:ascii="宋体" w:hAnsi="宋体" w:eastAsia="宋体" w:cs="宋体"/>
          <w:sz w:val="24"/>
          <w:szCs w:val="24"/>
        </w:rPr>
      </w:pPr>
    </w:p>
    <w:p w14:paraId="60024D9D">
      <w:pPr>
        <w:spacing w:before="65" w:line="227" w:lineRule="auto"/>
        <w:rPr>
          <w:rFonts w:hint="eastAsia" w:ascii="宋体" w:hAnsi="宋体" w:eastAsia="宋体" w:cs="宋体"/>
          <w:sz w:val="24"/>
          <w:szCs w:val="24"/>
        </w:rPr>
      </w:pPr>
      <w:r>
        <w:rPr>
          <w:rFonts w:hint="eastAsia" w:ascii="宋体" w:hAnsi="宋体" w:eastAsia="宋体" w:cs="宋体"/>
          <w:spacing w:val="17"/>
          <w:sz w:val="24"/>
          <w:szCs w:val="24"/>
        </w:rPr>
        <w:t>法定代表人或委托代理人</w:t>
      </w:r>
      <w:r>
        <w:rPr>
          <w:rFonts w:hint="eastAsia" w:ascii="宋体" w:hAnsi="宋体" w:eastAsia="宋体" w:cs="宋体"/>
          <w:spacing w:val="-9"/>
          <w:sz w:val="24"/>
          <w:szCs w:val="24"/>
        </w:rPr>
        <w:t>：</w:t>
      </w:r>
      <w:r>
        <w:rPr>
          <w:rFonts w:hint="eastAsia" w:ascii="宋体" w:hAnsi="宋体" w:eastAsia="宋体" w:cs="宋体"/>
          <w:spacing w:val="-72"/>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15"/>
          <w:sz w:val="24"/>
          <w:szCs w:val="24"/>
        </w:rPr>
        <w:t xml:space="preserve">   </w:t>
      </w:r>
      <w:r>
        <w:rPr>
          <w:rFonts w:hint="eastAsia" w:ascii="宋体" w:hAnsi="宋体" w:eastAsia="宋体" w:cs="宋体"/>
          <w:spacing w:val="-9"/>
          <w:sz w:val="24"/>
          <w:szCs w:val="24"/>
        </w:rPr>
        <w:t>（</w:t>
      </w:r>
      <w:r>
        <w:rPr>
          <w:rFonts w:hint="eastAsia" w:ascii="宋体" w:hAnsi="宋体" w:eastAsia="宋体" w:cs="宋体"/>
          <w:spacing w:val="17"/>
          <w:sz w:val="24"/>
          <w:szCs w:val="24"/>
        </w:rPr>
        <w:t>签字或盖章）</w:t>
      </w:r>
    </w:p>
    <w:p w14:paraId="4620FF34">
      <w:pPr>
        <w:pStyle w:val="7"/>
        <w:spacing w:line="298" w:lineRule="auto"/>
        <w:rPr>
          <w:rFonts w:hint="eastAsia" w:ascii="宋体" w:hAnsi="宋体" w:eastAsia="宋体" w:cs="宋体"/>
          <w:sz w:val="24"/>
          <w:szCs w:val="24"/>
        </w:rPr>
      </w:pPr>
    </w:p>
    <w:p w14:paraId="0BD75F33">
      <w:pPr>
        <w:spacing w:before="66" w:line="228" w:lineRule="auto"/>
        <w:rPr>
          <w:rFonts w:hint="eastAsia" w:ascii="宋体" w:hAnsi="宋体" w:eastAsia="宋体" w:cs="宋体"/>
          <w:sz w:val="24"/>
          <w:szCs w:val="24"/>
        </w:rPr>
      </w:pPr>
      <w:r>
        <w:rPr>
          <w:rFonts w:hint="eastAsia" w:ascii="宋体" w:hAnsi="宋体" w:eastAsia="宋体" w:cs="宋体"/>
          <w:sz w:val="24"/>
          <w:szCs w:val="24"/>
        </w:rPr>
        <w:t>年</w:t>
      </w:r>
      <w:r>
        <w:rPr>
          <w:rFonts w:hint="eastAsia" w:ascii="宋体" w:hAnsi="宋体" w:eastAsia="宋体" w:cs="宋体"/>
          <w:spacing w:val="17"/>
          <w:sz w:val="24"/>
          <w:szCs w:val="24"/>
        </w:rPr>
        <w:t xml:space="preserve">     </w:t>
      </w:r>
      <w:r>
        <w:rPr>
          <w:rFonts w:hint="eastAsia" w:ascii="宋体" w:hAnsi="宋体" w:eastAsia="宋体" w:cs="宋体"/>
          <w:sz w:val="24"/>
          <w:szCs w:val="24"/>
        </w:rPr>
        <w:t>月     日</w:t>
      </w:r>
    </w:p>
    <w:p w14:paraId="7A0271F4">
      <w:pPr>
        <w:spacing w:line="228" w:lineRule="auto"/>
        <w:rPr>
          <w:rFonts w:hint="eastAsia" w:ascii="宋体" w:hAnsi="宋体" w:eastAsia="宋体" w:cs="宋体"/>
          <w:sz w:val="24"/>
          <w:szCs w:val="24"/>
        </w:rPr>
        <w:sectPr>
          <w:footerReference r:id="rId26" w:type="default"/>
          <w:pgSz w:w="11906" w:h="16839"/>
          <w:pgMar w:top="1428" w:right="1219" w:bottom="1180" w:left="1080" w:header="0" w:footer="1018" w:gutter="0"/>
          <w:pgNumType w:fmt="decimal"/>
          <w:cols w:space="720" w:num="1"/>
        </w:sectPr>
      </w:pPr>
    </w:p>
    <w:p w14:paraId="4ADBAB63">
      <w:pPr>
        <w:spacing w:before="41" w:line="227" w:lineRule="auto"/>
        <w:ind w:left="17"/>
        <w:outlineLvl w:val="1"/>
        <w:rPr>
          <w:rFonts w:hint="eastAsia" w:ascii="宋体" w:hAnsi="宋体" w:eastAsia="宋体" w:cs="宋体"/>
          <w:sz w:val="24"/>
          <w:szCs w:val="24"/>
        </w:rPr>
      </w:pPr>
      <w:bookmarkStart w:id="1214" w:name="_Toc28954"/>
      <w:r>
        <w:rPr>
          <w:rFonts w:hint="eastAsia" w:ascii="宋体" w:hAnsi="宋体" w:eastAsia="宋体" w:cs="宋体"/>
          <w:b/>
          <w:bCs/>
          <w:spacing w:val="12"/>
          <w:sz w:val="24"/>
          <w:szCs w:val="24"/>
        </w:rPr>
        <w:t>附3：</w:t>
      </w:r>
      <w:bookmarkEnd w:id="1214"/>
    </w:p>
    <w:p w14:paraId="477951A5">
      <w:pPr>
        <w:spacing w:before="172" w:line="219" w:lineRule="auto"/>
        <w:ind w:left="3610"/>
        <w:rPr>
          <w:rFonts w:hint="eastAsia" w:ascii="宋体" w:hAnsi="宋体" w:eastAsia="宋体" w:cs="宋体"/>
          <w:sz w:val="24"/>
          <w:szCs w:val="24"/>
        </w:rPr>
      </w:pPr>
      <w:r>
        <w:rPr>
          <w:rFonts w:hint="eastAsia" w:ascii="宋体" w:hAnsi="宋体" w:eastAsia="宋体" w:cs="宋体"/>
          <w:b/>
          <w:bCs/>
          <w:spacing w:val="-3"/>
          <w:sz w:val="24"/>
          <w:szCs w:val="24"/>
        </w:rPr>
        <w:t>拒绝商业贿赂承诺书</w:t>
      </w:r>
    </w:p>
    <w:p w14:paraId="4C600756">
      <w:pPr>
        <w:pStyle w:val="7"/>
        <w:spacing w:line="252" w:lineRule="auto"/>
        <w:rPr>
          <w:rFonts w:hint="eastAsia" w:ascii="宋体" w:hAnsi="宋体" w:eastAsia="宋体" w:cs="宋体"/>
          <w:sz w:val="24"/>
          <w:szCs w:val="24"/>
        </w:rPr>
      </w:pPr>
    </w:p>
    <w:p w14:paraId="2D2982AE">
      <w:pPr>
        <w:pStyle w:val="7"/>
        <w:spacing w:line="253" w:lineRule="auto"/>
        <w:rPr>
          <w:rFonts w:hint="eastAsia" w:ascii="宋体" w:hAnsi="宋体" w:eastAsia="宋体" w:cs="宋体"/>
          <w:sz w:val="24"/>
          <w:szCs w:val="24"/>
        </w:rPr>
      </w:pPr>
    </w:p>
    <w:p w14:paraId="5A18E96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z w:val="24"/>
          <w:szCs w:val="24"/>
        </w:rPr>
      </w:pPr>
      <w:r>
        <w:rPr>
          <w:rFonts w:hint="eastAsia" w:ascii="宋体" w:hAnsi="宋体" w:eastAsia="宋体" w:cs="宋体"/>
          <w:spacing w:val="9"/>
          <w:sz w:val="24"/>
          <w:szCs w:val="24"/>
        </w:rPr>
        <w:t>为响应党中央、国务院关于治理政府采购领域商业贿赂行为的号召，我公司在此庄严承诺：</w:t>
      </w:r>
    </w:p>
    <w:p w14:paraId="639A3F1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z w:val="24"/>
          <w:szCs w:val="24"/>
        </w:rPr>
      </w:pPr>
      <w:r>
        <w:rPr>
          <w:rFonts w:hint="eastAsia" w:ascii="宋体" w:hAnsi="宋体" w:eastAsia="宋体" w:cs="宋体"/>
          <w:spacing w:val="8"/>
          <w:sz w:val="24"/>
          <w:szCs w:val="24"/>
        </w:rPr>
        <w:t>1、在参与政府采购活动中遵纪守法、诚信经营、公平竞标。</w:t>
      </w:r>
    </w:p>
    <w:p w14:paraId="7643DB3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9"/>
          <w:sz w:val="24"/>
          <w:szCs w:val="24"/>
        </w:rPr>
        <w:t>2、不</w:t>
      </w:r>
      <w:r>
        <w:rPr>
          <w:rFonts w:hint="eastAsia" w:ascii="宋体" w:hAnsi="宋体" w:eastAsia="宋体" w:cs="宋体"/>
          <w:spacing w:val="8"/>
          <w:sz w:val="24"/>
          <w:szCs w:val="24"/>
        </w:rPr>
        <w:t>向政府采购人、采购代理机构和政府采购评审专家进行任何形式的商业贿赂以谋取交易机会。</w:t>
      </w:r>
    </w:p>
    <w:p w14:paraId="30A701A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3、不向政府采购代理机构和采购人提供虚假资质证明文件或采用虚假应标方式参与政府采购市场竞争并谋取中标、成交。</w:t>
      </w:r>
    </w:p>
    <w:p w14:paraId="1FB2C94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z w:val="24"/>
          <w:szCs w:val="24"/>
        </w:rPr>
      </w:pPr>
      <w:r>
        <w:rPr>
          <w:rFonts w:hint="eastAsia" w:ascii="宋体" w:hAnsi="宋体" w:eastAsia="宋体" w:cs="宋体"/>
          <w:spacing w:val="7"/>
          <w:sz w:val="24"/>
          <w:szCs w:val="24"/>
        </w:rPr>
        <w:t>4、不采取“</w:t>
      </w:r>
      <w:r>
        <w:rPr>
          <w:rFonts w:hint="eastAsia" w:ascii="宋体" w:hAnsi="宋体" w:eastAsia="宋体" w:cs="宋体"/>
          <w:spacing w:val="-72"/>
          <w:sz w:val="24"/>
          <w:szCs w:val="24"/>
        </w:rPr>
        <w:t xml:space="preserve"> </w:t>
      </w:r>
      <w:r>
        <w:rPr>
          <w:rFonts w:hint="eastAsia" w:ascii="宋体" w:hAnsi="宋体" w:eastAsia="宋体" w:cs="宋体"/>
          <w:spacing w:val="7"/>
          <w:sz w:val="24"/>
          <w:szCs w:val="24"/>
        </w:rPr>
        <w:t>围标、陪标</w:t>
      </w:r>
      <w:r>
        <w:rPr>
          <w:rFonts w:hint="eastAsia" w:ascii="宋体" w:hAnsi="宋体" w:eastAsia="宋体" w:cs="宋体"/>
          <w:spacing w:val="-69"/>
          <w:sz w:val="24"/>
          <w:szCs w:val="24"/>
        </w:rPr>
        <w:t xml:space="preserve"> </w:t>
      </w:r>
      <w:r>
        <w:rPr>
          <w:rFonts w:hint="eastAsia" w:ascii="宋体" w:hAnsi="宋体" w:eastAsia="宋体" w:cs="宋体"/>
          <w:spacing w:val="7"/>
          <w:sz w:val="24"/>
          <w:szCs w:val="24"/>
        </w:rPr>
        <w:t>”等商业欺诈手段获得政府采购订单。</w:t>
      </w:r>
    </w:p>
    <w:p w14:paraId="347D635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z w:val="24"/>
          <w:szCs w:val="24"/>
        </w:rPr>
      </w:pPr>
      <w:r>
        <w:rPr>
          <w:rFonts w:hint="eastAsia" w:ascii="宋体" w:hAnsi="宋体" w:eastAsia="宋体" w:cs="宋体"/>
          <w:spacing w:val="8"/>
          <w:sz w:val="24"/>
          <w:szCs w:val="24"/>
        </w:rPr>
        <w:t>5、不采取不正当手段诋毁、排挤其他供应商。</w:t>
      </w:r>
    </w:p>
    <w:p w14:paraId="76B48AA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6、不在提供商品和服务时“偷梁换柱、以次充好 ”损害采购人的合法权益。</w:t>
      </w:r>
    </w:p>
    <w:p w14:paraId="45A62A9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7、不与采购人、采购代理机构、政府采购评审专家或其它供应商恶意串通，进行质疑和投诉，维护政府采购市场秩序。</w:t>
      </w:r>
    </w:p>
    <w:p w14:paraId="0F01206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rPr>
        <w:t>8、尊重和接受政府采购监督管理部门的监督和政府采购代理机构招标采购要求，承担因违约行为给采 购人造成的损失。</w:t>
      </w:r>
    </w:p>
    <w:p w14:paraId="77F4FC6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z w:val="24"/>
          <w:szCs w:val="24"/>
        </w:rPr>
      </w:pPr>
      <w:r>
        <w:rPr>
          <w:rFonts w:hint="eastAsia" w:ascii="宋体" w:hAnsi="宋体" w:eastAsia="宋体" w:cs="宋体"/>
          <w:spacing w:val="9"/>
          <w:sz w:val="24"/>
          <w:szCs w:val="24"/>
        </w:rPr>
        <w:t>9、不发生其他有悖于政府采购公开、公平、公正和诚信原则的行为。</w:t>
      </w:r>
    </w:p>
    <w:p w14:paraId="51F47BE9">
      <w:pPr>
        <w:pStyle w:val="7"/>
        <w:spacing w:line="254" w:lineRule="auto"/>
        <w:rPr>
          <w:rFonts w:hint="eastAsia" w:ascii="宋体" w:hAnsi="宋体" w:eastAsia="宋体" w:cs="宋体"/>
          <w:sz w:val="24"/>
          <w:szCs w:val="24"/>
        </w:rPr>
      </w:pPr>
    </w:p>
    <w:p w14:paraId="02AD1361">
      <w:pPr>
        <w:pStyle w:val="7"/>
        <w:spacing w:line="254" w:lineRule="auto"/>
        <w:rPr>
          <w:rFonts w:hint="eastAsia" w:ascii="宋体" w:hAnsi="宋体" w:eastAsia="宋体" w:cs="宋体"/>
          <w:sz w:val="24"/>
          <w:szCs w:val="24"/>
        </w:rPr>
      </w:pPr>
    </w:p>
    <w:p w14:paraId="631155CA">
      <w:pPr>
        <w:pStyle w:val="7"/>
        <w:spacing w:line="255" w:lineRule="auto"/>
        <w:rPr>
          <w:rFonts w:hint="eastAsia" w:ascii="宋体" w:hAnsi="宋体" w:eastAsia="宋体" w:cs="宋体"/>
          <w:sz w:val="24"/>
          <w:szCs w:val="24"/>
        </w:rPr>
      </w:pPr>
    </w:p>
    <w:p w14:paraId="6CF48B63">
      <w:pPr>
        <w:pStyle w:val="7"/>
        <w:spacing w:line="255" w:lineRule="auto"/>
        <w:rPr>
          <w:rFonts w:hint="eastAsia" w:ascii="宋体" w:hAnsi="宋体" w:eastAsia="宋体" w:cs="宋体"/>
          <w:sz w:val="24"/>
          <w:szCs w:val="24"/>
        </w:rPr>
      </w:pPr>
    </w:p>
    <w:p w14:paraId="0BD736BF">
      <w:pPr>
        <w:pStyle w:val="7"/>
        <w:spacing w:line="255" w:lineRule="auto"/>
        <w:rPr>
          <w:rFonts w:hint="eastAsia" w:ascii="宋体" w:hAnsi="宋体" w:eastAsia="宋体" w:cs="宋体"/>
          <w:sz w:val="24"/>
          <w:szCs w:val="24"/>
        </w:rPr>
      </w:pPr>
    </w:p>
    <w:p w14:paraId="7082B83D">
      <w:pPr>
        <w:pStyle w:val="7"/>
        <w:spacing w:line="255" w:lineRule="auto"/>
        <w:rPr>
          <w:rFonts w:hint="eastAsia" w:ascii="宋体" w:hAnsi="宋体" w:eastAsia="宋体" w:cs="宋体"/>
          <w:sz w:val="24"/>
          <w:szCs w:val="24"/>
        </w:rPr>
      </w:pPr>
    </w:p>
    <w:p w14:paraId="48E3E197">
      <w:pPr>
        <w:pStyle w:val="7"/>
        <w:spacing w:line="255" w:lineRule="auto"/>
        <w:rPr>
          <w:rFonts w:hint="eastAsia" w:ascii="宋体" w:hAnsi="宋体" w:eastAsia="宋体" w:cs="宋体"/>
          <w:sz w:val="24"/>
          <w:szCs w:val="24"/>
        </w:rPr>
      </w:pPr>
    </w:p>
    <w:p w14:paraId="4B4605E1">
      <w:pPr>
        <w:pStyle w:val="7"/>
        <w:spacing w:line="255" w:lineRule="auto"/>
        <w:rPr>
          <w:rFonts w:hint="eastAsia" w:ascii="宋体" w:hAnsi="宋体" w:eastAsia="宋体" w:cs="宋体"/>
          <w:sz w:val="24"/>
          <w:szCs w:val="24"/>
        </w:rPr>
      </w:pPr>
    </w:p>
    <w:p w14:paraId="613A45C9">
      <w:pPr>
        <w:spacing w:before="65" w:line="227" w:lineRule="auto"/>
        <w:ind w:left="2728"/>
        <w:rPr>
          <w:rFonts w:hint="eastAsia" w:ascii="宋体" w:hAnsi="宋体" w:eastAsia="宋体" w:cs="宋体"/>
          <w:sz w:val="24"/>
          <w:szCs w:val="24"/>
        </w:rPr>
      </w:pPr>
      <w:r>
        <w:rPr>
          <w:rFonts w:hint="eastAsia" w:ascii="宋体" w:hAnsi="宋体" w:eastAsia="宋体" w:cs="宋体"/>
          <w:spacing w:val="17"/>
          <w:sz w:val="24"/>
          <w:szCs w:val="24"/>
        </w:rPr>
        <w:t>投标供应商</w:t>
      </w:r>
      <w:r>
        <w:rPr>
          <w:rFonts w:hint="eastAsia" w:ascii="宋体" w:hAnsi="宋体" w:eastAsia="宋体" w:cs="宋体"/>
          <w:spacing w:val="-11"/>
          <w:sz w:val="24"/>
          <w:szCs w:val="24"/>
        </w:rPr>
        <w:t>：</w:t>
      </w:r>
      <w:r>
        <w:rPr>
          <w:rFonts w:hint="eastAsia" w:ascii="宋体" w:hAnsi="宋体" w:eastAsia="宋体" w:cs="宋体"/>
          <w:spacing w:val="-72"/>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1"/>
          <w:sz w:val="24"/>
          <w:szCs w:val="24"/>
        </w:rPr>
        <w:t>（</w:t>
      </w:r>
      <w:r>
        <w:rPr>
          <w:rFonts w:hint="eastAsia" w:ascii="宋体" w:hAnsi="宋体" w:eastAsia="宋体" w:cs="宋体"/>
          <w:spacing w:val="17"/>
          <w:sz w:val="24"/>
          <w:szCs w:val="24"/>
        </w:rPr>
        <w:t>盖章）</w:t>
      </w:r>
    </w:p>
    <w:p w14:paraId="2F0CC155">
      <w:pPr>
        <w:pStyle w:val="7"/>
        <w:spacing w:line="335" w:lineRule="auto"/>
        <w:rPr>
          <w:rFonts w:hint="eastAsia" w:ascii="宋体" w:hAnsi="宋体" w:eastAsia="宋体" w:cs="宋体"/>
          <w:sz w:val="24"/>
          <w:szCs w:val="24"/>
        </w:rPr>
      </w:pPr>
    </w:p>
    <w:p w14:paraId="53B786CD">
      <w:pPr>
        <w:spacing w:before="65" w:line="227" w:lineRule="auto"/>
        <w:ind w:left="2726"/>
        <w:rPr>
          <w:rFonts w:hint="eastAsia" w:ascii="宋体" w:hAnsi="宋体" w:eastAsia="宋体" w:cs="宋体"/>
          <w:sz w:val="24"/>
          <w:szCs w:val="24"/>
        </w:rPr>
      </w:pPr>
      <w:r>
        <w:rPr>
          <w:rFonts w:hint="eastAsia" w:ascii="宋体" w:hAnsi="宋体" w:eastAsia="宋体" w:cs="宋体"/>
          <w:spacing w:val="17"/>
          <w:sz w:val="24"/>
          <w:szCs w:val="24"/>
        </w:rPr>
        <w:t>法定代表人或委托代理人</w:t>
      </w:r>
      <w:r>
        <w:rPr>
          <w:rFonts w:hint="eastAsia" w:ascii="宋体" w:hAnsi="宋体" w:eastAsia="宋体" w:cs="宋体"/>
          <w:spacing w:val="-9"/>
          <w:sz w:val="24"/>
          <w:szCs w:val="24"/>
        </w:rPr>
        <w:t>：</w:t>
      </w:r>
      <w:r>
        <w:rPr>
          <w:rFonts w:hint="eastAsia" w:ascii="宋体" w:hAnsi="宋体" w:eastAsia="宋体" w:cs="宋体"/>
          <w:spacing w:val="-72"/>
          <w:sz w:val="24"/>
          <w:szCs w:val="24"/>
        </w:rPr>
        <w:t xml:space="preserve"> </w:t>
      </w:r>
      <w:r>
        <w:rPr>
          <w:rFonts w:hint="eastAsia" w:ascii="宋体" w:hAnsi="宋体" w:eastAsia="宋体" w:cs="宋体"/>
          <w:spacing w:val="1"/>
          <w:sz w:val="24"/>
          <w:szCs w:val="24"/>
          <w:u w:val="single" w:color="auto"/>
        </w:rPr>
        <w:t xml:space="preserve">                </w:t>
      </w:r>
      <w:r>
        <w:rPr>
          <w:rFonts w:hint="eastAsia" w:ascii="宋体" w:hAnsi="宋体" w:eastAsia="宋体" w:cs="宋体"/>
          <w:spacing w:val="-9"/>
          <w:sz w:val="24"/>
          <w:szCs w:val="24"/>
        </w:rPr>
        <w:t>（</w:t>
      </w:r>
      <w:r>
        <w:rPr>
          <w:rFonts w:hint="eastAsia" w:ascii="宋体" w:hAnsi="宋体" w:eastAsia="宋体" w:cs="宋体"/>
          <w:spacing w:val="17"/>
          <w:sz w:val="24"/>
          <w:szCs w:val="24"/>
        </w:rPr>
        <w:t>签字或盖章）</w:t>
      </w:r>
    </w:p>
    <w:p w14:paraId="72127CC5">
      <w:pPr>
        <w:pStyle w:val="7"/>
        <w:spacing w:line="311" w:lineRule="auto"/>
        <w:rPr>
          <w:rFonts w:hint="eastAsia" w:ascii="宋体" w:hAnsi="宋体" w:eastAsia="宋体" w:cs="宋体"/>
          <w:sz w:val="24"/>
          <w:szCs w:val="24"/>
        </w:rPr>
      </w:pPr>
    </w:p>
    <w:p w14:paraId="4F01256A">
      <w:pPr>
        <w:pStyle w:val="7"/>
        <w:spacing w:line="312" w:lineRule="auto"/>
        <w:rPr>
          <w:rFonts w:hint="eastAsia" w:ascii="宋体" w:hAnsi="宋体" w:eastAsia="宋体" w:cs="宋体"/>
          <w:sz w:val="24"/>
          <w:szCs w:val="24"/>
        </w:rPr>
      </w:pPr>
    </w:p>
    <w:p w14:paraId="2553E6A6">
      <w:pPr>
        <w:spacing w:before="66" w:line="228" w:lineRule="auto"/>
        <w:ind w:left="6187"/>
        <w:outlineLvl w:val="1"/>
        <w:rPr>
          <w:rFonts w:hint="eastAsia" w:ascii="宋体" w:hAnsi="宋体" w:eastAsia="宋体" w:cs="宋体"/>
          <w:sz w:val="24"/>
          <w:szCs w:val="24"/>
        </w:rPr>
      </w:pPr>
      <w:bookmarkStart w:id="1215" w:name="_Toc5490"/>
      <w:r>
        <w:rPr>
          <w:rFonts w:hint="eastAsia" w:ascii="宋体" w:hAnsi="宋体" w:eastAsia="宋体" w:cs="宋体"/>
          <w:sz w:val="24"/>
          <w:szCs w:val="24"/>
        </w:rPr>
        <w:t>年</w:t>
      </w:r>
      <w:r>
        <w:rPr>
          <w:rFonts w:hint="eastAsia" w:ascii="宋体" w:hAnsi="宋体" w:eastAsia="宋体" w:cs="宋体"/>
          <w:spacing w:val="17"/>
          <w:sz w:val="24"/>
          <w:szCs w:val="24"/>
        </w:rPr>
        <w:t xml:space="preserve">     </w:t>
      </w:r>
      <w:r>
        <w:rPr>
          <w:rFonts w:hint="eastAsia" w:ascii="宋体" w:hAnsi="宋体" w:eastAsia="宋体" w:cs="宋体"/>
          <w:sz w:val="24"/>
          <w:szCs w:val="24"/>
        </w:rPr>
        <w:t>月     日</w:t>
      </w:r>
      <w:bookmarkEnd w:id="1215"/>
    </w:p>
    <w:p w14:paraId="2A936909">
      <w:pPr>
        <w:spacing w:line="228" w:lineRule="auto"/>
        <w:rPr>
          <w:rFonts w:hint="eastAsia" w:ascii="宋体" w:hAnsi="宋体" w:eastAsia="宋体" w:cs="宋体"/>
          <w:sz w:val="24"/>
          <w:szCs w:val="24"/>
        </w:rPr>
        <w:sectPr>
          <w:footerReference r:id="rId27" w:type="default"/>
          <w:pgSz w:w="11906" w:h="16839"/>
          <w:pgMar w:top="1428" w:right="1082" w:bottom="1180" w:left="1086" w:header="0" w:footer="1018" w:gutter="0"/>
          <w:pgNumType w:fmt="decimal"/>
          <w:cols w:space="720" w:num="1"/>
        </w:sectPr>
      </w:pPr>
    </w:p>
    <w:p w14:paraId="16228005">
      <w:pPr>
        <w:spacing w:before="56" w:line="219" w:lineRule="auto"/>
        <w:ind w:left="2841"/>
        <w:outlineLvl w:val="1"/>
        <w:rPr>
          <w:rFonts w:hint="eastAsia" w:ascii="宋体" w:hAnsi="宋体" w:eastAsia="宋体" w:cs="宋体"/>
          <w:sz w:val="24"/>
          <w:szCs w:val="24"/>
        </w:rPr>
      </w:pPr>
      <w:bookmarkStart w:id="1216" w:name="_Toc23912"/>
      <w:r>
        <w:rPr>
          <w:rFonts w:hint="eastAsia" w:ascii="宋体" w:hAnsi="宋体" w:eastAsia="宋体" w:cs="宋体"/>
          <w:b/>
          <w:bCs/>
          <w:spacing w:val="-4"/>
          <w:sz w:val="24"/>
          <w:szCs w:val="24"/>
          <w:lang w:val="en-US" w:eastAsia="zh-CN"/>
        </w:rPr>
        <w:t>八</w:t>
      </w:r>
      <w:r>
        <w:rPr>
          <w:rFonts w:hint="eastAsia" w:ascii="宋体" w:hAnsi="宋体" w:eastAsia="宋体" w:cs="宋体"/>
          <w:b/>
          <w:bCs/>
          <w:spacing w:val="-4"/>
          <w:sz w:val="24"/>
          <w:szCs w:val="24"/>
        </w:rPr>
        <w:t>、非联合体投标承诺书</w:t>
      </w:r>
      <w:bookmarkEnd w:id="1216"/>
    </w:p>
    <w:p w14:paraId="6CB4E50C">
      <w:pPr>
        <w:pStyle w:val="7"/>
        <w:spacing w:line="284" w:lineRule="auto"/>
        <w:rPr>
          <w:rFonts w:hint="eastAsia" w:ascii="宋体" w:hAnsi="宋体" w:eastAsia="宋体" w:cs="宋体"/>
          <w:sz w:val="24"/>
          <w:szCs w:val="24"/>
        </w:rPr>
      </w:pPr>
    </w:p>
    <w:p w14:paraId="23CB9971">
      <w:pPr>
        <w:spacing w:before="78" w:line="219" w:lineRule="auto"/>
        <w:rPr>
          <w:rFonts w:hint="eastAsia" w:ascii="宋体" w:hAnsi="宋体" w:eastAsia="宋体" w:cs="宋体"/>
          <w:spacing w:val="-4"/>
          <w:sz w:val="24"/>
          <w:szCs w:val="24"/>
        </w:rPr>
      </w:pPr>
      <w:r>
        <w:rPr>
          <w:rFonts w:hint="eastAsia" w:ascii="宋体" w:hAnsi="宋体" w:eastAsia="宋体" w:cs="宋体"/>
          <w:spacing w:val="-4"/>
          <w:sz w:val="24"/>
          <w:szCs w:val="24"/>
        </w:rPr>
        <w:t>（格式自拟）</w:t>
      </w:r>
    </w:p>
    <w:p w14:paraId="15B27CE5">
      <w:pPr>
        <w:rPr>
          <w:rFonts w:hint="eastAsia" w:ascii="宋体" w:hAnsi="宋体" w:eastAsia="宋体" w:cs="宋体"/>
          <w:spacing w:val="-4"/>
          <w:sz w:val="24"/>
          <w:szCs w:val="24"/>
        </w:rPr>
      </w:pPr>
      <w:r>
        <w:rPr>
          <w:rFonts w:hint="eastAsia" w:ascii="宋体" w:hAnsi="宋体" w:eastAsia="宋体" w:cs="宋体"/>
          <w:spacing w:val="-4"/>
          <w:sz w:val="24"/>
          <w:szCs w:val="24"/>
        </w:rPr>
        <w:br w:type="page"/>
      </w:r>
    </w:p>
    <w:p w14:paraId="2B4B6E08">
      <w:pPr>
        <w:spacing w:before="56" w:line="219" w:lineRule="auto"/>
        <w:ind w:left="2841"/>
        <w:outlineLvl w:val="9"/>
        <w:rPr>
          <w:rFonts w:hint="eastAsia" w:ascii="宋体" w:hAnsi="宋体" w:eastAsia="宋体" w:cs="宋体"/>
          <w:b/>
          <w:bCs/>
          <w:spacing w:val="-4"/>
          <w:sz w:val="24"/>
          <w:szCs w:val="24"/>
          <w:lang w:val="en-US" w:eastAsia="zh-CN"/>
        </w:rPr>
      </w:pPr>
    </w:p>
    <w:p w14:paraId="66A518B8">
      <w:pPr>
        <w:spacing w:before="56" w:line="219" w:lineRule="auto"/>
        <w:ind w:left="2841"/>
        <w:outlineLvl w:val="1"/>
        <w:rPr>
          <w:rFonts w:hint="eastAsia" w:ascii="宋体" w:hAnsi="宋体" w:eastAsia="宋体" w:cs="宋体"/>
          <w:b/>
          <w:bCs/>
          <w:spacing w:val="-4"/>
          <w:sz w:val="24"/>
          <w:szCs w:val="24"/>
          <w:lang w:val="en-US" w:eastAsia="zh-CN"/>
        </w:rPr>
      </w:pPr>
      <w:bookmarkStart w:id="1217" w:name="_Toc11512"/>
      <w:r>
        <w:rPr>
          <w:rFonts w:hint="eastAsia" w:ascii="宋体" w:hAnsi="宋体" w:eastAsia="宋体" w:cs="宋体"/>
          <w:b/>
          <w:bCs/>
          <w:spacing w:val="-4"/>
          <w:sz w:val="24"/>
          <w:szCs w:val="24"/>
          <w:lang w:val="en-US" w:eastAsia="zh-CN"/>
        </w:rPr>
        <w:t>九、中小企业声明函</w:t>
      </w:r>
      <w:bookmarkEnd w:id="1217"/>
    </w:p>
    <w:p w14:paraId="749BACB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u w:val="single"/>
          <w:lang w:val="en-US" w:eastAsia="zh-CN"/>
        </w:rPr>
        <w:t>附件一</w:t>
      </w:r>
      <w:r>
        <w:rPr>
          <w:rFonts w:hint="eastAsia" w:ascii="宋体" w:hAnsi="宋体" w:eastAsia="宋体" w:cs="宋体"/>
          <w:b w:val="0"/>
          <w:bCs w:val="0"/>
          <w:spacing w:val="-4"/>
          <w:sz w:val="24"/>
          <w:szCs w:val="24"/>
          <w:lang w:val="en-US" w:eastAsia="zh-CN"/>
        </w:rPr>
        <w:t>：                      中小企业声明函</w:t>
      </w:r>
    </w:p>
    <w:p w14:paraId="3BC8C08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本公司郑重声明，根据《政府采购促进中小企业发展管理办法》（财库﹝2020﹞46 号）的规定，本公司参加（单位名称）的（项目名称）采购活动，工程全部由符合政策要求的中小企业承接。相关企业的具体情况如下：</w:t>
      </w:r>
    </w:p>
    <w:p w14:paraId="2A65BC3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 xml:space="preserve">1. </w:t>
      </w:r>
      <w:r>
        <w:rPr>
          <w:rFonts w:hint="eastAsia" w:ascii="宋体" w:hAnsi="宋体" w:eastAsia="宋体" w:cs="宋体"/>
          <w:b w:val="0"/>
          <w:bCs w:val="0"/>
          <w:spacing w:val="-4"/>
          <w:sz w:val="24"/>
          <w:szCs w:val="24"/>
          <w:u w:val="single"/>
          <w:lang w:val="en-US" w:eastAsia="zh-CN"/>
        </w:rPr>
        <w:t xml:space="preserve">（标的名称） </w:t>
      </w:r>
      <w:r>
        <w:rPr>
          <w:rFonts w:hint="eastAsia" w:ascii="宋体" w:hAnsi="宋体" w:eastAsia="宋体" w:cs="宋体"/>
          <w:b w:val="0"/>
          <w:bCs w:val="0"/>
          <w:spacing w:val="-4"/>
          <w:sz w:val="24"/>
          <w:szCs w:val="24"/>
          <w:lang w:val="en-US" w:eastAsia="zh-CN"/>
        </w:rPr>
        <w:t>，属于</w:t>
      </w:r>
      <w:r>
        <w:rPr>
          <w:rFonts w:hint="eastAsia" w:ascii="宋体" w:hAnsi="宋体" w:eastAsia="宋体" w:cs="宋体"/>
          <w:b w:val="0"/>
          <w:bCs w:val="0"/>
          <w:spacing w:val="-4"/>
          <w:sz w:val="24"/>
          <w:szCs w:val="24"/>
          <w:u w:val="single"/>
          <w:lang w:val="en-US" w:eastAsia="zh-CN"/>
        </w:rPr>
        <w:t xml:space="preserve"> （采购文件中明确的所属行业） </w:t>
      </w:r>
      <w:r>
        <w:rPr>
          <w:rFonts w:hint="eastAsia" w:ascii="宋体" w:hAnsi="宋体" w:eastAsia="宋体" w:cs="宋体"/>
          <w:b w:val="0"/>
          <w:bCs w:val="0"/>
          <w:spacing w:val="-4"/>
          <w:sz w:val="24"/>
          <w:szCs w:val="24"/>
          <w:lang w:val="en-US" w:eastAsia="zh-CN"/>
        </w:rPr>
        <w:t>行业；承接企业为</w:t>
      </w:r>
      <w:r>
        <w:rPr>
          <w:rFonts w:hint="eastAsia" w:ascii="宋体" w:hAnsi="宋体" w:eastAsia="宋体" w:cs="宋体"/>
          <w:b w:val="0"/>
          <w:bCs w:val="0"/>
          <w:spacing w:val="-4"/>
          <w:sz w:val="24"/>
          <w:szCs w:val="24"/>
          <w:u w:val="single"/>
          <w:lang w:val="en-US" w:eastAsia="zh-CN"/>
        </w:rPr>
        <w:t>（企业名称）</w:t>
      </w:r>
      <w:r>
        <w:rPr>
          <w:rFonts w:hint="eastAsia" w:ascii="宋体" w:hAnsi="宋体" w:eastAsia="宋体" w:cs="宋体"/>
          <w:b w:val="0"/>
          <w:bCs w:val="0"/>
          <w:spacing w:val="-4"/>
          <w:sz w:val="24"/>
          <w:szCs w:val="24"/>
          <w:lang w:val="en-US" w:eastAsia="zh-CN"/>
        </w:rPr>
        <w:t>，从业人员</w:t>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lang w:val="en-US" w:eastAsia="zh-CN"/>
        </w:rPr>
        <w:t>人，营业收入为</w:t>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lang w:val="en-US" w:eastAsia="zh-CN"/>
        </w:rPr>
        <w:t>万元，资产总额为</w:t>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lang w:val="en-US" w:eastAsia="zh-CN"/>
        </w:rPr>
        <w:t>万元，属于</w:t>
      </w:r>
      <w:r>
        <w:rPr>
          <w:rFonts w:hint="eastAsia" w:ascii="宋体" w:hAnsi="宋体" w:eastAsia="宋体" w:cs="宋体"/>
          <w:b w:val="0"/>
          <w:bCs w:val="0"/>
          <w:spacing w:val="-4"/>
          <w:sz w:val="24"/>
          <w:szCs w:val="24"/>
          <w:u w:val="single"/>
          <w:lang w:val="en-US" w:eastAsia="zh-CN"/>
        </w:rPr>
        <w:t>（中型企业、小型企业、微型企业）</w:t>
      </w:r>
      <w:r>
        <w:rPr>
          <w:rFonts w:hint="eastAsia" w:ascii="宋体" w:hAnsi="宋体" w:eastAsia="宋体" w:cs="宋体"/>
          <w:b w:val="0"/>
          <w:bCs w:val="0"/>
          <w:spacing w:val="-4"/>
          <w:sz w:val="24"/>
          <w:szCs w:val="24"/>
          <w:lang w:val="en-US" w:eastAsia="zh-CN"/>
        </w:rPr>
        <w:t>；</w:t>
      </w:r>
    </w:p>
    <w:p w14:paraId="6A031CE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2.</w:t>
      </w:r>
      <w:r>
        <w:rPr>
          <w:rFonts w:hint="eastAsia" w:ascii="宋体" w:hAnsi="宋体" w:eastAsia="宋体" w:cs="宋体"/>
          <w:b w:val="0"/>
          <w:bCs w:val="0"/>
          <w:spacing w:val="-4"/>
          <w:sz w:val="24"/>
          <w:szCs w:val="24"/>
          <w:u w:val="single"/>
          <w:lang w:val="en-US" w:eastAsia="zh-CN"/>
        </w:rPr>
        <w:t xml:space="preserve"> （标的名称） </w:t>
      </w:r>
      <w:r>
        <w:rPr>
          <w:rFonts w:hint="eastAsia" w:ascii="宋体" w:hAnsi="宋体" w:eastAsia="宋体" w:cs="宋体"/>
          <w:b w:val="0"/>
          <w:bCs w:val="0"/>
          <w:spacing w:val="-4"/>
          <w:sz w:val="24"/>
          <w:szCs w:val="24"/>
          <w:lang w:val="en-US" w:eastAsia="zh-CN"/>
        </w:rPr>
        <w:t>，属于</w:t>
      </w:r>
      <w:r>
        <w:rPr>
          <w:rFonts w:hint="eastAsia" w:ascii="宋体" w:hAnsi="宋体" w:eastAsia="宋体" w:cs="宋体"/>
          <w:b w:val="0"/>
          <w:bCs w:val="0"/>
          <w:spacing w:val="-4"/>
          <w:sz w:val="24"/>
          <w:szCs w:val="24"/>
          <w:u w:val="single"/>
          <w:lang w:val="en-US" w:eastAsia="zh-CN"/>
        </w:rPr>
        <w:t xml:space="preserve"> （采购文件中明确的所属行业） </w:t>
      </w:r>
      <w:r>
        <w:rPr>
          <w:rFonts w:hint="eastAsia" w:ascii="宋体" w:hAnsi="宋体" w:eastAsia="宋体" w:cs="宋体"/>
          <w:b w:val="0"/>
          <w:bCs w:val="0"/>
          <w:spacing w:val="-4"/>
          <w:sz w:val="24"/>
          <w:szCs w:val="24"/>
          <w:lang w:val="en-US" w:eastAsia="zh-CN"/>
        </w:rPr>
        <w:t>行业；承接企业为</w:t>
      </w:r>
      <w:r>
        <w:rPr>
          <w:rFonts w:hint="eastAsia" w:ascii="宋体" w:hAnsi="宋体" w:eastAsia="宋体" w:cs="宋体"/>
          <w:b w:val="0"/>
          <w:bCs w:val="0"/>
          <w:spacing w:val="-4"/>
          <w:sz w:val="24"/>
          <w:szCs w:val="24"/>
          <w:u w:val="single"/>
          <w:lang w:val="en-US" w:eastAsia="zh-CN"/>
        </w:rPr>
        <w:t>（企业名称）</w:t>
      </w:r>
      <w:r>
        <w:rPr>
          <w:rFonts w:hint="eastAsia" w:ascii="宋体" w:hAnsi="宋体" w:eastAsia="宋体" w:cs="宋体"/>
          <w:b w:val="0"/>
          <w:bCs w:val="0"/>
          <w:spacing w:val="-4"/>
          <w:sz w:val="24"/>
          <w:szCs w:val="24"/>
          <w:lang w:val="en-US" w:eastAsia="zh-CN"/>
        </w:rPr>
        <w:t>，从业人员</w:t>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lang w:val="en-US" w:eastAsia="zh-CN"/>
        </w:rPr>
        <w:t>人，营业收入为</w:t>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lang w:val="en-US" w:eastAsia="zh-CN"/>
        </w:rPr>
        <w:t>万元，资产总额为</w:t>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u w:val="single"/>
          <w:lang w:val="en-US" w:eastAsia="zh-CN"/>
        </w:rPr>
        <w:t xml:space="preserve"> </w:t>
      </w:r>
      <w:r>
        <w:rPr>
          <w:rFonts w:hint="eastAsia" w:ascii="宋体" w:hAnsi="宋体" w:eastAsia="宋体" w:cs="宋体"/>
          <w:b w:val="0"/>
          <w:bCs w:val="0"/>
          <w:spacing w:val="-4"/>
          <w:sz w:val="24"/>
          <w:szCs w:val="24"/>
          <w:u w:val="single"/>
          <w:lang w:val="en-US" w:eastAsia="zh-CN"/>
        </w:rPr>
        <w:tab/>
      </w:r>
      <w:r>
        <w:rPr>
          <w:rFonts w:hint="eastAsia" w:ascii="宋体" w:hAnsi="宋体" w:eastAsia="宋体" w:cs="宋体"/>
          <w:b w:val="0"/>
          <w:bCs w:val="0"/>
          <w:spacing w:val="-4"/>
          <w:sz w:val="24"/>
          <w:szCs w:val="24"/>
          <w:lang w:val="en-US" w:eastAsia="zh-CN"/>
        </w:rPr>
        <w:t>万元，属于</w:t>
      </w:r>
      <w:r>
        <w:rPr>
          <w:rFonts w:hint="eastAsia" w:ascii="宋体" w:hAnsi="宋体" w:eastAsia="宋体" w:cs="宋体"/>
          <w:b w:val="0"/>
          <w:bCs w:val="0"/>
          <w:spacing w:val="-4"/>
          <w:sz w:val="24"/>
          <w:szCs w:val="24"/>
          <w:u w:val="single"/>
          <w:lang w:val="en-US" w:eastAsia="zh-CN"/>
        </w:rPr>
        <w:t>（中型企业、小型企业、微型企业）</w:t>
      </w:r>
      <w:r>
        <w:rPr>
          <w:rFonts w:hint="eastAsia" w:ascii="宋体" w:hAnsi="宋体" w:eastAsia="宋体" w:cs="宋体"/>
          <w:b w:val="0"/>
          <w:bCs w:val="0"/>
          <w:spacing w:val="-4"/>
          <w:sz w:val="24"/>
          <w:szCs w:val="24"/>
          <w:lang w:val="en-US" w:eastAsia="zh-CN"/>
        </w:rPr>
        <w:t>；</w:t>
      </w:r>
    </w:p>
    <w:p w14:paraId="2AAB08F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w:t>
      </w:r>
    </w:p>
    <w:p w14:paraId="2C9638A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以上企业，不属于大企业的分支机构，不存在控股股东为大企业的情形，也不存在与大企业的负责人为同一人的情形。</w:t>
      </w:r>
    </w:p>
    <w:p w14:paraId="474D4F2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本企业对上述声明内容的真实性负责。如有虚假，将依法承担相应责任。</w:t>
      </w:r>
    </w:p>
    <w:p w14:paraId="30B2701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72C4D9A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企业名称（盖章）：</w:t>
      </w:r>
    </w:p>
    <w:p w14:paraId="593C73F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日期：</w:t>
      </w:r>
    </w:p>
    <w:p w14:paraId="5868797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0BB0C3E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 xml:space="preserve">说明：                                  </w:t>
      </w:r>
    </w:p>
    <w:p w14:paraId="1589DCB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1、本项目行业属于建筑业。</w:t>
      </w:r>
    </w:p>
    <w:p w14:paraId="70D8EF7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2、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4C9F3FC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br w:type="page"/>
      </w:r>
      <w:r>
        <w:rPr>
          <w:rFonts w:hint="eastAsia" w:ascii="宋体" w:hAnsi="宋体" w:eastAsia="宋体" w:cs="宋体"/>
          <w:b w:val="0"/>
          <w:bCs w:val="0"/>
          <w:spacing w:val="-4"/>
          <w:sz w:val="24"/>
          <w:szCs w:val="24"/>
          <w:lang w:val="en-US" w:eastAsia="zh-CN"/>
        </w:rPr>
        <w:t>附：《中小企业划型标准规定》各行业划型标准</w:t>
      </w:r>
    </w:p>
    <w:p w14:paraId="53CAB12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（一）农、林、牧、渔业。营业收入20000万元以下的为中小微型企业。其中，营业收入500万元及以上的为中型企业，营业收入50万元及以上的为小型企业，营业收入50万元以下的为微型企业。</w:t>
      </w:r>
    </w:p>
    <w:p w14:paraId="16C07F9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2BEB406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069B683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74F9645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46ADBAE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AEF591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135A601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33BF41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6FC5465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06E089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0790A8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4B727D9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7434CD5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22A76034">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381BE7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（十六）其他未列明行业。从业人员300人以下的为中小微型企业。其中，从业人员100人及以上的为中型企业；从业人员10人及以上的为小型企业；从业人员10人以下的为微型企业。</w:t>
      </w:r>
    </w:p>
    <w:p w14:paraId="0A113CA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46DA5FE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649E2F5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br w:type="page"/>
      </w:r>
      <w:r>
        <w:rPr>
          <w:rFonts w:hint="eastAsia" w:ascii="宋体" w:hAnsi="宋体" w:eastAsia="宋体" w:cs="宋体"/>
          <w:b/>
          <w:bCs/>
          <w:spacing w:val="-4"/>
          <w:sz w:val="24"/>
          <w:szCs w:val="24"/>
          <w:lang w:val="en-US" w:eastAsia="zh-CN"/>
        </w:rPr>
        <w:t>附件二</w:t>
      </w:r>
      <w:r>
        <w:rPr>
          <w:rFonts w:hint="eastAsia" w:ascii="宋体" w:hAnsi="宋体" w:eastAsia="宋体" w:cs="宋体"/>
          <w:b w:val="0"/>
          <w:bCs w:val="0"/>
          <w:spacing w:val="-4"/>
          <w:sz w:val="24"/>
          <w:szCs w:val="24"/>
          <w:lang w:val="en-US" w:eastAsia="zh-CN"/>
        </w:rPr>
        <w:t>：                      监狱企业证明文件</w:t>
      </w:r>
    </w:p>
    <w:p w14:paraId="35BE655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502CBF8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116BF4C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监狱企业参加政府采购活动时，应当提供由省级以上监狱管理局、戒毒管理局（含新疆生产建设兵团）出具的属于监狱企业的证明文件。</w:t>
      </w:r>
    </w:p>
    <w:p w14:paraId="633BFE0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1CF3082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说明：</w:t>
      </w:r>
    </w:p>
    <w:p w14:paraId="4BB5C9A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1、无格式要求，由出具监狱企业证明的单位自行拟定；</w:t>
      </w:r>
    </w:p>
    <w:p w14:paraId="4C8B624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2、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6899A8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79B18E6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6A53486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7DAF0FA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363EEAF4">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1BEDA8A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61D0AFB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0973BF3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07581DA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5F67761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697EE55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22D3BB1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1D7E7E8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443B37E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2"/>
        <w:rPr>
          <w:rFonts w:hint="eastAsia" w:ascii="宋体" w:hAnsi="宋体" w:eastAsia="宋体" w:cs="宋体"/>
          <w:b w:val="0"/>
          <w:bCs w:val="0"/>
          <w:spacing w:val="-4"/>
          <w:sz w:val="24"/>
          <w:szCs w:val="24"/>
          <w:lang w:val="en-US" w:eastAsia="zh-CN"/>
        </w:rPr>
      </w:pPr>
      <w:bookmarkStart w:id="1218" w:name="_Toc13470"/>
      <w:r>
        <w:rPr>
          <w:rFonts w:hint="eastAsia" w:ascii="宋体" w:hAnsi="宋体" w:eastAsia="宋体" w:cs="宋体"/>
          <w:b/>
          <w:bCs/>
          <w:spacing w:val="-4"/>
          <w:sz w:val="24"/>
          <w:szCs w:val="24"/>
          <w:lang w:val="en-US" w:eastAsia="zh-CN"/>
        </w:rPr>
        <w:t>附件三</w:t>
      </w:r>
      <w:r>
        <w:rPr>
          <w:rFonts w:hint="eastAsia" w:ascii="宋体" w:hAnsi="宋体" w:eastAsia="宋体" w:cs="宋体"/>
          <w:b w:val="0"/>
          <w:bCs w:val="0"/>
          <w:spacing w:val="-4"/>
          <w:sz w:val="24"/>
          <w:szCs w:val="24"/>
          <w:lang w:val="en-US" w:eastAsia="zh-CN"/>
        </w:rPr>
        <w:t>：             残疾人福利性单位证明文件</w:t>
      </w:r>
      <w:bookmarkEnd w:id="1218"/>
    </w:p>
    <w:p w14:paraId="001B588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本单位郑重声明，根据《财政部 民政部 中国残疾人联合会关于促进残疾人就业政府采购政策的通知》（财库〔2017〕 141号）的规定，本单位为符合条件的残疾人福利性单位，且本单位参加           单位的           项目采购活动提供本单位制造的货物（由本单位承担工程/提供服务），或者提供其他残疾人福利性单位制造的货物（不包括使用非残疾人福利性单位注册商标的货物）。</w:t>
      </w:r>
    </w:p>
    <w:p w14:paraId="7EA9504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本单位对上述声明的真实性负责。如有虚假，将依法承担相应责任。</w:t>
      </w:r>
    </w:p>
    <w:p w14:paraId="35EF625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72592C0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64163D1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 xml:space="preserve">          单位名称（盖章）：</w:t>
      </w:r>
    </w:p>
    <w:p w14:paraId="25DCA13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日  期：</w:t>
      </w:r>
    </w:p>
    <w:p w14:paraId="366159F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p>
    <w:p w14:paraId="15F939D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说明：</w:t>
      </w:r>
    </w:p>
    <w:p w14:paraId="5438BBE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pacing w:val="-4"/>
          <w:sz w:val="24"/>
          <w:szCs w:val="24"/>
          <w:lang w:val="en-US" w:eastAsia="zh-CN"/>
        </w:rPr>
      </w:pPr>
      <w:r>
        <w:rPr>
          <w:rFonts w:hint="eastAsia" w:ascii="宋体" w:hAnsi="宋体" w:eastAsia="宋体" w:cs="宋体"/>
          <w:b w:val="0"/>
          <w:bCs w:val="0"/>
          <w:spacing w:val="-4"/>
          <w:sz w:val="24"/>
          <w:szCs w:val="24"/>
          <w:lang w:val="en-US" w:eastAsia="zh-CN"/>
        </w:rPr>
        <w:t>1、供应商应仔细阅读《财政部 民政部 中国残疾人联合会关于促进残疾人就业政府采购政策的通知》，并如实填写本表，符合条件的供应商未按上述要求提供、填写的，评审时不予以考虑。</w:t>
      </w:r>
    </w:p>
    <w:p w14:paraId="66A3894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b w:val="0"/>
          <w:bCs w:val="0"/>
          <w:sz w:val="24"/>
          <w:szCs w:val="24"/>
        </w:rPr>
      </w:pPr>
      <w:r>
        <w:rPr>
          <w:rFonts w:hint="eastAsia" w:ascii="宋体" w:hAnsi="宋体" w:eastAsia="宋体" w:cs="宋体"/>
          <w:b w:val="0"/>
          <w:bCs w:val="0"/>
          <w:spacing w:val="-4"/>
          <w:sz w:val="24"/>
          <w:szCs w:val="24"/>
          <w:lang w:val="en-US" w:eastAsia="zh-CN"/>
        </w:rPr>
        <w:t>2、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6CEDDA8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b w:val="0"/>
          <w:bCs w:val="0"/>
          <w:sz w:val="24"/>
          <w:szCs w:val="24"/>
        </w:rPr>
        <w:sectPr>
          <w:footerReference r:id="rId28" w:type="default"/>
          <w:pgSz w:w="11906" w:h="16839"/>
          <w:pgMar w:top="1428" w:right="1081" w:bottom="1153" w:left="1082" w:header="0" w:footer="994" w:gutter="0"/>
          <w:pgNumType w:fmt="decimal"/>
          <w:cols w:space="720" w:num="1"/>
        </w:sectPr>
      </w:pPr>
    </w:p>
    <w:p w14:paraId="5F816676">
      <w:pPr>
        <w:pStyle w:val="7"/>
        <w:spacing w:line="245" w:lineRule="auto"/>
        <w:rPr>
          <w:rFonts w:hint="eastAsia" w:ascii="宋体" w:hAnsi="宋体" w:eastAsia="宋体" w:cs="宋体"/>
          <w:sz w:val="24"/>
          <w:szCs w:val="24"/>
        </w:rPr>
      </w:pPr>
    </w:p>
    <w:p w14:paraId="09B8BD37">
      <w:pPr>
        <w:pStyle w:val="7"/>
        <w:spacing w:line="245" w:lineRule="auto"/>
        <w:rPr>
          <w:rFonts w:hint="eastAsia" w:ascii="宋体" w:hAnsi="宋体" w:eastAsia="宋体" w:cs="宋体"/>
          <w:sz w:val="24"/>
          <w:szCs w:val="24"/>
        </w:rPr>
      </w:pPr>
    </w:p>
    <w:p w14:paraId="3D35785E">
      <w:pPr>
        <w:pStyle w:val="7"/>
        <w:spacing w:line="245" w:lineRule="auto"/>
        <w:rPr>
          <w:rFonts w:hint="eastAsia" w:ascii="宋体" w:hAnsi="宋体" w:eastAsia="宋体" w:cs="宋体"/>
          <w:sz w:val="24"/>
          <w:szCs w:val="24"/>
        </w:rPr>
      </w:pPr>
    </w:p>
    <w:p w14:paraId="2E349086">
      <w:pPr>
        <w:pStyle w:val="7"/>
        <w:spacing w:line="245" w:lineRule="auto"/>
        <w:rPr>
          <w:rFonts w:hint="eastAsia" w:ascii="宋体" w:hAnsi="宋体" w:eastAsia="宋体" w:cs="宋体"/>
          <w:sz w:val="24"/>
          <w:szCs w:val="24"/>
        </w:rPr>
      </w:pPr>
    </w:p>
    <w:p w14:paraId="5F861EDA">
      <w:pPr>
        <w:pStyle w:val="7"/>
        <w:spacing w:line="245" w:lineRule="auto"/>
        <w:rPr>
          <w:rFonts w:hint="eastAsia" w:ascii="宋体" w:hAnsi="宋体" w:eastAsia="宋体" w:cs="宋体"/>
          <w:sz w:val="24"/>
          <w:szCs w:val="24"/>
        </w:rPr>
      </w:pPr>
    </w:p>
    <w:p w14:paraId="1F3C4429">
      <w:pPr>
        <w:pStyle w:val="7"/>
        <w:spacing w:line="245" w:lineRule="auto"/>
        <w:rPr>
          <w:rFonts w:hint="eastAsia" w:ascii="宋体" w:hAnsi="宋体" w:eastAsia="宋体" w:cs="宋体"/>
          <w:sz w:val="24"/>
          <w:szCs w:val="24"/>
        </w:rPr>
      </w:pPr>
    </w:p>
    <w:p w14:paraId="146C0E47">
      <w:pPr>
        <w:pStyle w:val="7"/>
        <w:spacing w:line="245" w:lineRule="auto"/>
        <w:rPr>
          <w:rFonts w:hint="eastAsia" w:ascii="宋体" w:hAnsi="宋体" w:eastAsia="宋体" w:cs="宋体"/>
          <w:sz w:val="24"/>
          <w:szCs w:val="24"/>
        </w:rPr>
      </w:pPr>
    </w:p>
    <w:p w14:paraId="10ABC022">
      <w:pPr>
        <w:pStyle w:val="7"/>
        <w:spacing w:line="246" w:lineRule="auto"/>
        <w:rPr>
          <w:rFonts w:hint="eastAsia" w:ascii="宋体" w:hAnsi="宋体" w:eastAsia="宋体" w:cs="宋体"/>
          <w:sz w:val="24"/>
          <w:szCs w:val="24"/>
        </w:rPr>
      </w:pPr>
    </w:p>
    <w:p w14:paraId="77E0FF79">
      <w:pPr>
        <w:pStyle w:val="7"/>
        <w:spacing w:line="246" w:lineRule="auto"/>
        <w:rPr>
          <w:rFonts w:hint="eastAsia" w:ascii="宋体" w:hAnsi="宋体" w:eastAsia="宋体" w:cs="宋体"/>
          <w:sz w:val="24"/>
          <w:szCs w:val="24"/>
        </w:rPr>
      </w:pPr>
    </w:p>
    <w:p w14:paraId="3EEB0074">
      <w:pPr>
        <w:pStyle w:val="7"/>
        <w:spacing w:line="246" w:lineRule="auto"/>
        <w:rPr>
          <w:rFonts w:hint="eastAsia" w:ascii="宋体" w:hAnsi="宋体" w:eastAsia="宋体" w:cs="宋体"/>
          <w:sz w:val="24"/>
          <w:szCs w:val="24"/>
        </w:rPr>
      </w:pPr>
    </w:p>
    <w:p w14:paraId="651E2421">
      <w:pPr>
        <w:pStyle w:val="7"/>
        <w:spacing w:line="246" w:lineRule="auto"/>
        <w:rPr>
          <w:rFonts w:hint="eastAsia" w:ascii="宋体" w:hAnsi="宋体" w:eastAsia="宋体" w:cs="宋体"/>
          <w:sz w:val="24"/>
          <w:szCs w:val="24"/>
        </w:rPr>
      </w:pPr>
    </w:p>
    <w:p w14:paraId="2D306E09">
      <w:pPr>
        <w:pStyle w:val="7"/>
        <w:spacing w:line="246" w:lineRule="auto"/>
        <w:rPr>
          <w:rFonts w:hint="eastAsia" w:ascii="宋体" w:hAnsi="宋体" w:eastAsia="宋体" w:cs="宋体"/>
          <w:sz w:val="24"/>
          <w:szCs w:val="24"/>
        </w:rPr>
      </w:pPr>
    </w:p>
    <w:p w14:paraId="0D872B80">
      <w:pPr>
        <w:pStyle w:val="7"/>
        <w:spacing w:line="246" w:lineRule="auto"/>
        <w:rPr>
          <w:rFonts w:hint="eastAsia" w:ascii="宋体" w:hAnsi="宋体" w:eastAsia="宋体" w:cs="宋体"/>
          <w:sz w:val="24"/>
          <w:szCs w:val="24"/>
        </w:rPr>
      </w:pPr>
    </w:p>
    <w:p w14:paraId="0FC69101">
      <w:pPr>
        <w:pStyle w:val="7"/>
        <w:spacing w:line="246" w:lineRule="auto"/>
        <w:rPr>
          <w:rFonts w:hint="eastAsia" w:ascii="宋体" w:hAnsi="宋体" w:eastAsia="宋体" w:cs="宋体"/>
          <w:sz w:val="24"/>
          <w:szCs w:val="24"/>
        </w:rPr>
      </w:pPr>
    </w:p>
    <w:p w14:paraId="6B3FCB20">
      <w:pPr>
        <w:spacing w:before="91" w:line="220" w:lineRule="auto"/>
        <w:ind w:left="2912"/>
        <w:outlineLvl w:val="2"/>
        <w:rPr>
          <w:rFonts w:hint="eastAsia" w:ascii="宋体" w:hAnsi="宋体" w:eastAsia="宋体" w:cs="宋体"/>
          <w:sz w:val="24"/>
          <w:szCs w:val="24"/>
        </w:rPr>
      </w:pPr>
      <w:bookmarkStart w:id="1219" w:name="_Toc13466"/>
      <w:r>
        <w:rPr>
          <w:rFonts w:hint="eastAsia" w:ascii="宋体" w:hAnsi="宋体" w:eastAsia="宋体" w:cs="宋体"/>
          <w:b/>
          <w:bCs/>
          <w:spacing w:val="-7"/>
          <w:sz w:val="24"/>
          <w:szCs w:val="24"/>
        </w:rPr>
        <w:t>第二部分</w:t>
      </w:r>
      <w:r>
        <w:rPr>
          <w:rFonts w:hint="eastAsia" w:ascii="宋体" w:hAnsi="宋体" w:eastAsia="宋体" w:cs="宋体"/>
          <w:spacing w:val="13"/>
          <w:sz w:val="24"/>
          <w:szCs w:val="24"/>
        </w:rPr>
        <w:t xml:space="preserve">  </w:t>
      </w:r>
      <w:r>
        <w:rPr>
          <w:rFonts w:hint="eastAsia" w:ascii="宋体" w:hAnsi="宋体" w:eastAsia="宋体" w:cs="宋体"/>
          <w:b/>
          <w:bCs/>
          <w:spacing w:val="-7"/>
          <w:sz w:val="24"/>
          <w:szCs w:val="24"/>
        </w:rPr>
        <w:t>响应文件</w:t>
      </w:r>
      <w:bookmarkEnd w:id="1219"/>
    </w:p>
    <w:p w14:paraId="63CB9120">
      <w:pPr>
        <w:pStyle w:val="7"/>
        <w:spacing w:line="243" w:lineRule="auto"/>
        <w:rPr>
          <w:rFonts w:hint="eastAsia" w:ascii="宋体" w:hAnsi="宋体" w:eastAsia="宋体" w:cs="宋体"/>
          <w:sz w:val="24"/>
          <w:szCs w:val="24"/>
        </w:rPr>
      </w:pPr>
    </w:p>
    <w:p w14:paraId="4440B0F6">
      <w:pPr>
        <w:pStyle w:val="7"/>
        <w:spacing w:line="243" w:lineRule="auto"/>
        <w:rPr>
          <w:rFonts w:hint="eastAsia" w:ascii="宋体" w:hAnsi="宋体" w:eastAsia="宋体" w:cs="宋体"/>
          <w:sz w:val="24"/>
          <w:szCs w:val="24"/>
        </w:rPr>
      </w:pPr>
    </w:p>
    <w:p w14:paraId="72A10BDF">
      <w:pPr>
        <w:pStyle w:val="7"/>
        <w:spacing w:line="243" w:lineRule="auto"/>
        <w:rPr>
          <w:rFonts w:hint="eastAsia" w:ascii="宋体" w:hAnsi="宋体" w:eastAsia="宋体" w:cs="宋体"/>
          <w:sz w:val="24"/>
          <w:szCs w:val="24"/>
        </w:rPr>
      </w:pPr>
    </w:p>
    <w:p w14:paraId="646891F4">
      <w:pPr>
        <w:pStyle w:val="7"/>
        <w:spacing w:line="243" w:lineRule="auto"/>
        <w:rPr>
          <w:rFonts w:hint="eastAsia" w:ascii="宋体" w:hAnsi="宋体" w:eastAsia="宋体" w:cs="宋体"/>
          <w:sz w:val="24"/>
          <w:szCs w:val="24"/>
        </w:rPr>
      </w:pPr>
    </w:p>
    <w:p w14:paraId="4257ACD9">
      <w:pPr>
        <w:pStyle w:val="7"/>
        <w:spacing w:line="243" w:lineRule="auto"/>
        <w:rPr>
          <w:rFonts w:hint="eastAsia" w:ascii="宋体" w:hAnsi="宋体" w:eastAsia="宋体" w:cs="宋体"/>
          <w:sz w:val="24"/>
          <w:szCs w:val="24"/>
        </w:rPr>
      </w:pPr>
    </w:p>
    <w:p w14:paraId="33ECFB3F">
      <w:pPr>
        <w:pStyle w:val="7"/>
        <w:spacing w:line="244" w:lineRule="auto"/>
        <w:rPr>
          <w:rFonts w:hint="eastAsia" w:ascii="宋体" w:hAnsi="宋体" w:eastAsia="宋体" w:cs="宋体"/>
          <w:sz w:val="24"/>
          <w:szCs w:val="24"/>
        </w:rPr>
      </w:pPr>
    </w:p>
    <w:p w14:paraId="303599C3">
      <w:pPr>
        <w:pStyle w:val="7"/>
        <w:spacing w:line="244" w:lineRule="auto"/>
        <w:rPr>
          <w:rFonts w:hint="eastAsia" w:ascii="宋体" w:hAnsi="宋体" w:eastAsia="宋体" w:cs="宋体"/>
          <w:sz w:val="24"/>
          <w:szCs w:val="24"/>
        </w:rPr>
      </w:pPr>
    </w:p>
    <w:p w14:paraId="799A63F4">
      <w:pPr>
        <w:pStyle w:val="7"/>
        <w:spacing w:line="244" w:lineRule="auto"/>
        <w:rPr>
          <w:rFonts w:hint="eastAsia" w:ascii="宋体" w:hAnsi="宋体" w:eastAsia="宋体" w:cs="宋体"/>
          <w:sz w:val="24"/>
          <w:szCs w:val="24"/>
        </w:rPr>
      </w:pPr>
    </w:p>
    <w:p w14:paraId="134036BC">
      <w:pPr>
        <w:pStyle w:val="7"/>
        <w:spacing w:line="244" w:lineRule="auto"/>
        <w:rPr>
          <w:rFonts w:hint="eastAsia" w:ascii="宋体" w:hAnsi="宋体" w:eastAsia="宋体" w:cs="宋体"/>
          <w:sz w:val="24"/>
          <w:szCs w:val="24"/>
        </w:rPr>
      </w:pPr>
    </w:p>
    <w:p w14:paraId="2B48BFCA">
      <w:pPr>
        <w:pStyle w:val="7"/>
        <w:spacing w:line="244" w:lineRule="auto"/>
        <w:rPr>
          <w:rFonts w:hint="eastAsia" w:ascii="宋体" w:hAnsi="宋体" w:eastAsia="宋体" w:cs="宋体"/>
          <w:sz w:val="24"/>
          <w:szCs w:val="24"/>
        </w:rPr>
      </w:pPr>
    </w:p>
    <w:p w14:paraId="40DFE9CD">
      <w:pPr>
        <w:pStyle w:val="7"/>
        <w:spacing w:line="244" w:lineRule="auto"/>
        <w:rPr>
          <w:rFonts w:hint="eastAsia" w:ascii="宋体" w:hAnsi="宋体" w:eastAsia="宋体" w:cs="宋体"/>
          <w:sz w:val="24"/>
          <w:szCs w:val="24"/>
        </w:rPr>
      </w:pPr>
    </w:p>
    <w:p w14:paraId="400B5FEF">
      <w:pPr>
        <w:pStyle w:val="7"/>
        <w:spacing w:line="244" w:lineRule="auto"/>
        <w:rPr>
          <w:rFonts w:hint="eastAsia" w:ascii="宋体" w:hAnsi="宋体" w:eastAsia="宋体" w:cs="宋体"/>
          <w:sz w:val="24"/>
          <w:szCs w:val="24"/>
        </w:rPr>
      </w:pPr>
    </w:p>
    <w:p w14:paraId="6A5F9820">
      <w:pPr>
        <w:pStyle w:val="7"/>
        <w:spacing w:line="244" w:lineRule="auto"/>
        <w:rPr>
          <w:rFonts w:hint="eastAsia" w:ascii="宋体" w:hAnsi="宋体" w:eastAsia="宋体" w:cs="宋体"/>
          <w:sz w:val="24"/>
          <w:szCs w:val="24"/>
        </w:rPr>
      </w:pPr>
    </w:p>
    <w:p w14:paraId="5FD8A1D1">
      <w:pPr>
        <w:pStyle w:val="7"/>
        <w:spacing w:line="244" w:lineRule="auto"/>
        <w:rPr>
          <w:rFonts w:hint="eastAsia" w:ascii="宋体" w:hAnsi="宋体" w:eastAsia="宋体" w:cs="宋体"/>
          <w:sz w:val="24"/>
          <w:szCs w:val="24"/>
        </w:rPr>
      </w:pPr>
    </w:p>
    <w:p w14:paraId="659537D0">
      <w:pPr>
        <w:pStyle w:val="7"/>
        <w:spacing w:line="244" w:lineRule="auto"/>
        <w:rPr>
          <w:rFonts w:hint="eastAsia" w:ascii="宋体" w:hAnsi="宋体" w:eastAsia="宋体" w:cs="宋体"/>
          <w:sz w:val="24"/>
          <w:szCs w:val="24"/>
        </w:rPr>
      </w:pPr>
    </w:p>
    <w:p w14:paraId="7AD8E482">
      <w:pPr>
        <w:pStyle w:val="7"/>
        <w:spacing w:line="244" w:lineRule="auto"/>
        <w:rPr>
          <w:rFonts w:hint="eastAsia" w:ascii="宋体" w:hAnsi="宋体" w:eastAsia="宋体" w:cs="宋体"/>
          <w:sz w:val="24"/>
          <w:szCs w:val="24"/>
        </w:rPr>
      </w:pPr>
    </w:p>
    <w:p w14:paraId="2B24E7B9">
      <w:pPr>
        <w:pStyle w:val="7"/>
        <w:spacing w:line="244" w:lineRule="auto"/>
        <w:rPr>
          <w:rFonts w:hint="eastAsia" w:ascii="宋体" w:hAnsi="宋体" w:eastAsia="宋体" w:cs="宋体"/>
          <w:sz w:val="24"/>
          <w:szCs w:val="24"/>
        </w:rPr>
      </w:pPr>
    </w:p>
    <w:p w14:paraId="7E7505FC">
      <w:pPr>
        <w:pStyle w:val="7"/>
        <w:spacing w:line="244" w:lineRule="auto"/>
        <w:rPr>
          <w:rFonts w:hint="eastAsia" w:ascii="宋体" w:hAnsi="宋体" w:eastAsia="宋体" w:cs="宋体"/>
          <w:sz w:val="24"/>
          <w:szCs w:val="24"/>
        </w:rPr>
      </w:pPr>
    </w:p>
    <w:p w14:paraId="2C712835">
      <w:pPr>
        <w:pStyle w:val="7"/>
        <w:spacing w:line="244" w:lineRule="auto"/>
        <w:rPr>
          <w:rFonts w:hint="eastAsia" w:ascii="宋体" w:hAnsi="宋体" w:eastAsia="宋体" w:cs="宋体"/>
          <w:sz w:val="24"/>
          <w:szCs w:val="24"/>
        </w:rPr>
      </w:pPr>
    </w:p>
    <w:p w14:paraId="54DF6AE7">
      <w:pPr>
        <w:pStyle w:val="7"/>
        <w:spacing w:line="244" w:lineRule="auto"/>
        <w:rPr>
          <w:rFonts w:hint="eastAsia" w:ascii="宋体" w:hAnsi="宋体" w:eastAsia="宋体" w:cs="宋体"/>
          <w:sz w:val="24"/>
          <w:szCs w:val="24"/>
        </w:rPr>
      </w:pPr>
    </w:p>
    <w:p w14:paraId="5A6B945D">
      <w:pPr>
        <w:pStyle w:val="7"/>
        <w:spacing w:line="244" w:lineRule="auto"/>
        <w:rPr>
          <w:rFonts w:hint="eastAsia" w:ascii="宋体" w:hAnsi="宋体" w:eastAsia="宋体" w:cs="宋体"/>
          <w:sz w:val="24"/>
          <w:szCs w:val="24"/>
        </w:rPr>
      </w:pPr>
    </w:p>
    <w:p w14:paraId="0B87DD94">
      <w:pPr>
        <w:pStyle w:val="7"/>
        <w:spacing w:line="244" w:lineRule="auto"/>
        <w:rPr>
          <w:rFonts w:hint="eastAsia" w:ascii="宋体" w:hAnsi="宋体" w:eastAsia="宋体" w:cs="宋体"/>
          <w:sz w:val="24"/>
          <w:szCs w:val="24"/>
        </w:rPr>
      </w:pPr>
    </w:p>
    <w:p w14:paraId="3E480D32">
      <w:pPr>
        <w:pStyle w:val="7"/>
        <w:spacing w:line="244" w:lineRule="auto"/>
        <w:rPr>
          <w:rFonts w:hint="eastAsia" w:ascii="宋体" w:hAnsi="宋体" w:eastAsia="宋体" w:cs="宋体"/>
          <w:sz w:val="24"/>
          <w:szCs w:val="24"/>
        </w:rPr>
      </w:pPr>
    </w:p>
    <w:p w14:paraId="34F30175">
      <w:pPr>
        <w:spacing w:line="188" w:lineRule="auto"/>
        <w:rPr>
          <w:rFonts w:hint="eastAsia" w:ascii="宋体" w:hAnsi="宋体" w:eastAsia="宋体" w:cs="宋体"/>
          <w:sz w:val="24"/>
          <w:szCs w:val="24"/>
        </w:rPr>
        <w:sectPr>
          <w:footerReference r:id="rId29" w:type="default"/>
          <w:pgSz w:w="11906" w:h="16839"/>
          <w:pgMar w:top="1431" w:right="1785" w:bottom="400" w:left="1785" w:header="0" w:footer="0" w:gutter="0"/>
          <w:pgNumType w:fmt="decimal"/>
          <w:cols w:space="720" w:num="1"/>
        </w:sectPr>
      </w:pPr>
    </w:p>
    <w:p w14:paraId="54166DF7">
      <w:pPr>
        <w:spacing w:before="55" w:line="221" w:lineRule="auto"/>
        <w:ind w:left="3895"/>
        <w:rPr>
          <w:rFonts w:hint="eastAsia" w:ascii="宋体" w:hAnsi="宋体" w:eastAsia="宋体" w:cs="宋体"/>
          <w:sz w:val="24"/>
          <w:szCs w:val="24"/>
        </w:rPr>
      </w:pPr>
      <w:r>
        <w:rPr>
          <w:rFonts w:hint="eastAsia" w:ascii="宋体" w:hAnsi="宋体" w:eastAsia="宋体" w:cs="宋体"/>
          <w:b/>
          <w:bCs/>
          <w:spacing w:val="-4"/>
          <w:sz w:val="24"/>
          <w:szCs w:val="24"/>
        </w:rPr>
        <w:t>一、磋商响应函</w:t>
      </w:r>
    </w:p>
    <w:p w14:paraId="7B00F601">
      <w:pPr>
        <w:spacing w:before="199" w:line="228" w:lineRule="auto"/>
        <w:ind w:left="135"/>
        <w:rPr>
          <w:rFonts w:hint="eastAsia" w:ascii="宋体" w:hAnsi="宋体" w:eastAsia="宋体" w:cs="宋体"/>
          <w:sz w:val="24"/>
          <w:szCs w:val="24"/>
        </w:rPr>
      </w:pPr>
      <w:r>
        <w:rPr>
          <w:rFonts w:hint="eastAsia" w:ascii="宋体" w:hAnsi="宋体" w:eastAsia="宋体" w:cs="宋体"/>
          <w:spacing w:val="7"/>
          <w:sz w:val="24"/>
          <w:szCs w:val="24"/>
          <w:lang w:eastAsia="zh-CN"/>
        </w:rPr>
        <w:t>陕西天沃工程项目管理有限公司</w:t>
      </w:r>
      <w:r>
        <w:rPr>
          <w:rFonts w:hint="eastAsia" w:ascii="宋体" w:hAnsi="宋体" w:eastAsia="宋体" w:cs="宋体"/>
          <w:spacing w:val="7"/>
          <w:sz w:val="24"/>
          <w:szCs w:val="24"/>
        </w:rPr>
        <w:t>：</w:t>
      </w:r>
    </w:p>
    <w:p w14:paraId="11E9DEE6">
      <w:pPr>
        <w:spacing w:before="297" w:line="488" w:lineRule="auto"/>
        <w:ind w:left="1" w:right="31" w:firstLine="628"/>
        <w:rPr>
          <w:rFonts w:hint="eastAsia" w:ascii="宋体" w:hAnsi="宋体" w:eastAsia="宋体" w:cs="宋体"/>
          <w:sz w:val="24"/>
          <w:szCs w:val="24"/>
        </w:rPr>
      </w:pPr>
      <w:r>
        <w:rPr>
          <w:rFonts w:hint="eastAsia" w:ascii="宋体" w:hAnsi="宋体" w:eastAsia="宋体" w:cs="宋体"/>
          <w:spacing w:val="6"/>
          <w:sz w:val="24"/>
          <w:szCs w:val="24"/>
        </w:rPr>
        <w:t>我单位收到贵公司项目编号为</w:t>
      </w:r>
      <w:r>
        <w:rPr>
          <w:rFonts w:hint="eastAsia" w:ascii="宋体" w:hAnsi="宋体" w:eastAsia="宋体" w:cs="宋体"/>
          <w:spacing w:val="-84"/>
          <w:sz w:val="24"/>
          <w:szCs w:val="24"/>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69"/>
          <w:sz w:val="24"/>
          <w:szCs w:val="24"/>
        </w:rPr>
        <w:t xml:space="preserve"> </w:t>
      </w:r>
      <w:r>
        <w:rPr>
          <w:rFonts w:hint="eastAsia" w:ascii="宋体" w:hAnsi="宋体" w:eastAsia="宋体" w:cs="宋体"/>
          <w:spacing w:val="6"/>
          <w:sz w:val="24"/>
          <w:szCs w:val="24"/>
        </w:rPr>
        <w:t>的</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88"/>
          <w:sz w:val="24"/>
          <w:szCs w:val="24"/>
        </w:rPr>
        <w:t xml:space="preserve"> </w:t>
      </w:r>
      <w:r>
        <w:rPr>
          <w:rFonts w:hint="eastAsia" w:ascii="宋体" w:hAnsi="宋体" w:eastAsia="宋体" w:cs="宋体"/>
          <w:spacing w:val="6"/>
          <w:sz w:val="24"/>
          <w:szCs w:val="24"/>
        </w:rPr>
        <w:t>项目</w:t>
      </w:r>
      <w:r>
        <w:rPr>
          <w:rFonts w:hint="eastAsia" w:ascii="宋体" w:hAnsi="宋体" w:eastAsia="宋体" w:cs="宋体"/>
          <w:spacing w:val="-98"/>
          <w:sz w:val="24"/>
          <w:szCs w:val="24"/>
        </w:rPr>
        <w:t xml:space="preserve"> </w:t>
      </w:r>
      <w:r>
        <w:rPr>
          <w:rFonts w:hint="eastAsia" w:ascii="宋体" w:hAnsi="宋体" w:eastAsia="宋体" w:cs="宋体"/>
          <w:spacing w:val="6"/>
          <w:sz w:val="24"/>
          <w:szCs w:val="24"/>
        </w:rPr>
        <w:t>竞争性磋商文件，经详细研究，</w:t>
      </w:r>
      <w:r>
        <w:rPr>
          <w:rFonts w:hint="eastAsia" w:ascii="宋体" w:hAnsi="宋体" w:eastAsia="宋体" w:cs="宋体"/>
          <w:spacing w:val="9"/>
          <w:sz w:val="24"/>
          <w:szCs w:val="24"/>
        </w:rPr>
        <w:t>我们决定参加本次招标活动并投标。为此，我方郑重声明以下诸点，并负法律责任。</w:t>
      </w:r>
    </w:p>
    <w:p w14:paraId="51447701">
      <w:pPr>
        <w:spacing w:before="32" w:line="227" w:lineRule="auto"/>
        <w:ind w:left="644"/>
        <w:rPr>
          <w:rFonts w:hint="eastAsia" w:ascii="宋体" w:hAnsi="宋体" w:eastAsia="宋体" w:cs="宋体"/>
          <w:sz w:val="24"/>
          <w:szCs w:val="24"/>
        </w:rPr>
      </w:pPr>
      <w:r>
        <w:rPr>
          <w:rFonts w:hint="eastAsia" w:ascii="宋体" w:hAnsi="宋体" w:eastAsia="宋体" w:cs="宋体"/>
          <w:spacing w:val="9"/>
          <w:sz w:val="24"/>
          <w:szCs w:val="24"/>
        </w:rPr>
        <w:t>1、愿意按照竞争性磋商采购文件中的一切要求，提供磋商技术服务，完成合同的责任和义务。</w:t>
      </w:r>
    </w:p>
    <w:p w14:paraId="56A18A7B">
      <w:pPr>
        <w:spacing w:before="299" w:line="226" w:lineRule="auto"/>
        <w:ind w:right="24"/>
        <w:jc w:val="right"/>
        <w:rPr>
          <w:rFonts w:hint="eastAsia" w:ascii="宋体" w:hAnsi="宋体" w:eastAsia="宋体" w:cs="宋体"/>
          <w:sz w:val="24"/>
          <w:szCs w:val="24"/>
        </w:rPr>
      </w:pPr>
      <w:r>
        <w:rPr>
          <w:rFonts w:hint="eastAsia" w:ascii="宋体" w:hAnsi="宋体" w:eastAsia="宋体" w:cs="宋体"/>
          <w:sz w:val="24"/>
          <w:szCs w:val="24"/>
        </w:rPr>
        <w:t>2、按竞争性磋商采购文件的规定，我公司的第一次磋商总报价为：人民币（</w:t>
      </w:r>
      <w:r>
        <w:rPr>
          <w:rFonts w:hint="eastAsia" w:ascii="宋体" w:hAnsi="宋体" w:eastAsia="宋体" w:cs="宋体"/>
          <w:sz w:val="24"/>
          <w:szCs w:val="24"/>
          <w:u w:val="single" w:color="auto"/>
        </w:rPr>
        <w:t>大写</w:t>
      </w:r>
      <w:r>
        <w:rPr>
          <w:rFonts w:hint="eastAsia" w:ascii="宋体" w:hAnsi="宋体" w:eastAsia="宋体" w:cs="宋体"/>
          <w:spacing w:val="-31"/>
          <w:sz w:val="24"/>
          <w:szCs w:val="24"/>
          <w:u w:val="single" w:color="auto"/>
        </w:rPr>
        <w:t>）：</w:t>
      </w:r>
      <w:r>
        <w:rPr>
          <w:rFonts w:hint="eastAsia" w:ascii="宋体" w:hAnsi="宋体" w:eastAsia="宋体" w:cs="宋体"/>
          <w:sz w:val="24"/>
          <w:szCs w:val="24"/>
          <w:u w:val="single" w:color="auto"/>
        </w:rPr>
        <w:t>(￥:</w:t>
      </w:r>
    </w:p>
    <w:p w14:paraId="0EFA762B">
      <w:pPr>
        <w:spacing w:before="300" w:line="226" w:lineRule="auto"/>
        <w:ind w:left="1"/>
        <w:rPr>
          <w:rFonts w:hint="eastAsia" w:ascii="宋体" w:hAnsi="宋体" w:eastAsia="宋体" w:cs="宋体"/>
          <w:sz w:val="24"/>
          <w:szCs w:val="24"/>
        </w:rPr>
      </w:pPr>
      <w:r>
        <w:rPr>
          <w:rFonts w:hint="eastAsia" w:ascii="宋体" w:hAnsi="宋体" w:eastAsia="宋体" w:cs="宋体"/>
          <w:spacing w:val="7"/>
          <w:sz w:val="24"/>
          <w:szCs w:val="24"/>
          <w:u w:val="single" w:color="auto"/>
        </w:rPr>
        <w:t>元</w:t>
      </w:r>
      <w:r>
        <w:rPr>
          <w:rFonts w:hint="eastAsia" w:ascii="宋体" w:hAnsi="宋体" w:eastAsia="宋体" w:cs="宋体"/>
          <w:spacing w:val="23"/>
          <w:sz w:val="24"/>
          <w:szCs w:val="24"/>
          <w:u w:val="single" w:color="auto"/>
        </w:rPr>
        <w:t>）</w:t>
      </w:r>
      <w:r>
        <w:rPr>
          <w:rFonts w:hint="eastAsia" w:ascii="宋体" w:hAnsi="宋体" w:eastAsia="宋体" w:cs="宋体"/>
          <w:spacing w:val="23"/>
          <w:sz w:val="24"/>
          <w:szCs w:val="24"/>
        </w:rPr>
        <w:t>，</w:t>
      </w:r>
      <w:r>
        <w:rPr>
          <w:rFonts w:hint="eastAsia" w:ascii="宋体" w:hAnsi="宋体" w:eastAsia="宋体" w:cs="宋体"/>
          <w:spacing w:val="7"/>
          <w:sz w:val="24"/>
          <w:szCs w:val="24"/>
        </w:rPr>
        <w:t>并对其后的磋商报价负法律责任。</w:t>
      </w:r>
    </w:p>
    <w:p w14:paraId="3018EE90">
      <w:pPr>
        <w:spacing w:before="300" w:line="228" w:lineRule="auto"/>
        <w:ind w:left="632"/>
        <w:rPr>
          <w:rFonts w:hint="eastAsia" w:ascii="宋体" w:hAnsi="宋体" w:eastAsia="宋体" w:cs="宋体"/>
          <w:sz w:val="24"/>
          <w:szCs w:val="24"/>
        </w:rPr>
      </w:pPr>
      <w:r>
        <w:rPr>
          <w:rFonts w:hint="eastAsia" w:ascii="宋体" w:hAnsi="宋体" w:eastAsia="宋体" w:cs="宋体"/>
          <w:spacing w:val="8"/>
          <w:sz w:val="24"/>
          <w:szCs w:val="24"/>
        </w:rPr>
        <w:t>3、我方提交的磋商响应文件电子版一份。</w:t>
      </w:r>
    </w:p>
    <w:p w14:paraId="73F274F4">
      <w:pPr>
        <w:spacing w:before="297" w:line="489" w:lineRule="auto"/>
        <w:ind w:firstLine="627"/>
        <w:rPr>
          <w:rFonts w:hint="eastAsia" w:ascii="宋体" w:hAnsi="宋体" w:eastAsia="宋体" w:cs="宋体"/>
          <w:sz w:val="24"/>
          <w:szCs w:val="24"/>
        </w:rPr>
      </w:pPr>
      <w:r>
        <w:rPr>
          <w:rFonts w:hint="eastAsia" w:ascii="宋体" w:hAnsi="宋体" w:eastAsia="宋体" w:cs="宋体"/>
          <w:spacing w:val="9"/>
          <w:sz w:val="24"/>
          <w:szCs w:val="24"/>
        </w:rPr>
        <w:t>4、我方已详细阅读了竞争性磋商采购文件，完全理解并放弃提出含糊不清或易形成歧义的表述和资</w:t>
      </w:r>
      <w:r>
        <w:rPr>
          <w:rFonts w:hint="eastAsia" w:ascii="宋体" w:hAnsi="宋体" w:eastAsia="宋体" w:cs="宋体"/>
          <w:spacing w:val="10"/>
          <w:sz w:val="24"/>
          <w:szCs w:val="24"/>
        </w:rPr>
        <w:t xml:space="preserve"> </w:t>
      </w:r>
      <w:r>
        <w:rPr>
          <w:rFonts w:hint="eastAsia" w:ascii="宋体" w:hAnsi="宋体" w:eastAsia="宋体" w:cs="宋体"/>
          <w:sz w:val="24"/>
          <w:szCs w:val="24"/>
        </w:rPr>
        <w:t>料。</w:t>
      </w:r>
    </w:p>
    <w:p w14:paraId="3DD88628">
      <w:pPr>
        <w:spacing w:before="31" w:line="227" w:lineRule="auto"/>
        <w:ind w:left="632"/>
        <w:rPr>
          <w:rFonts w:hint="eastAsia" w:ascii="宋体" w:hAnsi="宋体" w:eastAsia="宋体" w:cs="宋体"/>
          <w:sz w:val="24"/>
          <w:szCs w:val="24"/>
        </w:rPr>
      </w:pPr>
      <w:r>
        <w:rPr>
          <w:rFonts w:hint="eastAsia" w:ascii="宋体" w:hAnsi="宋体" w:eastAsia="宋体" w:cs="宋体"/>
          <w:spacing w:val="9"/>
          <w:sz w:val="24"/>
          <w:szCs w:val="24"/>
        </w:rPr>
        <w:t>5、磋商后在规定的有效期内撤回磋商，我方愿接受政府采购的有关处罚决定。</w:t>
      </w:r>
    </w:p>
    <w:p w14:paraId="01509E85">
      <w:pPr>
        <w:spacing w:before="298" w:line="488" w:lineRule="auto"/>
        <w:ind w:left="5" w:firstLine="625"/>
        <w:rPr>
          <w:rFonts w:hint="eastAsia" w:ascii="宋体" w:hAnsi="宋体" w:eastAsia="宋体" w:cs="宋体"/>
          <w:sz w:val="24"/>
          <w:szCs w:val="24"/>
        </w:rPr>
      </w:pPr>
      <w:r>
        <w:rPr>
          <w:rFonts w:hint="eastAsia" w:ascii="宋体" w:hAnsi="宋体" w:eastAsia="宋体" w:cs="宋体"/>
          <w:spacing w:val="9"/>
          <w:sz w:val="24"/>
          <w:szCs w:val="24"/>
        </w:rPr>
        <w:t>6、同意向贵方提供可能要求的，与本次磋商有关的任何证据或资料，且尊重磋商小组的评审结论和结果。我们完全理解最低磋商报价不作为中标的唯一条件，且尊重磋商小组的评审结论和成交结果。</w:t>
      </w:r>
    </w:p>
    <w:p w14:paraId="28EE23E1">
      <w:pPr>
        <w:spacing w:before="32" w:line="490" w:lineRule="auto"/>
        <w:ind w:left="20" w:firstLine="613"/>
        <w:rPr>
          <w:rFonts w:hint="eastAsia" w:ascii="宋体" w:hAnsi="宋体" w:eastAsia="宋体" w:cs="宋体"/>
          <w:sz w:val="24"/>
          <w:szCs w:val="24"/>
        </w:rPr>
      </w:pPr>
      <w:r>
        <w:rPr>
          <w:rFonts w:hint="eastAsia" w:ascii="宋体" w:hAnsi="宋体" w:eastAsia="宋体" w:cs="宋体"/>
          <w:spacing w:val="9"/>
          <w:sz w:val="24"/>
          <w:szCs w:val="24"/>
        </w:rPr>
        <w:t>7、我方的磋商响应文件在磋商后有效期为90个日历天，若我方中标，磋商响应文件有效期</w:t>
      </w:r>
      <w:r>
        <w:rPr>
          <w:rFonts w:hint="eastAsia" w:ascii="宋体" w:hAnsi="宋体" w:eastAsia="宋体" w:cs="宋体"/>
          <w:spacing w:val="8"/>
          <w:sz w:val="24"/>
          <w:szCs w:val="24"/>
        </w:rPr>
        <w:t>延长至合</w:t>
      </w:r>
      <w:r>
        <w:rPr>
          <w:rFonts w:hint="eastAsia" w:ascii="宋体" w:hAnsi="宋体" w:eastAsia="宋体" w:cs="宋体"/>
          <w:spacing w:val="3"/>
          <w:sz w:val="24"/>
          <w:szCs w:val="24"/>
        </w:rPr>
        <w:t>同执行完毕。</w:t>
      </w:r>
    </w:p>
    <w:p w14:paraId="19EF2601">
      <w:pPr>
        <w:spacing w:before="29" w:line="227" w:lineRule="auto"/>
        <w:ind w:left="629"/>
        <w:rPr>
          <w:rFonts w:hint="eastAsia" w:ascii="宋体" w:hAnsi="宋体" w:eastAsia="宋体" w:cs="宋体"/>
          <w:sz w:val="24"/>
          <w:szCs w:val="24"/>
        </w:rPr>
      </w:pPr>
      <w:r>
        <w:rPr>
          <w:rFonts w:hint="eastAsia" w:ascii="宋体" w:hAnsi="宋体" w:eastAsia="宋体" w:cs="宋体"/>
          <w:spacing w:val="9"/>
          <w:sz w:val="24"/>
          <w:szCs w:val="24"/>
        </w:rPr>
        <w:t>8、有关于本磋商采购文件的函电，请按下列地址联系。</w:t>
      </w:r>
    </w:p>
    <w:p w14:paraId="4F5333F1">
      <w:pPr>
        <w:pStyle w:val="7"/>
        <w:spacing w:line="282" w:lineRule="auto"/>
        <w:rPr>
          <w:rFonts w:hint="eastAsia" w:ascii="宋体" w:hAnsi="宋体" w:eastAsia="宋体" w:cs="宋体"/>
          <w:sz w:val="24"/>
          <w:szCs w:val="24"/>
        </w:rPr>
      </w:pPr>
    </w:p>
    <w:p w14:paraId="7AB94501">
      <w:pPr>
        <w:spacing w:before="65" w:line="227" w:lineRule="auto"/>
        <w:ind w:left="1259"/>
        <w:rPr>
          <w:rFonts w:hint="eastAsia" w:ascii="宋体" w:hAnsi="宋体" w:eastAsia="宋体" w:cs="宋体"/>
          <w:sz w:val="24"/>
          <w:szCs w:val="24"/>
        </w:rPr>
      </w:pPr>
      <w:r>
        <w:rPr>
          <w:rFonts w:hint="eastAsia" w:ascii="宋体" w:hAnsi="宋体" w:eastAsia="宋体" w:cs="宋体"/>
          <w:spacing w:val="8"/>
          <w:sz w:val="24"/>
          <w:szCs w:val="24"/>
        </w:rPr>
        <w:t>供应商全称（印章</w:t>
      </w:r>
      <w:r>
        <w:rPr>
          <w:rFonts w:hint="eastAsia" w:ascii="宋体" w:hAnsi="宋体" w:eastAsia="宋体" w:cs="宋体"/>
          <w:spacing w:val="2"/>
          <w:sz w:val="24"/>
          <w:szCs w:val="24"/>
        </w:rPr>
        <w:t>）：</w:t>
      </w:r>
    </w:p>
    <w:p w14:paraId="75197EFA">
      <w:pPr>
        <w:spacing w:before="213" w:line="237" w:lineRule="auto"/>
        <w:ind w:left="1259"/>
        <w:rPr>
          <w:rFonts w:hint="eastAsia" w:ascii="宋体" w:hAnsi="宋体" w:eastAsia="宋体" w:cs="宋体"/>
          <w:sz w:val="24"/>
          <w:szCs w:val="24"/>
        </w:rPr>
      </w:pPr>
      <w:r>
        <w:rPr>
          <w:rFonts w:hint="eastAsia" w:ascii="宋体" w:hAnsi="宋体" w:eastAsia="宋体" w:cs="宋体"/>
          <w:spacing w:val="-5"/>
          <w:sz w:val="24"/>
          <w:szCs w:val="24"/>
        </w:rPr>
        <w:t>地</w:t>
      </w:r>
      <w:r>
        <w:rPr>
          <w:rFonts w:hint="eastAsia" w:ascii="宋体" w:hAnsi="宋体" w:eastAsia="宋体" w:cs="宋体"/>
          <w:spacing w:val="7"/>
          <w:sz w:val="24"/>
          <w:szCs w:val="24"/>
        </w:rPr>
        <w:t xml:space="preserve">    </w:t>
      </w:r>
      <w:r>
        <w:rPr>
          <w:rFonts w:hint="eastAsia" w:ascii="宋体" w:hAnsi="宋体" w:eastAsia="宋体" w:cs="宋体"/>
          <w:spacing w:val="-5"/>
          <w:sz w:val="24"/>
          <w:szCs w:val="24"/>
        </w:rPr>
        <w:t>址</w:t>
      </w:r>
      <w:r>
        <w:rPr>
          <w:rFonts w:hint="eastAsia" w:ascii="宋体" w:hAnsi="宋体" w:eastAsia="宋体" w:cs="宋体"/>
          <w:spacing w:val="-74"/>
          <w:sz w:val="24"/>
          <w:szCs w:val="24"/>
        </w:rPr>
        <w:t xml:space="preserve"> </w:t>
      </w:r>
      <w:r>
        <w:rPr>
          <w:rFonts w:hint="eastAsia" w:ascii="宋体" w:hAnsi="宋体" w:eastAsia="宋体" w:cs="宋体"/>
          <w:spacing w:val="-5"/>
          <w:sz w:val="24"/>
          <w:szCs w:val="24"/>
        </w:rPr>
        <w:t>：</w:t>
      </w:r>
      <w:r>
        <w:rPr>
          <w:rFonts w:hint="eastAsia" w:ascii="宋体" w:hAnsi="宋体" w:eastAsia="宋体" w:cs="宋体"/>
          <w:sz w:val="24"/>
          <w:szCs w:val="24"/>
          <w:u w:val="single" w:color="auto"/>
        </w:rPr>
        <w:t xml:space="preserve">                                             </w:t>
      </w:r>
    </w:p>
    <w:p w14:paraId="3744692A">
      <w:pPr>
        <w:spacing w:before="204" w:line="228" w:lineRule="auto"/>
        <w:ind w:left="1260"/>
        <w:rPr>
          <w:rFonts w:hint="eastAsia" w:ascii="宋体" w:hAnsi="宋体" w:eastAsia="宋体" w:cs="宋体"/>
          <w:sz w:val="24"/>
          <w:szCs w:val="24"/>
        </w:rPr>
      </w:pPr>
      <w:r>
        <w:rPr>
          <w:rFonts w:hint="eastAsia" w:ascii="宋体" w:hAnsi="宋体" w:eastAsia="宋体" w:cs="宋体"/>
          <w:spacing w:val="5"/>
          <w:sz w:val="24"/>
          <w:szCs w:val="24"/>
        </w:rPr>
        <w:t>开户银行：</w:t>
      </w:r>
      <w:r>
        <w:rPr>
          <w:rFonts w:hint="eastAsia" w:ascii="宋体" w:hAnsi="宋体" w:eastAsia="宋体" w:cs="宋体"/>
          <w:spacing w:val="5"/>
          <w:sz w:val="24"/>
          <w:szCs w:val="24"/>
          <w:u w:val="single" w:color="auto"/>
        </w:rPr>
        <w:t xml:space="preserve">                   </w:t>
      </w:r>
      <w:r>
        <w:rPr>
          <w:rFonts w:hint="eastAsia" w:ascii="宋体" w:hAnsi="宋体" w:eastAsia="宋体" w:cs="宋体"/>
          <w:spacing w:val="-84"/>
          <w:sz w:val="24"/>
          <w:szCs w:val="24"/>
        </w:rPr>
        <w:t xml:space="preserve"> </w:t>
      </w:r>
      <w:r>
        <w:rPr>
          <w:rFonts w:hint="eastAsia" w:ascii="宋体" w:hAnsi="宋体" w:eastAsia="宋体" w:cs="宋体"/>
          <w:spacing w:val="5"/>
          <w:sz w:val="24"/>
          <w:szCs w:val="24"/>
        </w:rPr>
        <w:t>账</w:t>
      </w:r>
      <w:r>
        <w:rPr>
          <w:rFonts w:hint="eastAsia" w:ascii="宋体" w:hAnsi="宋体" w:eastAsia="宋体" w:cs="宋体"/>
          <w:spacing w:val="19"/>
          <w:sz w:val="24"/>
          <w:szCs w:val="24"/>
        </w:rPr>
        <w:t xml:space="preserve"> </w:t>
      </w:r>
      <w:r>
        <w:rPr>
          <w:rFonts w:hint="eastAsia" w:ascii="宋体" w:hAnsi="宋体" w:eastAsia="宋体" w:cs="宋体"/>
          <w:spacing w:val="5"/>
          <w:sz w:val="24"/>
          <w:szCs w:val="24"/>
        </w:rPr>
        <w:t>号：</w:t>
      </w:r>
      <w:r>
        <w:rPr>
          <w:rFonts w:hint="eastAsia" w:ascii="宋体" w:hAnsi="宋体" w:eastAsia="宋体" w:cs="宋体"/>
          <w:sz w:val="24"/>
          <w:szCs w:val="24"/>
          <w:u w:val="single" w:color="auto"/>
        </w:rPr>
        <w:t xml:space="preserve">                 </w:t>
      </w:r>
    </w:p>
    <w:p w14:paraId="17E7E134">
      <w:pPr>
        <w:spacing w:before="214" w:line="227" w:lineRule="auto"/>
        <w:ind w:left="1284"/>
        <w:rPr>
          <w:rFonts w:hint="eastAsia" w:ascii="宋体" w:hAnsi="宋体" w:eastAsia="宋体" w:cs="宋体"/>
          <w:sz w:val="24"/>
          <w:szCs w:val="24"/>
        </w:rPr>
      </w:pPr>
      <w:r>
        <w:rPr>
          <w:rFonts w:hint="eastAsia" w:ascii="宋体" w:hAnsi="宋体" w:eastAsia="宋体" w:cs="宋体"/>
          <w:spacing w:val="-1"/>
          <w:sz w:val="24"/>
          <w:szCs w:val="24"/>
        </w:rPr>
        <w:t>电</w:t>
      </w:r>
      <w:r>
        <w:rPr>
          <w:rFonts w:hint="eastAsia" w:ascii="宋体" w:hAnsi="宋体" w:eastAsia="宋体" w:cs="宋体"/>
          <w:spacing w:val="7"/>
          <w:sz w:val="24"/>
          <w:szCs w:val="24"/>
        </w:rPr>
        <w:t xml:space="preserve">    </w:t>
      </w:r>
      <w:r>
        <w:rPr>
          <w:rFonts w:hint="eastAsia" w:ascii="宋体" w:hAnsi="宋体" w:eastAsia="宋体" w:cs="宋体"/>
          <w:spacing w:val="-1"/>
          <w:sz w:val="24"/>
          <w:szCs w:val="24"/>
        </w:rPr>
        <w:t>话：</w:t>
      </w:r>
      <w:r>
        <w:rPr>
          <w:rFonts w:hint="eastAsia" w:ascii="宋体" w:hAnsi="宋体" w:eastAsia="宋体" w:cs="宋体"/>
          <w:spacing w:val="5"/>
          <w:sz w:val="24"/>
          <w:szCs w:val="24"/>
          <w:u w:val="single" w:color="auto"/>
        </w:rPr>
        <w:t xml:space="preserve">                   </w:t>
      </w:r>
      <w:r>
        <w:rPr>
          <w:rFonts w:hint="eastAsia" w:ascii="宋体" w:hAnsi="宋体" w:eastAsia="宋体" w:cs="宋体"/>
          <w:spacing w:val="-89"/>
          <w:sz w:val="24"/>
          <w:szCs w:val="24"/>
        </w:rPr>
        <w:t xml:space="preserve"> </w:t>
      </w:r>
      <w:r>
        <w:rPr>
          <w:rFonts w:hint="eastAsia" w:ascii="宋体" w:hAnsi="宋体" w:eastAsia="宋体" w:cs="宋体"/>
          <w:spacing w:val="-1"/>
          <w:sz w:val="24"/>
          <w:szCs w:val="24"/>
        </w:rPr>
        <w:t>传</w:t>
      </w:r>
      <w:r>
        <w:rPr>
          <w:rFonts w:hint="eastAsia" w:ascii="宋体" w:hAnsi="宋体" w:eastAsia="宋体" w:cs="宋体"/>
          <w:spacing w:val="16"/>
          <w:sz w:val="24"/>
          <w:szCs w:val="24"/>
        </w:rPr>
        <w:t xml:space="preserve"> </w:t>
      </w:r>
      <w:r>
        <w:rPr>
          <w:rFonts w:hint="eastAsia" w:ascii="宋体" w:hAnsi="宋体" w:eastAsia="宋体" w:cs="宋体"/>
          <w:spacing w:val="-1"/>
          <w:sz w:val="24"/>
          <w:szCs w:val="24"/>
        </w:rPr>
        <w:t>真：</w:t>
      </w:r>
      <w:r>
        <w:rPr>
          <w:rFonts w:hint="eastAsia" w:ascii="宋体" w:hAnsi="宋体" w:eastAsia="宋体" w:cs="宋体"/>
          <w:spacing w:val="-1"/>
          <w:sz w:val="24"/>
          <w:szCs w:val="24"/>
          <w:u w:val="single" w:color="auto"/>
        </w:rPr>
        <w:t xml:space="preserve">                 </w:t>
      </w:r>
    </w:p>
    <w:p w14:paraId="23D5A085">
      <w:pPr>
        <w:spacing w:before="212" w:line="227" w:lineRule="auto"/>
        <w:ind w:left="1260"/>
        <w:rPr>
          <w:rFonts w:hint="eastAsia" w:ascii="宋体" w:hAnsi="宋体" w:eastAsia="宋体" w:cs="宋体"/>
          <w:sz w:val="24"/>
          <w:szCs w:val="24"/>
        </w:rPr>
      </w:pPr>
      <w:r>
        <w:rPr>
          <w:rFonts w:hint="eastAsia" w:ascii="宋体" w:hAnsi="宋体" w:eastAsia="宋体" w:cs="宋体"/>
          <w:spacing w:val="9"/>
          <w:sz w:val="24"/>
          <w:szCs w:val="24"/>
        </w:rPr>
        <w:t>法定代表人或委托代理人（签字或盖章</w:t>
      </w:r>
      <w:r>
        <w:rPr>
          <w:rFonts w:hint="eastAsia" w:ascii="宋体" w:hAnsi="宋体" w:eastAsia="宋体" w:cs="宋体"/>
          <w:spacing w:val="12"/>
          <w:sz w:val="24"/>
          <w:szCs w:val="24"/>
        </w:rPr>
        <w:t>）：</w:t>
      </w:r>
      <w:r>
        <w:rPr>
          <w:rFonts w:hint="eastAsia" w:ascii="宋体" w:hAnsi="宋体" w:eastAsia="宋体" w:cs="宋体"/>
          <w:sz w:val="24"/>
          <w:szCs w:val="24"/>
          <w:u w:val="single" w:color="auto"/>
        </w:rPr>
        <w:t xml:space="preserve">                    </w:t>
      </w:r>
    </w:p>
    <w:p w14:paraId="630BF9EF">
      <w:pPr>
        <w:pStyle w:val="7"/>
        <w:spacing w:line="303" w:lineRule="auto"/>
        <w:rPr>
          <w:rFonts w:hint="eastAsia" w:ascii="宋体" w:hAnsi="宋体" w:eastAsia="宋体" w:cs="宋体"/>
          <w:sz w:val="24"/>
          <w:szCs w:val="24"/>
        </w:rPr>
      </w:pPr>
    </w:p>
    <w:p w14:paraId="621D4BC1">
      <w:pPr>
        <w:tabs>
          <w:tab w:val="left" w:pos="4495"/>
        </w:tabs>
        <w:spacing w:before="66" w:line="228" w:lineRule="auto"/>
        <w:ind w:left="3971"/>
        <w:rPr>
          <w:rFonts w:hint="eastAsia" w:ascii="宋体" w:hAnsi="宋体" w:eastAsia="宋体" w:cs="宋体"/>
          <w:sz w:val="24"/>
          <w:szCs w:val="24"/>
        </w:rPr>
      </w:pPr>
      <w:r>
        <w:rPr>
          <w:rFonts w:hint="eastAsia" w:ascii="宋体" w:hAnsi="宋体" w:eastAsia="宋体" w:cs="宋体"/>
          <w:sz w:val="24"/>
          <w:szCs w:val="24"/>
          <w:u w:val="single" w:color="auto"/>
        </w:rPr>
        <w:tab/>
      </w:r>
      <w:r>
        <w:rPr>
          <w:rFonts w:hint="eastAsia" w:ascii="宋体" w:hAnsi="宋体" w:eastAsia="宋体" w:cs="宋体"/>
          <w:spacing w:val="-89"/>
          <w:sz w:val="24"/>
          <w:szCs w:val="24"/>
        </w:rPr>
        <w:t xml:space="preserve"> </w:t>
      </w:r>
      <w:r>
        <w:rPr>
          <w:rFonts w:hint="eastAsia" w:ascii="宋体" w:hAnsi="宋体" w:eastAsia="宋体" w:cs="宋体"/>
          <w:spacing w:val="-2"/>
          <w:sz w:val="24"/>
          <w:szCs w:val="24"/>
        </w:rPr>
        <w:t>年</w:t>
      </w:r>
      <w:r>
        <w:rPr>
          <w:rFonts w:hint="eastAsia" w:ascii="宋体" w:hAnsi="宋体" w:eastAsia="宋体" w:cs="宋体"/>
          <w:spacing w:val="-98"/>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88"/>
          <w:sz w:val="24"/>
          <w:szCs w:val="24"/>
        </w:rPr>
        <w:t xml:space="preserve"> </w:t>
      </w:r>
      <w:r>
        <w:rPr>
          <w:rFonts w:hint="eastAsia" w:ascii="宋体" w:hAnsi="宋体" w:eastAsia="宋体" w:cs="宋体"/>
          <w:spacing w:val="-2"/>
          <w:sz w:val="24"/>
          <w:szCs w:val="24"/>
        </w:rPr>
        <w:t>月</w:t>
      </w:r>
      <w:r>
        <w:rPr>
          <w:rFonts w:hint="eastAsia" w:ascii="宋体" w:hAnsi="宋体" w:eastAsia="宋体" w:cs="宋体"/>
          <w:spacing w:val="-98"/>
          <w:sz w:val="24"/>
          <w:szCs w:val="24"/>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51"/>
          <w:sz w:val="24"/>
          <w:szCs w:val="24"/>
        </w:rPr>
        <w:t xml:space="preserve"> </w:t>
      </w:r>
      <w:r>
        <w:rPr>
          <w:rFonts w:hint="eastAsia" w:ascii="宋体" w:hAnsi="宋体" w:eastAsia="宋体" w:cs="宋体"/>
          <w:spacing w:val="-2"/>
          <w:sz w:val="24"/>
          <w:szCs w:val="24"/>
        </w:rPr>
        <w:t>日</w:t>
      </w:r>
    </w:p>
    <w:p w14:paraId="0294C264">
      <w:pPr>
        <w:spacing w:line="228" w:lineRule="auto"/>
        <w:rPr>
          <w:rFonts w:hint="eastAsia" w:ascii="宋体" w:hAnsi="宋体" w:eastAsia="宋体" w:cs="宋体"/>
          <w:sz w:val="24"/>
          <w:szCs w:val="24"/>
        </w:rPr>
        <w:sectPr>
          <w:footerReference r:id="rId30" w:type="default"/>
          <w:pgSz w:w="11906" w:h="16839"/>
          <w:pgMar w:top="1424" w:right="1081" w:bottom="1153" w:left="1088" w:header="0" w:footer="994" w:gutter="0"/>
          <w:pgNumType w:fmt="decimal"/>
          <w:cols w:space="720" w:num="1"/>
        </w:sectPr>
      </w:pPr>
    </w:p>
    <w:p w14:paraId="276731CE">
      <w:pPr>
        <w:spacing w:before="180" w:line="219" w:lineRule="auto"/>
        <w:ind w:left="3613"/>
        <w:outlineLvl w:val="1"/>
        <w:rPr>
          <w:rFonts w:hint="eastAsia" w:ascii="宋体" w:hAnsi="宋体" w:eastAsia="宋体" w:cs="宋体"/>
          <w:sz w:val="24"/>
          <w:szCs w:val="24"/>
        </w:rPr>
      </w:pPr>
      <w:bookmarkStart w:id="1220" w:name="_Toc16907"/>
      <w:r>
        <w:rPr>
          <w:rFonts w:hint="eastAsia" w:ascii="宋体" w:hAnsi="宋体" w:eastAsia="宋体" w:cs="宋体"/>
          <w:b/>
          <w:bCs/>
          <w:spacing w:val="-4"/>
          <w:sz w:val="24"/>
          <w:szCs w:val="24"/>
        </w:rPr>
        <w:t>二、磋商报价一览表</w:t>
      </w:r>
      <w:bookmarkEnd w:id="1220"/>
    </w:p>
    <w:p w14:paraId="18825D2A">
      <w:pPr>
        <w:pStyle w:val="7"/>
        <w:spacing w:line="324" w:lineRule="auto"/>
        <w:rPr>
          <w:rFonts w:hint="eastAsia" w:ascii="宋体" w:hAnsi="宋体" w:eastAsia="宋体" w:cs="宋体"/>
          <w:sz w:val="24"/>
          <w:szCs w:val="24"/>
        </w:rPr>
      </w:pPr>
    </w:p>
    <w:p w14:paraId="525B42AB">
      <w:pPr>
        <w:pStyle w:val="7"/>
        <w:spacing w:line="325" w:lineRule="auto"/>
        <w:rPr>
          <w:rFonts w:hint="eastAsia" w:ascii="宋体" w:hAnsi="宋体" w:eastAsia="宋体" w:cs="宋体"/>
          <w:sz w:val="24"/>
          <w:szCs w:val="24"/>
        </w:rPr>
      </w:pPr>
    </w:p>
    <w:p w14:paraId="6083D5CA">
      <w:pPr>
        <w:tabs>
          <w:tab w:val="left" w:pos="5344"/>
        </w:tabs>
        <w:spacing w:before="65" w:line="392" w:lineRule="auto"/>
        <w:ind w:left="1048" w:right="4382" w:firstLine="2"/>
        <w:jc w:val="both"/>
        <w:rPr>
          <w:rFonts w:hint="eastAsia" w:ascii="宋体" w:hAnsi="宋体" w:eastAsia="宋体" w:cs="宋体"/>
          <w:sz w:val="24"/>
          <w:szCs w:val="24"/>
        </w:rPr>
      </w:pPr>
      <w:r>
        <w:rPr>
          <w:rFonts w:hint="eastAsia" w:ascii="宋体" w:hAnsi="宋体" w:eastAsia="宋体" w:cs="宋体"/>
          <w:spacing w:val="7"/>
          <w:sz w:val="24"/>
          <w:szCs w:val="24"/>
        </w:rPr>
        <w:t>项目名称：</w:t>
      </w:r>
      <w:r>
        <w:rPr>
          <w:rFonts w:hint="eastAsia" w:ascii="宋体" w:hAnsi="宋体" w:eastAsia="宋体" w:cs="宋体"/>
          <w:sz w:val="24"/>
          <w:szCs w:val="24"/>
          <w:u w:val="single" w:color="auto"/>
        </w:rPr>
        <w:tab/>
      </w:r>
      <w:r>
        <w:rPr>
          <w:rFonts w:hint="eastAsia" w:ascii="宋体" w:hAnsi="宋体" w:eastAsia="宋体" w:cs="宋体"/>
          <w:sz w:val="24"/>
          <w:szCs w:val="24"/>
        </w:rPr>
        <w:t xml:space="preserve"> </w:t>
      </w:r>
      <w:r>
        <w:rPr>
          <w:rFonts w:hint="eastAsia" w:ascii="宋体" w:hAnsi="宋体" w:eastAsia="宋体" w:cs="宋体"/>
          <w:spacing w:val="8"/>
          <w:sz w:val="24"/>
          <w:szCs w:val="24"/>
        </w:rPr>
        <w:t>项目编号：</w:t>
      </w:r>
      <w:r>
        <w:rPr>
          <w:rFonts w:hint="eastAsia" w:ascii="宋体" w:hAnsi="宋体" w:eastAsia="宋体" w:cs="宋体"/>
          <w:sz w:val="24"/>
          <w:szCs w:val="24"/>
          <w:u w:val="single" w:color="auto"/>
        </w:rPr>
        <w:t xml:space="preserve">                                 </w:t>
      </w:r>
    </w:p>
    <w:tbl>
      <w:tblPr>
        <w:tblStyle w:val="22"/>
        <w:tblW w:w="97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5"/>
        <w:gridCol w:w="3135"/>
        <w:gridCol w:w="1238"/>
        <w:gridCol w:w="3243"/>
        <w:gridCol w:w="1161"/>
      </w:tblGrid>
      <w:tr w14:paraId="4C975B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0" w:hRule="atLeast"/>
        </w:trPr>
        <w:tc>
          <w:tcPr>
            <w:tcW w:w="945" w:type="dxa"/>
            <w:vAlign w:val="top"/>
          </w:tcPr>
          <w:p w14:paraId="464F3D0E">
            <w:pPr>
              <w:pStyle w:val="23"/>
              <w:spacing w:before="214" w:line="229" w:lineRule="auto"/>
              <w:ind w:left="266"/>
              <w:rPr>
                <w:rFonts w:hint="eastAsia" w:ascii="宋体" w:hAnsi="宋体" w:eastAsia="宋体" w:cs="宋体"/>
                <w:sz w:val="24"/>
                <w:szCs w:val="24"/>
              </w:rPr>
            </w:pPr>
            <w:r>
              <w:rPr>
                <w:rFonts w:hint="eastAsia" w:ascii="宋体" w:hAnsi="宋体" w:eastAsia="宋体" w:cs="宋体"/>
                <w:b/>
                <w:bCs/>
                <w:spacing w:val="4"/>
                <w:sz w:val="24"/>
                <w:szCs w:val="24"/>
              </w:rPr>
              <w:t>序号</w:t>
            </w:r>
          </w:p>
        </w:tc>
        <w:tc>
          <w:tcPr>
            <w:tcW w:w="3135" w:type="dxa"/>
            <w:vAlign w:val="top"/>
          </w:tcPr>
          <w:p w14:paraId="55798BF1">
            <w:pPr>
              <w:pStyle w:val="23"/>
              <w:spacing w:before="215" w:line="228" w:lineRule="auto"/>
              <w:ind w:left="1154"/>
              <w:rPr>
                <w:rFonts w:hint="eastAsia" w:ascii="宋体" w:hAnsi="宋体" w:eastAsia="宋体" w:cs="宋体"/>
                <w:sz w:val="24"/>
                <w:szCs w:val="24"/>
              </w:rPr>
            </w:pPr>
            <w:r>
              <w:rPr>
                <w:rFonts w:hint="eastAsia" w:ascii="宋体" w:hAnsi="宋体" w:eastAsia="宋体" w:cs="宋体"/>
                <w:b/>
                <w:bCs/>
                <w:spacing w:val="5"/>
                <w:sz w:val="24"/>
                <w:szCs w:val="24"/>
              </w:rPr>
              <w:t>项目名称</w:t>
            </w:r>
          </w:p>
        </w:tc>
        <w:tc>
          <w:tcPr>
            <w:tcW w:w="1238" w:type="dxa"/>
            <w:vAlign w:val="top"/>
          </w:tcPr>
          <w:p w14:paraId="0FEEB846">
            <w:pPr>
              <w:pStyle w:val="23"/>
              <w:spacing w:before="215" w:line="228" w:lineRule="auto"/>
              <w:ind w:left="494"/>
              <w:rPr>
                <w:rFonts w:hint="eastAsia" w:ascii="宋体" w:hAnsi="宋体" w:eastAsia="宋体" w:cs="宋体"/>
                <w:sz w:val="24"/>
                <w:szCs w:val="24"/>
              </w:rPr>
            </w:pPr>
            <w:r>
              <w:rPr>
                <w:rFonts w:hint="eastAsia" w:ascii="宋体" w:hAnsi="宋体" w:eastAsia="宋体" w:cs="宋体"/>
                <w:b/>
                <w:bCs/>
                <w:spacing w:val="3"/>
                <w:sz w:val="24"/>
                <w:szCs w:val="24"/>
              </w:rPr>
              <w:t>单位</w:t>
            </w:r>
          </w:p>
        </w:tc>
        <w:tc>
          <w:tcPr>
            <w:tcW w:w="3243" w:type="dxa"/>
            <w:vAlign w:val="top"/>
          </w:tcPr>
          <w:p w14:paraId="3A9B9B54">
            <w:pPr>
              <w:pStyle w:val="23"/>
              <w:spacing w:before="214" w:line="228" w:lineRule="auto"/>
              <w:ind w:left="393"/>
              <w:jc w:val="center"/>
              <w:rPr>
                <w:rFonts w:hint="eastAsia" w:ascii="宋体" w:hAnsi="宋体" w:eastAsia="宋体" w:cs="宋体"/>
                <w:sz w:val="24"/>
                <w:szCs w:val="24"/>
                <w:lang w:eastAsia="zh-CN"/>
              </w:rPr>
            </w:pPr>
            <w:r>
              <w:rPr>
                <w:rFonts w:hint="eastAsia" w:cs="宋体"/>
                <w:b/>
                <w:bCs/>
                <w:spacing w:val="6"/>
                <w:sz w:val="24"/>
                <w:szCs w:val="24"/>
                <w:lang w:val="en-US" w:eastAsia="zh-CN"/>
              </w:rPr>
              <w:t>供应商磋商响应</w:t>
            </w:r>
          </w:p>
        </w:tc>
        <w:tc>
          <w:tcPr>
            <w:tcW w:w="1161" w:type="dxa"/>
            <w:vAlign w:val="top"/>
          </w:tcPr>
          <w:p w14:paraId="3A82D737">
            <w:pPr>
              <w:pStyle w:val="23"/>
              <w:spacing w:before="214" w:line="229" w:lineRule="auto"/>
              <w:ind w:left="377"/>
              <w:rPr>
                <w:rFonts w:hint="eastAsia" w:ascii="宋体" w:hAnsi="宋体" w:eastAsia="宋体" w:cs="宋体"/>
                <w:sz w:val="24"/>
                <w:szCs w:val="24"/>
              </w:rPr>
            </w:pPr>
            <w:r>
              <w:rPr>
                <w:rFonts w:hint="eastAsia" w:ascii="宋体" w:hAnsi="宋体" w:eastAsia="宋体" w:cs="宋体"/>
                <w:b/>
                <w:bCs/>
                <w:spacing w:val="2"/>
                <w:sz w:val="24"/>
                <w:szCs w:val="24"/>
              </w:rPr>
              <w:t>备注</w:t>
            </w:r>
          </w:p>
        </w:tc>
      </w:tr>
      <w:tr w14:paraId="67D020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9" w:hRule="atLeast"/>
        </w:trPr>
        <w:tc>
          <w:tcPr>
            <w:tcW w:w="945" w:type="dxa"/>
            <w:vAlign w:val="top"/>
          </w:tcPr>
          <w:p w14:paraId="78A61374">
            <w:pPr>
              <w:spacing w:line="384" w:lineRule="auto"/>
              <w:rPr>
                <w:rFonts w:hint="eastAsia" w:ascii="宋体" w:hAnsi="宋体" w:eastAsia="宋体" w:cs="宋体"/>
                <w:sz w:val="24"/>
                <w:szCs w:val="24"/>
              </w:rPr>
            </w:pPr>
          </w:p>
          <w:p w14:paraId="50CA0E31">
            <w:pPr>
              <w:pStyle w:val="23"/>
              <w:spacing w:before="65" w:line="156" w:lineRule="exact"/>
              <w:ind w:left="376"/>
              <w:rPr>
                <w:rFonts w:hint="eastAsia" w:ascii="宋体" w:hAnsi="宋体" w:eastAsia="宋体" w:cs="宋体"/>
                <w:sz w:val="24"/>
                <w:szCs w:val="24"/>
              </w:rPr>
            </w:pPr>
            <w:r>
              <w:rPr>
                <w:rFonts w:hint="eastAsia" w:ascii="宋体" w:hAnsi="宋体" w:eastAsia="宋体" w:cs="宋体"/>
                <w:position w:val="-4"/>
                <w:sz w:val="24"/>
                <w:szCs w:val="24"/>
              </w:rPr>
              <w:t>一</w:t>
            </w:r>
          </w:p>
        </w:tc>
        <w:tc>
          <w:tcPr>
            <w:tcW w:w="3135" w:type="dxa"/>
            <w:vAlign w:val="top"/>
          </w:tcPr>
          <w:p w14:paraId="1BD3FCB0">
            <w:pPr>
              <w:spacing w:line="307" w:lineRule="auto"/>
              <w:rPr>
                <w:rFonts w:hint="eastAsia" w:ascii="宋体" w:hAnsi="宋体" w:eastAsia="宋体" w:cs="宋体"/>
                <w:sz w:val="24"/>
                <w:szCs w:val="24"/>
              </w:rPr>
            </w:pPr>
          </w:p>
          <w:p w14:paraId="39939505">
            <w:pPr>
              <w:pStyle w:val="23"/>
              <w:spacing w:before="65" w:line="226" w:lineRule="auto"/>
              <w:ind w:left="1044"/>
              <w:rPr>
                <w:rFonts w:hint="eastAsia" w:ascii="宋体" w:hAnsi="宋体" w:eastAsia="宋体" w:cs="宋体"/>
                <w:sz w:val="24"/>
                <w:szCs w:val="24"/>
              </w:rPr>
            </w:pPr>
            <w:r>
              <w:rPr>
                <w:rFonts w:hint="eastAsia" w:ascii="宋体" w:hAnsi="宋体" w:eastAsia="宋体" w:cs="宋体"/>
                <w:spacing w:val="8"/>
                <w:sz w:val="24"/>
                <w:szCs w:val="24"/>
              </w:rPr>
              <w:t>磋商总报价</w:t>
            </w:r>
          </w:p>
        </w:tc>
        <w:tc>
          <w:tcPr>
            <w:tcW w:w="1238" w:type="dxa"/>
            <w:vAlign w:val="top"/>
          </w:tcPr>
          <w:p w14:paraId="07B10895">
            <w:pPr>
              <w:spacing w:line="307" w:lineRule="auto"/>
              <w:rPr>
                <w:rFonts w:hint="eastAsia" w:ascii="宋体" w:hAnsi="宋体" w:eastAsia="宋体" w:cs="宋体"/>
                <w:sz w:val="24"/>
                <w:szCs w:val="24"/>
              </w:rPr>
            </w:pPr>
          </w:p>
          <w:p w14:paraId="13443D4A">
            <w:pPr>
              <w:pStyle w:val="23"/>
              <w:spacing w:before="65" w:line="228" w:lineRule="auto"/>
              <w:ind w:left="600"/>
              <w:rPr>
                <w:rFonts w:hint="eastAsia" w:ascii="宋体" w:hAnsi="宋体" w:eastAsia="宋体" w:cs="宋体"/>
                <w:sz w:val="24"/>
                <w:szCs w:val="24"/>
              </w:rPr>
            </w:pPr>
            <w:r>
              <w:rPr>
                <w:rFonts w:hint="eastAsia" w:ascii="宋体" w:hAnsi="宋体" w:eastAsia="宋体" w:cs="宋体"/>
                <w:sz w:val="24"/>
                <w:szCs w:val="24"/>
              </w:rPr>
              <w:t>元</w:t>
            </w:r>
          </w:p>
        </w:tc>
        <w:tc>
          <w:tcPr>
            <w:tcW w:w="3243" w:type="dxa"/>
            <w:vAlign w:val="top"/>
          </w:tcPr>
          <w:p w14:paraId="2791D0FB">
            <w:pPr>
              <w:rPr>
                <w:rFonts w:hint="eastAsia" w:ascii="宋体" w:hAnsi="宋体" w:eastAsia="宋体" w:cs="宋体"/>
                <w:sz w:val="24"/>
                <w:szCs w:val="24"/>
              </w:rPr>
            </w:pPr>
          </w:p>
        </w:tc>
        <w:tc>
          <w:tcPr>
            <w:tcW w:w="1161" w:type="dxa"/>
            <w:vAlign w:val="top"/>
          </w:tcPr>
          <w:p w14:paraId="76A721FF">
            <w:pPr>
              <w:rPr>
                <w:rFonts w:hint="eastAsia" w:ascii="宋体" w:hAnsi="宋体" w:eastAsia="宋体" w:cs="宋体"/>
                <w:sz w:val="24"/>
                <w:szCs w:val="24"/>
              </w:rPr>
            </w:pPr>
          </w:p>
        </w:tc>
      </w:tr>
      <w:tr w14:paraId="48E8C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945" w:type="dxa"/>
            <w:vAlign w:val="top"/>
          </w:tcPr>
          <w:p w14:paraId="33EF42E5">
            <w:pPr>
              <w:spacing w:line="351" w:lineRule="auto"/>
              <w:rPr>
                <w:rFonts w:hint="eastAsia" w:ascii="宋体" w:hAnsi="宋体" w:eastAsia="宋体" w:cs="宋体"/>
                <w:sz w:val="24"/>
                <w:szCs w:val="24"/>
              </w:rPr>
            </w:pPr>
          </w:p>
          <w:p w14:paraId="62CC01C9">
            <w:pPr>
              <w:pStyle w:val="23"/>
              <w:spacing w:before="65" w:line="183" w:lineRule="auto"/>
              <w:ind w:left="376"/>
              <w:rPr>
                <w:rFonts w:hint="eastAsia" w:ascii="宋体" w:hAnsi="宋体" w:eastAsia="宋体" w:cs="宋体"/>
                <w:sz w:val="24"/>
                <w:szCs w:val="24"/>
              </w:rPr>
            </w:pPr>
            <w:r>
              <w:rPr>
                <w:rFonts w:hint="eastAsia" w:ascii="宋体" w:hAnsi="宋体" w:eastAsia="宋体" w:cs="宋体"/>
                <w:sz w:val="24"/>
                <w:szCs w:val="24"/>
              </w:rPr>
              <w:t>二</w:t>
            </w:r>
          </w:p>
        </w:tc>
        <w:tc>
          <w:tcPr>
            <w:tcW w:w="3135" w:type="dxa"/>
            <w:vAlign w:val="top"/>
          </w:tcPr>
          <w:p w14:paraId="4BBB178A">
            <w:pPr>
              <w:spacing w:line="312" w:lineRule="auto"/>
              <w:rPr>
                <w:rFonts w:hint="eastAsia" w:ascii="宋体" w:hAnsi="宋体" w:eastAsia="宋体" w:cs="宋体"/>
                <w:sz w:val="24"/>
                <w:szCs w:val="24"/>
              </w:rPr>
            </w:pPr>
          </w:p>
          <w:p w14:paraId="1D4B3D0C">
            <w:pPr>
              <w:pStyle w:val="23"/>
              <w:spacing w:before="65" w:line="228" w:lineRule="auto"/>
              <w:ind w:left="1365"/>
              <w:rPr>
                <w:rFonts w:hint="eastAsia" w:ascii="宋体" w:hAnsi="宋体" w:eastAsia="宋体" w:cs="宋体"/>
                <w:sz w:val="24"/>
                <w:szCs w:val="24"/>
              </w:rPr>
            </w:pPr>
            <w:r>
              <w:rPr>
                <w:rFonts w:hint="eastAsia" w:ascii="宋体" w:hAnsi="宋体" w:eastAsia="宋体" w:cs="宋体"/>
                <w:spacing w:val="3"/>
                <w:sz w:val="24"/>
                <w:szCs w:val="24"/>
              </w:rPr>
              <w:t>工期</w:t>
            </w:r>
          </w:p>
        </w:tc>
        <w:tc>
          <w:tcPr>
            <w:tcW w:w="1238" w:type="dxa"/>
            <w:vAlign w:val="top"/>
          </w:tcPr>
          <w:p w14:paraId="554C3BAA">
            <w:pPr>
              <w:spacing w:line="312" w:lineRule="auto"/>
              <w:rPr>
                <w:rFonts w:hint="eastAsia" w:ascii="宋体" w:hAnsi="宋体" w:eastAsia="宋体" w:cs="宋体"/>
                <w:sz w:val="24"/>
                <w:szCs w:val="24"/>
              </w:rPr>
            </w:pPr>
          </w:p>
          <w:p w14:paraId="67A2867B">
            <w:pPr>
              <w:pStyle w:val="23"/>
              <w:spacing w:before="65" w:line="228" w:lineRule="auto"/>
              <w:ind w:left="425"/>
              <w:rPr>
                <w:rFonts w:hint="eastAsia" w:ascii="宋体" w:hAnsi="宋体" w:eastAsia="宋体" w:cs="宋体"/>
                <w:sz w:val="24"/>
                <w:szCs w:val="24"/>
                <w:lang w:eastAsia="zh-CN"/>
              </w:rPr>
            </w:pPr>
            <w:r>
              <w:rPr>
                <w:rFonts w:hint="eastAsia" w:ascii="宋体" w:hAnsi="宋体" w:eastAsia="宋体" w:cs="宋体"/>
                <w:spacing w:val="-6"/>
                <w:sz w:val="24"/>
                <w:szCs w:val="24"/>
              </w:rPr>
              <w:t>日历</w:t>
            </w:r>
            <w:r>
              <w:rPr>
                <w:rFonts w:hint="eastAsia" w:cs="宋体"/>
                <w:spacing w:val="-6"/>
                <w:sz w:val="24"/>
                <w:szCs w:val="24"/>
                <w:lang w:val="en-US" w:eastAsia="zh-CN"/>
              </w:rPr>
              <w:t>日</w:t>
            </w:r>
          </w:p>
        </w:tc>
        <w:tc>
          <w:tcPr>
            <w:tcW w:w="3243" w:type="dxa"/>
            <w:vAlign w:val="top"/>
          </w:tcPr>
          <w:p w14:paraId="005EB22A">
            <w:pPr>
              <w:rPr>
                <w:rFonts w:hint="eastAsia" w:ascii="宋体" w:hAnsi="宋体" w:eastAsia="宋体" w:cs="宋体"/>
                <w:sz w:val="24"/>
                <w:szCs w:val="24"/>
              </w:rPr>
            </w:pPr>
          </w:p>
        </w:tc>
        <w:tc>
          <w:tcPr>
            <w:tcW w:w="1161" w:type="dxa"/>
            <w:vAlign w:val="top"/>
          </w:tcPr>
          <w:p w14:paraId="67C619EF">
            <w:pPr>
              <w:rPr>
                <w:rFonts w:hint="eastAsia" w:ascii="宋体" w:hAnsi="宋体" w:eastAsia="宋体" w:cs="宋体"/>
                <w:sz w:val="24"/>
                <w:szCs w:val="24"/>
              </w:rPr>
            </w:pPr>
          </w:p>
        </w:tc>
      </w:tr>
      <w:tr w14:paraId="704ABF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945" w:type="dxa"/>
            <w:vAlign w:val="top"/>
          </w:tcPr>
          <w:p w14:paraId="2F234FE8">
            <w:pPr>
              <w:spacing w:line="312" w:lineRule="auto"/>
              <w:rPr>
                <w:rFonts w:hint="eastAsia" w:ascii="宋体" w:hAnsi="宋体" w:eastAsia="宋体" w:cs="宋体"/>
                <w:sz w:val="24"/>
                <w:szCs w:val="24"/>
              </w:rPr>
            </w:pPr>
          </w:p>
          <w:p w14:paraId="035AE06B">
            <w:pPr>
              <w:pStyle w:val="23"/>
              <w:spacing w:before="65" w:line="266" w:lineRule="exact"/>
              <w:ind w:left="373"/>
              <w:rPr>
                <w:rFonts w:hint="eastAsia" w:ascii="宋体" w:hAnsi="宋体" w:eastAsia="宋体" w:cs="宋体"/>
                <w:sz w:val="24"/>
                <w:szCs w:val="24"/>
              </w:rPr>
            </w:pPr>
            <w:r>
              <w:rPr>
                <w:rFonts w:hint="eastAsia" w:ascii="宋体" w:hAnsi="宋体" w:eastAsia="宋体" w:cs="宋体"/>
                <w:position w:val="1"/>
                <w:sz w:val="24"/>
                <w:szCs w:val="24"/>
              </w:rPr>
              <w:t>三</w:t>
            </w:r>
          </w:p>
        </w:tc>
        <w:tc>
          <w:tcPr>
            <w:tcW w:w="3135" w:type="dxa"/>
            <w:vAlign w:val="top"/>
          </w:tcPr>
          <w:p w14:paraId="289EE67B">
            <w:pPr>
              <w:spacing w:line="313" w:lineRule="auto"/>
              <w:rPr>
                <w:rFonts w:hint="eastAsia" w:ascii="宋体" w:hAnsi="宋体" w:eastAsia="宋体" w:cs="宋体"/>
                <w:sz w:val="24"/>
                <w:szCs w:val="24"/>
              </w:rPr>
            </w:pPr>
          </w:p>
          <w:p w14:paraId="67474A3F">
            <w:pPr>
              <w:pStyle w:val="23"/>
              <w:spacing w:before="65" w:line="228" w:lineRule="auto"/>
              <w:ind w:left="1363"/>
              <w:rPr>
                <w:rFonts w:hint="eastAsia" w:ascii="宋体" w:hAnsi="宋体" w:eastAsia="宋体" w:cs="宋体"/>
                <w:sz w:val="24"/>
                <w:szCs w:val="24"/>
              </w:rPr>
            </w:pPr>
            <w:r>
              <w:rPr>
                <w:rFonts w:hint="eastAsia" w:ascii="宋体" w:hAnsi="宋体" w:eastAsia="宋体" w:cs="宋体"/>
                <w:spacing w:val="4"/>
                <w:sz w:val="24"/>
                <w:szCs w:val="24"/>
              </w:rPr>
              <w:t>质量</w:t>
            </w:r>
          </w:p>
        </w:tc>
        <w:tc>
          <w:tcPr>
            <w:tcW w:w="1238" w:type="dxa"/>
            <w:vAlign w:val="top"/>
          </w:tcPr>
          <w:p w14:paraId="0535F86F">
            <w:pPr>
              <w:spacing w:line="313" w:lineRule="auto"/>
              <w:rPr>
                <w:rFonts w:hint="eastAsia" w:ascii="宋体" w:hAnsi="宋体" w:eastAsia="宋体" w:cs="宋体"/>
                <w:sz w:val="24"/>
                <w:szCs w:val="24"/>
              </w:rPr>
            </w:pPr>
          </w:p>
          <w:p w14:paraId="1E2AEF6C">
            <w:pPr>
              <w:pStyle w:val="23"/>
              <w:spacing w:before="65" w:line="228" w:lineRule="auto"/>
              <w:ind w:left="493"/>
              <w:rPr>
                <w:rFonts w:hint="eastAsia" w:ascii="宋体" w:hAnsi="宋体" w:eastAsia="宋体" w:cs="宋体"/>
                <w:sz w:val="24"/>
                <w:szCs w:val="24"/>
                <w:lang w:eastAsia="zh-CN"/>
              </w:rPr>
            </w:pPr>
            <w:r>
              <w:rPr>
                <w:rFonts w:hint="eastAsia" w:cs="宋体"/>
                <w:spacing w:val="4"/>
                <w:sz w:val="24"/>
                <w:szCs w:val="24"/>
                <w:lang w:val="en-US" w:eastAsia="zh-CN"/>
              </w:rPr>
              <w:t>/</w:t>
            </w:r>
          </w:p>
        </w:tc>
        <w:tc>
          <w:tcPr>
            <w:tcW w:w="3243" w:type="dxa"/>
            <w:vAlign w:val="top"/>
          </w:tcPr>
          <w:p w14:paraId="00E77CF7">
            <w:pPr>
              <w:rPr>
                <w:rFonts w:hint="eastAsia" w:ascii="宋体" w:hAnsi="宋体" w:eastAsia="宋体" w:cs="宋体"/>
                <w:sz w:val="24"/>
                <w:szCs w:val="24"/>
              </w:rPr>
            </w:pPr>
          </w:p>
        </w:tc>
        <w:tc>
          <w:tcPr>
            <w:tcW w:w="1161" w:type="dxa"/>
            <w:vAlign w:val="top"/>
          </w:tcPr>
          <w:p w14:paraId="7885243C">
            <w:pPr>
              <w:rPr>
                <w:rFonts w:hint="eastAsia" w:ascii="宋体" w:hAnsi="宋体" w:eastAsia="宋体" w:cs="宋体"/>
                <w:sz w:val="24"/>
                <w:szCs w:val="24"/>
              </w:rPr>
            </w:pPr>
          </w:p>
        </w:tc>
      </w:tr>
      <w:tr w14:paraId="21FACC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3" w:hRule="atLeast"/>
        </w:trPr>
        <w:tc>
          <w:tcPr>
            <w:tcW w:w="945" w:type="dxa"/>
            <w:vAlign w:val="top"/>
          </w:tcPr>
          <w:p w14:paraId="0EE8A102">
            <w:pPr>
              <w:spacing w:line="319" w:lineRule="auto"/>
              <w:rPr>
                <w:rFonts w:hint="eastAsia" w:ascii="宋体" w:hAnsi="宋体" w:eastAsia="宋体" w:cs="宋体"/>
                <w:sz w:val="24"/>
                <w:szCs w:val="24"/>
              </w:rPr>
            </w:pPr>
          </w:p>
          <w:p w14:paraId="699EB3F0">
            <w:pPr>
              <w:pStyle w:val="23"/>
              <w:spacing w:before="65" w:line="231" w:lineRule="auto"/>
              <w:ind w:left="392"/>
              <w:rPr>
                <w:rFonts w:hint="eastAsia" w:ascii="宋体" w:hAnsi="宋体" w:eastAsia="宋体" w:cs="宋体"/>
                <w:sz w:val="24"/>
                <w:szCs w:val="24"/>
              </w:rPr>
            </w:pPr>
            <w:r>
              <w:rPr>
                <w:rFonts w:hint="eastAsia" w:ascii="宋体" w:hAnsi="宋体" w:eastAsia="宋体" w:cs="宋体"/>
                <w:sz w:val="24"/>
                <w:szCs w:val="24"/>
              </w:rPr>
              <w:t>四</w:t>
            </w:r>
          </w:p>
        </w:tc>
        <w:tc>
          <w:tcPr>
            <w:tcW w:w="3135" w:type="dxa"/>
            <w:vAlign w:val="top"/>
          </w:tcPr>
          <w:p w14:paraId="712BE4AA">
            <w:pPr>
              <w:spacing w:line="320" w:lineRule="auto"/>
              <w:rPr>
                <w:rFonts w:hint="eastAsia" w:ascii="宋体" w:hAnsi="宋体" w:eastAsia="宋体" w:cs="宋体"/>
                <w:sz w:val="24"/>
                <w:szCs w:val="24"/>
              </w:rPr>
            </w:pPr>
          </w:p>
          <w:p w14:paraId="174C050C">
            <w:pPr>
              <w:pStyle w:val="23"/>
              <w:spacing w:before="65" w:line="228" w:lineRule="auto"/>
              <w:ind w:left="1154"/>
              <w:rPr>
                <w:rFonts w:hint="eastAsia" w:ascii="宋体" w:hAnsi="宋体" w:eastAsia="宋体" w:cs="宋体"/>
                <w:sz w:val="24"/>
                <w:szCs w:val="24"/>
              </w:rPr>
            </w:pPr>
            <w:r>
              <w:rPr>
                <w:rFonts w:hint="eastAsia" w:ascii="宋体" w:hAnsi="宋体" w:eastAsia="宋体" w:cs="宋体"/>
                <w:spacing w:val="6"/>
                <w:sz w:val="24"/>
                <w:szCs w:val="24"/>
              </w:rPr>
              <w:t>项目经理</w:t>
            </w:r>
          </w:p>
        </w:tc>
        <w:tc>
          <w:tcPr>
            <w:tcW w:w="1238" w:type="dxa"/>
            <w:vAlign w:val="top"/>
          </w:tcPr>
          <w:p w14:paraId="7C25CCF0">
            <w:pPr>
              <w:spacing w:line="320" w:lineRule="auto"/>
              <w:rPr>
                <w:rFonts w:hint="eastAsia" w:ascii="宋体" w:hAnsi="宋体" w:eastAsia="宋体" w:cs="宋体"/>
                <w:sz w:val="24"/>
                <w:szCs w:val="24"/>
              </w:rPr>
            </w:pPr>
          </w:p>
          <w:p w14:paraId="425D01D4">
            <w:pPr>
              <w:pStyle w:val="23"/>
              <w:spacing w:before="65" w:line="233" w:lineRule="auto"/>
              <w:ind w:left="650"/>
              <w:rPr>
                <w:rFonts w:hint="eastAsia" w:ascii="宋体" w:hAnsi="宋体" w:eastAsia="宋体" w:cs="宋体"/>
                <w:sz w:val="24"/>
                <w:szCs w:val="24"/>
              </w:rPr>
            </w:pPr>
            <w:r>
              <w:rPr>
                <w:rFonts w:hint="eastAsia" w:ascii="宋体" w:hAnsi="宋体" w:eastAsia="宋体" w:cs="宋体"/>
                <w:sz w:val="24"/>
                <w:szCs w:val="24"/>
              </w:rPr>
              <w:t>/</w:t>
            </w:r>
          </w:p>
        </w:tc>
        <w:tc>
          <w:tcPr>
            <w:tcW w:w="3243" w:type="dxa"/>
            <w:vAlign w:val="top"/>
          </w:tcPr>
          <w:p w14:paraId="51D67229">
            <w:pPr>
              <w:spacing w:line="320" w:lineRule="auto"/>
              <w:rPr>
                <w:rFonts w:hint="eastAsia" w:ascii="宋体" w:hAnsi="宋体" w:eastAsia="宋体" w:cs="宋体"/>
                <w:sz w:val="24"/>
                <w:szCs w:val="24"/>
              </w:rPr>
            </w:pPr>
          </w:p>
          <w:p w14:paraId="206DC072">
            <w:pPr>
              <w:pStyle w:val="23"/>
              <w:spacing w:before="65" w:line="228" w:lineRule="auto"/>
              <w:ind w:left="1140"/>
              <w:rPr>
                <w:rFonts w:hint="eastAsia" w:ascii="宋体" w:hAnsi="宋体" w:eastAsia="宋体" w:cs="宋体"/>
                <w:sz w:val="24"/>
                <w:szCs w:val="24"/>
              </w:rPr>
            </w:pPr>
            <w:r>
              <w:rPr>
                <w:rFonts w:hint="eastAsia" w:ascii="宋体" w:hAnsi="宋体" w:eastAsia="宋体" w:cs="宋体"/>
                <w:spacing w:val="2"/>
                <w:sz w:val="24"/>
                <w:szCs w:val="24"/>
              </w:rPr>
              <w:t>（姓名）</w:t>
            </w:r>
          </w:p>
        </w:tc>
        <w:tc>
          <w:tcPr>
            <w:tcW w:w="1161" w:type="dxa"/>
            <w:vAlign w:val="top"/>
          </w:tcPr>
          <w:p w14:paraId="0F5700D8">
            <w:pPr>
              <w:rPr>
                <w:rFonts w:hint="eastAsia" w:ascii="宋体" w:hAnsi="宋体" w:eastAsia="宋体" w:cs="宋体"/>
                <w:sz w:val="24"/>
                <w:szCs w:val="24"/>
              </w:rPr>
            </w:pPr>
          </w:p>
        </w:tc>
      </w:tr>
    </w:tbl>
    <w:p w14:paraId="780BD979">
      <w:pPr>
        <w:pStyle w:val="7"/>
        <w:spacing w:line="261" w:lineRule="auto"/>
        <w:rPr>
          <w:rFonts w:hint="eastAsia" w:ascii="宋体" w:hAnsi="宋体" w:eastAsia="宋体" w:cs="宋体"/>
          <w:sz w:val="24"/>
          <w:szCs w:val="24"/>
        </w:rPr>
      </w:pPr>
    </w:p>
    <w:p w14:paraId="0B379B92">
      <w:pPr>
        <w:pStyle w:val="7"/>
        <w:spacing w:line="261" w:lineRule="auto"/>
        <w:rPr>
          <w:rFonts w:hint="eastAsia" w:ascii="宋体" w:hAnsi="宋体" w:eastAsia="宋体" w:cs="宋体"/>
          <w:sz w:val="24"/>
          <w:szCs w:val="24"/>
        </w:rPr>
      </w:pPr>
    </w:p>
    <w:p w14:paraId="343A4CC3">
      <w:pPr>
        <w:pStyle w:val="7"/>
        <w:spacing w:line="261" w:lineRule="auto"/>
        <w:rPr>
          <w:rFonts w:hint="eastAsia" w:ascii="宋体" w:hAnsi="宋体" w:eastAsia="宋体" w:cs="宋体"/>
          <w:sz w:val="24"/>
          <w:szCs w:val="24"/>
        </w:rPr>
      </w:pPr>
    </w:p>
    <w:p w14:paraId="33D4B733">
      <w:pPr>
        <w:pStyle w:val="7"/>
        <w:spacing w:line="261" w:lineRule="auto"/>
        <w:rPr>
          <w:rFonts w:hint="eastAsia" w:ascii="宋体" w:hAnsi="宋体" w:eastAsia="宋体" w:cs="宋体"/>
          <w:sz w:val="24"/>
          <w:szCs w:val="24"/>
        </w:rPr>
      </w:pPr>
    </w:p>
    <w:p w14:paraId="73CD5C2B">
      <w:pPr>
        <w:pStyle w:val="7"/>
        <w:spacing w:line="261" w:lineRule="auto"/>
        <w:rPr>
          <w:rFonts w:hint="eastAsia" w:ascii="宋体" w:hAnsi="宋体" w:eastAsia="宋体" w:cs="宋体"/>
          <w:sz w:val="24"/>
          <w:szCs w:val="24"/>
        </w:rPr>
      </w:pPr>
    </w:p>
    <w:p w14:paraId="0752DC41">
      <w:pPr>
        <w:spacing w:before="65" w:line="227" w:lineRule="auto"/>
        <w:ind w:left="2722"/>
        <w:rPr>
          <w:rFonts w:hint="eastAsia" w:ascii="宋体" w:hAnsi="宋体" w:eastAsia="宋体" w:cs="宋体"/>
          <w:sz w:val="24"/>
          <w:szCs w:val="24"/>
        </w:rPr>
      </w:pPr>
      <w:r>
        <w:rPr>
          <w:rFonts w:hint="eastAsia" w:ascii="宋体" w:hAnsi="宋体" w:eastAsia="宋体" w:cs="宋体"/>
          <w:spacing w:val="17"/>
          <w:sz w:val="24"/>
          <w:szCs w:val="24"/>
        </w:rPr>
        <w:t>供应商</w:t>
      </w:r>
      <w:r>
        <w:rPr>
          <w:rFonts w:hint="eastAsia" w:ascii="宋体" w:hAnsi="宋体" w:eastAsia="宋体" w:cs="宋体"/>
          <w:spacing w:val="-10"/>
          <w:sz w:val="24"/>
          <w:szCs w:val="24"/>
        </w:rPr>
        <w:t>：</w:t>
      </w:r>
      <w:r>
        <w:rPr>
          <w:rFonts w:hint="eastAsia" w:ascii="宋体" w:hAnsi="宋体" w:eastAsia="宋体" w:cs="宋体"/>
          <w:spacing w:val="-73"/>
          <w:sz w:val="24"/>
          <w:szCs w:val="24"/>
        </w:rPr>
        <w:t xml:space="preserve"> </w:t>
      </w:r>
      <w:r>
        <w:rPr>
          <w:rFonts w:hint="eastAsia" w:ascii="宋体" w:hAnsi="宋体" w:eastAsia="宋体" w:cs="宋体"/>
          <w:spacing w:val="5"/>
          <w:sz w:val="24"/>
          <w:szCs w:val="24"/>
          <w:u w:val="single" w:color="auto"/>
        </w:rPr>
        <w:t xml:space="preserve">               </w:t>
      </w:r>
      <w:r>
        <w:rPr>
          <w:rFonts w:hint="eastAsia" w:ascii="宋体" w:hAnsi="宋体" w:eastAsia="宋体" w:cs="宋体"/>
          <w:spacing w:val="-10"/>
          <w:sz w:val="24"/>
          <w:szCs w:val="24"/>
        </w:rPr>
        <w:t>（</w:t>
      </w:r>
      <w:r>
        <w:rPr>
          <w:rFonts w:hint="eastAsia" w:ascii="宋体" w:hAnsi="宋体" w:eastAsia="宋体" w:cs="宋体"/>
          <w:spacing w:val="17"/>
          <w:sz w:val="24"/>
          <w:szCs w:val="24"/>
        </w:rPr>
        <w:t>盖章）</w:t>
      </w:r>
    </w:p>
    <w:p w14:paraId="54AB29A5">
      <w:pPr>
        <w:pStyle w:val="7"/>
        <w:spacing w:line="466" w:lineRule="auto"/>
        <w:rPr>
          <w:rFonts w:hint="eastAsia" w:ascii="宋体" w:hAnsi="宋体" w:eastAsia="宋体" w:cs="宋体"/>
          <w:sz w:val="24"/>
          <w:szCs w:val="24"/>
        </w:rPr>
      </w:pPr>
    </w:p>
    <w:p w14:paraId="1D1B17B6">
      <w:pPr>
        <w:spacing w:before="65" w:line="227" w:lineRule="auto"/>
        <w:ind w:left="2723"/>
        <w:rPr>
          <w:rFonts w:hint="eastAsia" w:ascii="宋体" w:hAnsi="宋体" w:eastAsia="宋体" w:cs="宋体"/>
          <w:sz w:val="24"/>
          <w:szCs w:val="24"/>
        </w:rPr>
      </w:pPr>
      <w:r>
        <w:rPr>
          <w:rFonts w:hint="eastAsia" w:ascii="宋体" w:hAnsi="宋体" w:eastAsia="宋体" w:cs="宋体"/>
          <w:spacing w:val="17"/>
          <w:sz w:val="24"/>
          <w:szCs w:val="24"/>
        </w:rPr>
        <w:t>法定代表人或委托代理人</w:t>
      </w:r>
      <w:r>
        <w:rPr>
          <w:rFonts w:hint="eastAsia" w:ascii="宋体" w:hAnsi="宋体" w:eastAsia="宋体" w:cs="宋体"/>
          <w:spacing w:val="-9"/>
          <w:sz w:val="24"/>
          <w:szCs w:val="24"/>
        </w:rPr>
        <w:t>：</w:t>
      </w:r>
      <w:r>
        <w:rPr>
          <w:rFonts w:hint="eastAsia" w:ascii="宋体" w:hAnsi="宋体" w:eastAsia="宋体" w:cs="宋体"/>
          <w:spacing w:val="-72"/>
          <w:sz w:val="24"/>
          <w:szCs w:val="24"/>
        </w:rPr>
        <w:t xml:space="preserve"> </w:t>
      </w:r>
      <w:r>
        <w:rPr>
          <w:rFonts w:hint="eastAsia" w:ascii="宋体" w:hAnsi="宋体" w:eastAsia="宋体" w:cs="宋体"/>
          <w:spacing w:val="4"/>
          <w:sz w:val="24"/>
          <w:szCs w:val="24"/>
          <w:u w:val="single" w:color="auto"/>
        </w:rPr>
        <w:t xml:space="preserve">             </w:t>
      </w:r>
      <w:r>
        <w:rPr>
          <w:rFonts w:hint="eastAsia" w:ascii="宋体" w:hAnsi="宋体" w:eastAsia="宋体" w:cs="宋体"/>
          <w:spacing w:val="22"/>
          <w:sz w:val="24"/>
          <w:szCs w:val="24"/>
        </w:rPr>
        <w:t xml:space="preserve"> </w:t>
      </w:r>
      <w:r>
        <w:rPr>
          <w:rFonts w:hint="eastAsia" w:ascii="宋体" w:hAnsi="宋体" w:eastAsia="宋体" w:cs="宋体"/>
          <w:spacing w:val="-9"/>
          <w:sz w:val="24"/>
          <w:szCs w:val="24"/>
        </w:rPr>
        <w:t>（</w:t>
      </w:r>
      <w:r>
        <w:rPr>
          <w:rFonts w:hint="eastAsia" w:ascii="宋体" w:hAnsi="宋体" w:eastAsia="宋体" w:cs="宋体"/>
          <w:spacing w:val="17"/>
          <w:sz w:val="24"/>
          <w:szCs w:val="24"/>
        </w:rPr>
        <w:t>签字或盖章）</w:t>
      </w:r>
    </w:p>
    <w:p w14:paraId="7B9F86DA">
      <w:pPr>
        <w:pStyle w:val="7"/>
        <w:spacing w:line="258" w:lineRule="auto"/>
        <w:rPr>
          <w:rFonts w:hint="eastAsia" w:ascii="宋体" w:hAnsi="宋体" w:eastAsia="宋体" w:cs="宋体"/>
          <w:sz w:val="24"/>
          <w:szCs w:val="24"/>
        </w:rPr>
      </w:pPr>
    </w:p>
    <w:p w14:paraId="62BB8540">
      <w:pPr>
        <w:pStyle w:val="7"/>
        <w:spacing w:line="258" w:lineRule="auto"/>
        <w:rPr>
          <w:rFonts w:hint="eastAsia" w:ascii="宋体" w:hAnsi="宋体" w:eastAsia="宋体" w:cs="宋体"/>
          <w:sz w:val="24"/>
          <w:szCs w:val="24"/>
        </w:rPr>
      </w:pPr>
    </w:p>
    <w:p w14:paraId="1A6F1929">
      <w:pPr>
        <w:pStyle w:val="7"/>
        <w:spacing w:line="259" w:lineRule="auto"/>
        <w:rPr>
          <w:rFonts w:hint="eastAsia" w:ascii="宋体" w:hAnsi="宋体" w:eastAsia="宋体" w:cs="宋体"/>
          <w:sz w:val="24"/>
          <w:szCs w:val="24"/>
        </w:rPr>
      </w:pPr>
    </w:p>
    <w:p w14:paraId="5F6ADDFD">
      <w:pPr>
        <w:spacing w:before="66" w:line="228" w:lineRule="auto"/>
        <w:ind w:left="4036"/>
        <w:outlineLvl w:val="1"/>
        <w:rPr>
          <w:rFonts w:hint="eastAsia" w:ascii="宋体" w:hAnsi="宋体" w:eastAsia="宋体" w:cs="宋体"/>
          <w:sz w:val="24"/>
          <w:szCs w:val="24"/>
        </w:rPr>
      </w:pPr>
      <w:bookmarkStart w:id="1221" w:name="_Toc15100"/>
      <w:r>
        <w:rPr>
          <w:rFonts w:hint="eastAsia" w:ascii="宋体" w:hAnsi="宋体" w:eastAsia="宋体" w:cs="宋体"/>
          <w:sz w:val="24"/>
          <w:szCs w:val="24"/>
        </w:rPr>
        <w:t>年</w:t>
      </w:r>
      <w:r>
        <w:rPr>
          <w:rFonts w:hint="eastAsia" w:ascii="宋体" w:hAnsi="宋体" w:eastAsia="宋体" w:cs="宋体"/>
          <w:spacing w:val="17"/>
          <w:sz w:val="24"/>
          <w:szCs w:val="24"/>
        </w:rPr>
        <w:t xml:space="preserve">     </w:t>
      </w:r>
      <w:r>
        <w:rPr>
          <w:rFonts w:hint="eastAsia" w:ascii="宋体" w:hAnsi="宋体" w:eastAsia="宋体" w:cs="宋体"/>
          <w:sz w:val="24"/>
          <w:szCs w:val="24"/>
        </w:rPr>
        <w:t>月     日</w:t>
      </w:r>
      <w:bookmarkEnd w:id="1221"/>
    </w:p>
    <w:p w14:paraId="0191F629">
      <w:pPr>
        <w:spacing w:line="228" w:lineRule="auto"/>
        <w:rPr>
          <w:rFonts w:hint="eastAsia" w:ascii="宋体" w:hAnsi="宋体" w:eastAsia="宋体" w:cs="宋体"/>
          <w:sz w:val="24"/>
          <w:szCs w:val="24"/>
        </w:rPr>
        <w:sectPr>
          <w:footerReference r:id="rId31" w:type="default"/>
          <w:pgSz w:w="11906" w:h="16839"/>
          <w:pgMar w:top="1431" w:right="1089" w:bottom="1156" w:left="1089" w:header="0" w:footer="994" w:gutter="0"/>
          <w:pgNumType w:fmt="decimal"/>
          <w:cols w:space="720" w:num="1"/>
        </w:sectPr>
      </w:pPr>
    </w:p>
    <w:p w14:paraId="1A64123A">
      <w:pPr>
        <w:spacing w:before="180" w:line="219" w:lineRule="auto"/>
        <w:ind w:left="3889"/>
        <w:rPr>
          <w:rFonts w:hint="eastAsia" w:ascii="宋体" w:hAnsi="宋体" w:eastAsia="宋体" w:cs="宋体"/>
          <w:sz w:val="24"/>
          <w:szCs w:val="24"/>
        </w:rPr>
      </w:pPr>
      <w:r>
        <w:rPr>
          <w:rFonts w:hint="eastAsia" w:ascii="宋体" w:hAnsi="宋体" w:eastAsia="宋体" w:cs="宋体"/>
          <w:b/>
          <w:bCs/>
          <w:spacing w:val="-4"/>
          <w:sz w:val="24"/>
          <w:szCs w:val="24"/>
        </w:rPr>
        <w:t>三、分项报价表</w:t>
      </w:r>
    </w:p>
    <w:p w14:paraId="0F4AEC7B">
      <w:pPr>
        <w:pStyle w:val="7"/>
        <w:spacing w:line="262" w:lineRule="auto"/>
        <w:rPr>
          <w:rFonts w:hint="eastAsia" w:ascii="宋体" w:hAnsi="宋体" w:eastAsia="宋体" w:cs="宋体"/>
          <w:sz w:val="24"/>
          <w:szCs w:val="24"/>
        </w:rPr>
      </w:pPr>
    </w:p>
    <w:p w14:paraId="708E47E0">
      <w:pPr>
        <w:pStyle w:val="7"/>
        <w:spacing w:line="262" w:lineRule="auto"/>
        <w:rPr>
          <w:rFonts w:hint="eastAsia" w:ascii="宋体" w:hAnsi="宋体" w:eastAsia="宋体" w:cs="宋体"/>
          <w:sz w:val="24"/>
          <w:szCs w:val="24"/>
        </w:rPr>
      </w:pPr>
    </w:p>
    <w:p w14:paraId="756785B5">
      <w:pPr>
        <w:spacing w:before="55" w:line="221" w:lineRule="auto"/>
        <w:outlineLvl w:val="9"/>
        <w:rPr>
          <w:rFonts w:hint="eastAsia" w:ascii="宋体" w:hAnsi="宋体" w:eastAsia="宋体" w:cs="宋体"/>
          <w:spacing w:val="7"/>
          <w:sz w:val="24"/>
          <w:szCs w:val="24"/>
          <w:lang w:val="en-US" w:eastAsia="zh-CN"/>
        </w:rPr>
      </w:pPr>
    </w:p>
    <w:p w14:paraId="619FA88F">
      <w:pPr>
        <w:spacing w:before="55" w:line="221" w:lineRule="auto"/>
        <w:ind w:firstLine="3302" w:firstLineChars="1300"/>
        <w:outlineLvl w:val="1"/>
        <w:rPr>
          <w:rFonts w:hint="eastAsia" w:ascii="宋体" w:hAnsi="宋体" w:eastAsia="宋体" w:cs="宋体"/>
          <w:spacing w:val="7"/>
          <w:sz w:val="24"/>
          <w:szCs w:val="24"/>
        </w:rPr>
      </w:pPr>
      <w:r>
        <w:rPr>
          <w:rFonts w:hint="eastAsia" w:ascii="宋体" w:hAnsi="宋体" w:eastAsia="宋体" w:cs="宋体"/>
          <w:spacing w:val="7"/>
          <w:sz w:val="24"/>
          <w:szCs w:val="24"/>
          <w:lang w:val="en-US" w:eastAsia="zh-CN"/>
        </w:rPr>
        <w:t xml:space="preserve">  </w:t>
      </w:r>
      <w:bookmarkStart w:id="1222" w:name="_Toc20489"/>
      <w:r>
        <w:rPr>
          <w:rFonts w:hint="eastAsia" w:ascii="宋体" w:hAnsi="宋体" w:eastAsia="宋体" w:cs="宋体"/>
          <w:spacing w:val="7"/>
          <w:sz w:val="24"/>
          <w:szCs w:val="24"/>
        </w:rPr>
        <w:t>报价书（已标价工程量清单）</w:t>
      </w:r>
      <w:bookmarkEnd w:id="1222"/>
    </w:p>
    <w:p w14:paraId="70BC3243">
      <w:pPr>
        <w:rPr>
          <w:rFonts w:hint="eastAsia" w:ascii="宋体" w:hAnsi="宋体" w:eastAsia="宋体" w:cs="宋体"/>
          <w:spacing w:val="7"/>
          <w:sz w:val="24"/>
          <w:szCs w:val="24"/>
        </w:rPr>
      </w:pPr>
      <w:r>
        <w:rPr>
          <w:rFonts w:hint="eastAsia" w:ascii="宋体" w:hAnsi="宋体" w:eastAsia="宋体" w:cs="宋体"/>
          <w:spacing w:val="7"/>
          <w:sz w:val="24"/>
          <w:szCs w:val="24"/>
        </w:rPr>
        <w:br w:type="page"/>
      </w:r>
    </w:p>
    <w:p w14:paraId="55544875">
      <w:pPr>
        <w:spacing w:before="55" w:line="221" w:lineRule="auto"/>
        <w:ind w:left="3594"/>
        <w:outlineLvl w:val="1"/>
        <w:rPr>
          <w:rFonts w:hint="eastAsia" w:ascii="宋体" w:hAnsi="宋体" w:eastAsia="宋体" w:cs="宋体"/>
          <w:b/>
          <w:bCs/>
          <w:spacing w:val="-4"/>
          <w:sz w:val="24"/>
          <w:szCs w:val="24"/>
        </w:rPr>
      </w:pPr>
      <w:bookmarkStart w:id="1223" w:name="_Toc9777"/>
      <w:r>
        <w:rPr>
          <w:rFonts w:hint="eastAsia" w:ascii="宋体" w:hAnsi="宋体" w:eastAsia="宋体" w:cs="宋体"/>
          <w:b/>
          <w:bCs/>
          <w:spacing w:val="-4"/>
          <w:sz w:val="24"/>
          <w:szCs w:val="24"/>
        </w:rPr>
        <w:t>四、商务条款偏离表</w:t>
      </w:r>
      <w:bookmarkEnd w:id="1223"/>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2"/>
        <w:gridCol w:w="2088"/>
        <w:gridCol w:w="2278"/>
        <w:gridCol w:w="2778"/>
        <w:gridCol w:w="984"/>
        <w:gridCol w:w="1253"/>
      </w:tblGrid>
      <w:tr w14:paraId="0528C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6" w:type="pct"/>
            <w:tcBorders>
              <w:top w:val="single" w:color="auto" w:sz="4" w:space="0"/>
              <w:left w:val="single" w:color="auto" w:sz="4" w:space="0"/>
              <w:bottom w:val="single" w:color="auto" w:sz="4" w:space="0"/>
              <w:right w:val="single" w:color="auto" w:sz="4" w:space="0"/>
            </w:tcBorders>
            <w:vAlign w:val="center"/>
          </w:tcPr>
          <w:p w14:paraId="7756C3E5">
            <w:pPr>
              <w:pStyle w:val="17"/>
              <w:widowControl w:val="0"/>
              <w:spacing w:before="0" w:beforeAutospacing="0" w:after="0" w:afterAutospacing="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044" w:type="pct"/>
            <w:tcBorders>
              <w:top w:val="single" w:color="auto" w:sz="4" w:space="0"/>
              <w:left w:val="single" w:color="auto" w:sz="4" w:space="0"/>
              <w:bottom w:val="single" w:color="auto" w:sz="4" w:space="0"/>
              <w:right w:val="single" w:color="auto" w:sz="4" w:space="0"/>
            </w:tcBorders>
            <w:vAlign w:val="center"/>
          </w:tcPr>
          <w:p w14:paraId="22F816BD">
            <w:pPr>
              <w:pStyle w:val="17"/>
              <w:widowControl w:val="0"/>
              <w:spacing w:before="0" w:beforeAutospacing="0" w:after="0" w:afterAutospacing="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条目号</w:t>
            </w:r>
          </w:p>
        </w:tc>
        <w:tc>
          <w:tcPr>
            <w:tcW w:w="1139" w:type="pct"/>
            <w:tcBorders>
              <w:top w:val="single" w:color="auto" w:sz="4" w:space="0"/>
              <w:left w:val="single" w:color="auto" w:sz="4" w:space="0"/>
              <w:bottom w:val="single" w:color="auto" w:sz="4" w:space="0"/>
              <w:right w:val="single" w:color="auto" w:sz="4" w:space="0"/>
            </w:tcBorders>
            <w:vAlign w:val="center"/>
          </w:tcPr>
          <w:p w14:paraId="0D98C0B1">
            <w:pPr>
              <w:pStyle w:val="17"/>
              <w:widowControl w:val="0"/>
              <w:spacing w:before="0" w:beforeAutospacing="0" w:after="0" w:afterAutospacing="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磋商文件</w:t>
            </w:r>
            <w:r>
              <w:rPr>
                <w:rFonts w:hint="eastAsia" w:ascii="宋体" w:hAnsi="宋体" w:eastAsia="宋体" w:cs="宋体"/>
                <w:color w:val="auto"/>
                <w:sz w:val="24"/>
                <w:szCs w:val="24"/>
                <w:highlight w:val="none"/>
              </w:rPr>
              <w:t>的商务条款</w:t>
            </w:r>
          </w:p>
        </w:tc>
        <w:tc>
          <w:tcPr>
            <w:tcW w:w="1389" w:type="pct"/>
            <w:tcBorders>
              <w:top w:val="single" w:color="auto" w:sz="4" w:space="0"/>
              <w:left w:val="single" w:color="auto" w:sz="4" w:space="0"/>
              <w:bottom w:val="single" w:color="auto" w:sz="4" w:space="0"/>
              <w:right w:val="single" w:color="auto" w:sz="4" w:space="0"/>
            </w:tcBorders>
            <w:vAlign w:val="center"/>
          </w:tcPr>
          <w:p w14:paraId="302EF9A3">
            <w:pPr>
              <w:pStyle w:val="17"/>
              <w:widowControl w:val="0"/>
              <w:spacing w:before="0" w:beforeAutospacing="0" w:after="0" w:afterAutospacing="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磋商响应文件</w:t>
            </w:r>
            <w:r>
              <w:rPr>
                <w:rFonts w:hint="eastAsia" w:ascii="宋体" w:hAnsi="宋体" w:eastAsia="宋体" w:cs="宋体"/>
                <w:color w:val="auto"/>
                <w:sz w:val="24"/>
                <w:szCs w:val="24"/>
                <w:highlight w:val="none"/>
              </w:rPr>
              <w:t>的商务条款</w:t>
            </w:r>
          </w:p>
        </w:tc>
        <w:tc>
          <w:tcPr>
            <w:tcW w:w="492" w:type="pct"/>
            <w:tcBorders>
              <w:top w:val="single" w:color="auto" w:sz="4" w:space="0"/>
              <w:left w:val="single" w:color="auto" w:sz="4" w:space="0"/>
              <w:bottom w:val="single" w:color="auto" w:sz="4" w:space="0"/>
              <w:right w:val="single" w:color="auto" w:sz="4" w:space="0"/>
            </w:tcBorders>
            <w:vAlign w:val="center"/>
          </w:tcPr>
          <w:p w14:paraId="13B9E74C">
            <w:pPr>
              <w:pStyle w:val="17"/>
              <w:widowControl w:val="0"/>
              <w:spacing w:before="0" w:beforeAutospacing="0" w:after="0" w:afterAutospacing="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w:t>
            </w:r>
          </w:p>
        </w:tc>
        <w:tc>
          <w:tcPr>
            <w:tcW w:w="626" w:type="pct"/>
            <w:tcBorders>
              <w:top w:val="single" w:color="auto" w:sz="4" w:space="0"/>
              <w:left w:val="single" w:color="auto" w:sz="4" w:space="0"/>
              <w:bottom w:val="single" w:color="auto" w:sz="4" w:space="0"/>
              <w:right w:val="single" w:color="auto" w:sz="4" w:space="0"/>
            </w:tcBorders>
            <w:vAlign w:val="center"/>
          </w:tcPr>
          <w:p w14:paraId="517FFB13">
            <w:pPr>
              <w:pStyle w:val="17"/>
              <w:widowControl w:val="0"/>
              <w:spacing w:before="0" w:beforeAutospacing="0" w:after="0" w:afterAutospacing="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tc>
      </w:tr>
      <w:tr w14:paraId="0CB27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6" w:type="pct"/>
            <w:tcBorders>
              <w:top w:val="single" w:color="auto" w:sz="4" w:space="0"/>
              <w:left w:val="single" w:color="auto" w:sz="4" w:space="0"/>
              <w:bottom w:val="single" w:color="auto" w:sz="4" w:space="0"/>
              <w:right w:val="single" w:color="auto" w:sz="4" w:space="0"/>
            </w:tcBorders>
            <w:vAlign w:val="center"/>
          </w:tcPr>
          <w:p w14:paraId="15DEBB30">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044" w:type="pct"/>
            <w:tcBorders>
              <w:top w:val="single" w:color="auto" w:sz="4" w:space="0"/>
              <w:left w:val="single" w:color="auto" w:sz="4" w:space="0"/>
              <w:bottom w:val="single" w:color="auto" w:sz="4" w:space="0"/>
              <w:right w:val="single" w:color="auto" w:sz="4" w:space="0"/>
            </w:tcBorders>
            <w:vAlign w:val="center"/>
          </w:tcPr>
          <w:p w14:paraId="4AD06B3C">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139" w:type="pct"/>
            <w:tcBorders>
              <w:top w:val="single" w:color="auto" w:sz="4" w:space="0"/>
              <w:left w:val="single" w:color="auto" w:sz="4" w:space="0"/>
              <w:bottom w:val="single" w:color="auto" w:sz="4" w:space="0"/>
              <w:right w:val="single" w:color="auto" w:sz="4" w:space="0"/>
            </w:tcBorders>
            <w:vAlign w:val="center"/>
          </w:tcPr>
          <w:p w14:paraId="4FC237E5">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389" w:type="pct"/>
            <w:tcBorders>
              <w:top w:val="single" w:color="auto" w:sz="4" w:space="0"/>
              <w:left w:val="single" w:color="auto" w:sz="4" w:space="0"/>
              <w:bottom w:val="single" w:color="auto" w:sz="4" w:space="0"/>
              <w:right w:val="single" w:color="auto" w:sz="4" w:space="0"/>
            </w:tcBorders>
            <w:vAlign w:val="center"/>
          </w:tcPr>
          <w:p w14:paraId="1216686A">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233DDF8A">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626" w:type="pct"/>
            <w:tcBorders>
              <w:top w:val="single" w:color="auto" w:sz="4" w:space="0"/>
              <w:left w:val="single" w:color="auto" w:sz="4" w:space="0"/>
              <w:bottom w:val="single" w:color="auto" w:sz="4" w:space="0"/>
              <w:right w:val="single" w:color="auto" w:sz="4" w:space="0"/>
            </w:tcBorders>
            <w:vAlign w:val="center"/>
          </w:tcPr>
          <w:p w14:paraId="4FCF5550">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r>
      <w:tr w14:paraId="0BA0D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6" w:type="pct"/>
            <w:tcBorders>
              <w:top w:val="single" w:color="auto" w:sz="4" w:space="0"/>
              <w:left w:val="single" w:color="auto" w:sz="4" w:space="0"/>
              <w:bottom w:val="single" w:color="auto" w:sz="4" w:space="0"/>
              <w:right w:val="single" w:color="auto" w:sz="4" w:space="0"/>
            </w:tcBorders>
            <w:vAlign w:val="center"/>
          </w:tcPr>
          <w:p w14:paraId="74D48F17">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044" w:type="pct"/>
            <w:tcBorders>
              <w:top w:val="single" w:color="auto" w:sz="4" w:space="0"/>
              <w:left w:val="single" w:color="auto" w:sz="4" w:space="0"/>
              <w:bottom w:val="single" w:color="auto" w:sz="4" w:space="0"/>
              <w:right w:val="single" w:color="auto" w:sz="4" w:space="0"/>
            </w:tcBorders>
            <w:vAlign w:val="center"/>
          </w:tcPr>
          <w:p w14:paraId="6288141C">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139" w:type="pct"/>
            <w:tcBorders>
              <w:top w:val="single" w:color="auto" w:sz="4" w:space="0"/>
              <w:left w:val="single" w:color="auto" w:sz="4" w:space="0"/>
              <w:bottom w:val="single" w:color="auto" w:sz="4" w:space="0"/>
              <w:right w:val="single" w:color="auto" w:sz="4" w:space="0"/>
            </w:tcBorders>
            <w:vAlign w:val="center"/>
          </w:tcPr>
          <w:p w14:paraId="12F84618">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389" w:type="pct"/>
            <w:tcBorders>
              <w:top w:val="single" w:color="auto" w:sz="4" w:space="0"/>
              <w:left w:val="single" w:color="auto" w:sz="4" w:space="0"/>
              <w:bottom w:val="single" w:color="auto" w:sz="4" w:space="0"/>
              <w:right w:val="single" w:color="auto" w:sz="4" w:space="0"/>
            </w:tcBorders>
            <w:vAlign w:val="center"/>
          </w:tcPr>
          <w:p w14:paraId="0E2BB4CC">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6A8BA76B">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626" w:type="pct"/>
            <w:tcBorders>
              <w:top w:val="single" w:color="auto" w:sz="4" w:space="0"/>
              <w:left w:val="single" w:color="auto" w:sz="4" w:space="0"/>
              <w:bottom w:val="single" w:color="auto" w:sz="4" w:space="0"/>
              <w:right w:val="single" w:color="auto" w:sz="4" w:space="0"/>
            </w:tcBorders>
            <w:vAlign w:val="center"/>
          </w:tcPr>
          <w:p w14:paraId="17398C15">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r>
      <w:tr w14:paraId="226B6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6" w:type="pct"/>
            <w:tcBorders>
              <w:top w:val="single" w:color="auto" w:sz="4" w:space="0"/>
              <w:left w:val="single" w:color="auto" w:sz="4" w:space="0"/>
              <w:bottom w:val="single" w:color="auto" w:sz="4" w:space="0"/>
              <w:right w:val="single" w:color="auto" w:sz="4" w:space="0"/>
            </w:tcBorders>
            <w:vAlign w:val="center"/>
          </w:tcPr>
          <w:p w14:paraId="0AF49928">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044" w:type="pct"/>
            <w:tcBorders>
              <w:top w:val="single" w:color="auto" w:sz="4" w:space="0"/>
              <w:left w:val="single" w:color="auto" w:sz="4" w:space="0"/>
              <w:bottom w:val="single" w:color="auto" w:sz="4" w:space="0"/>
              <w:right w:val="single" w:color="auto" w:sz="4" w:space="0"/>
            </w:tcBorders>
            <w:vAlign w:val="center"/>
          </w:tcPr>
          <w:p w14:paraId="0805A8BE">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139" w:type="pct"/>
            <w:tcBorders>
              <w:top w:val="single" w:color="auto" w:sz="4" w:space="0"/>
              <w:left w:val="single" w:color="auto" w:sz="4" w:space="0"/>
              <w:bottom w:val="single" w:color="auto" w:sz="4" w:space="0"/>
              <w:right w:val="single" w:color="auto" w:sz="4" w:space="0"/>
            </w:tcBorders>
            <w:vAlign w:val="center"/>
          </w:tcPr>
          <w:p w14:paraId="335CD164">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389" w:type="pct"/>
            <w:tcBorders>
              <w:top w:val="single" w:color="auto" w:sz="4" w:space="0"/>
              <w:left w:val="single" w:color="auto" w:sz="4" w:space="0"/>
              <w:bottom w:val="single" w:color="auto" w:sz="4" w:space="0"/>
              <w:right w:val="single" w:color="auto" w:sz="4" w:space="0"/>
            </w:tcBorders>
            <w:vAlign w:val="center"/>
          </w:tcPr>
          <w:p w14:paraId="27CFCD70">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74E79068">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626" w:type="pct"/>
            <w:tcBorders>
              <w:top w:val="single" w:color="auto" w:sz="4" w:space="0"/>
              <w:left w:val="single" w:color="auto" w:sz="4" w:space="0"/>
              <w:bottom w:val="single" w:color="auto" w:sz="4" w:space="0"/>
              <w:right w:val="single" w:color="auto" w:sz="4" w:space="0"/>
            </w:tcBorders>
            <w:vAlign w:val="center"/>
          </w:tcPr>
          <w:p w14:paraId="0E20786E">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r>
      <w:tr w14:paraId="338FF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6" w:type="pct"/>
            <w:tcBorders>
              <w:top w:val="single" w:color="auto" w:sz="4" w:space="0"/>
              <w:left w:val="single" w:color="auto" w:sz="4" w:space="0"/>
              <w:bottom w:val="single" w:color="auto" w:sz="4" w:space="0"/>
              <w:right w:val="single" w:color="auto" w:sz="4" w:space="0"/>
            </w:tcBorders>
            <w:vAlign w:val="center"/>
          </w:tcPr>
          <w:p w14:paraId="09B50F4B">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044" w:type="pct"/>
            <w:tcBorders>
              <w:top w:val="single" w:color="auto" w:sz="4" w:space="0"/>
              <w:left w:val="single" w:color="auto" w:sz="4" w:space="0"/>
              <w:bottom w:val="single" w:color="auto" w:sz="4" w:space="0"/>
              <w:right w:val="single" w:color="auto" w:sz="4" w:space="0"/>
            </w:tcBorders>
            <w:vAlign w:val="center"/>
          </w:tcPr>
          <w:p w14:paraId="29F413A1">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139" w:type="pct"/>
            <w:tcBorders>
              <w:top w:val="single" w:color="auto" w:sz="4" w:space="0"/>
              <w:left w:val="single" w:color="auto" w:sz="4" w:space="0"/>
              <w:bottom w:val="single" w:color="auto" w:sz="4" w:space="0"/>
              <w:right w:val="single" w:color="auto" w:sz="4" w:space="0"/>
            </w:tcBorders>
            <w:vAlign w:val="center"/>
          </w:tcPr>
          <w:p w14:paraId="0FCB2E55">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389" w:type="pct"/>
            <w:tcBorders>
              <w:top w:val="single" w:color="auto" w:sz="4" w:space="0"/>
              <w:left w:val="single" w:color="auto" w:sz="4" w:space="0"/>
              <w:bottom w:val="single" w:color="auto" w:sz="4" w:space="0"/>
              <w:right w:val="single" w:color="auto" w:sz="4" w:space="0"/>
            </w:tcBorders>
            <w:vAlign w:val="center"/>
          </w:tcPr>
          <w:p w14:paraId="4B7B94C3">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2E064CEA">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626" w:type="pct"/>
            <w:tcBorders>
              <w:top w:val="single" w:color="auto" w:sz="4" w:space="0"/>
              <w:left w:val="single" w:color="auto" w:sz="4" w:space="0"/>
              <w:bottom w:val="single" w:color="auto" w:sz="4" w:space="0"/>
              <w:right w:val="single" w:color="auto" w:sz="4" w:space="0"/>
            </w:tcBorders>
            <w:vAlign w:val="center"/>
          </w:tcPr>
          <w:p w14:paraId="5B6BE0F6">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r>
      <w:tr w14:paraId="40DA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6" w:type="pct"/>
            <w:tcBorders>
              <w:top w:val="single" w:color="auto" w:sz="4" w:space="0"/>
              <w:left w:val="single" w:color="auto" w:sz="4" w:space="0"/>
              <w:bottom w:val="single" w:color="auto" w:sz="4" w:space="0"/>
              <w:right w:val="single" w:color="auto" w:sz="4" w:space="0"/>
            </w:tcBorders>
            <w:vAlign w:val="center"/>
          </w:tcPr>
          <w:p w14:paraId="14008A81">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044" w:type="pct"/>
            <w:tcBorders>
              <w:top w:val="single" w:color="auto" w:sz="4" w:space="0"/>
              <w:left w:val="single" w:color="auto" w:sz="4" w:space="0"/>
              <w:bottom w:val="single" w:color="auto" w:sz="4" w:space="0"/>
              <w:right w:val="single" w:color="auto" w:sz="4" w:space="0"/>
            </w:tcBorders>
            <w:vAlign w:val="center"/>
          </w:tcPr>
          <w:p w14:paraId="2A108117">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139" w:type="pct"/>
            <w:tcBorders>
              <w:top w:val="single" w:color="auto" w:sz="4" w:space="0"/>
              <w:left w:val="single" w:color="auto" w:sz="4" w:space="0"/>
              <w:bottom w:val="single" w:color="auto" w:sz="4" w:space="0"/>
              <w:right w:val="single" w:color="auto" w:sz="4" w:space="0"/>
            </w:tcBorders>
            <w:vAlign w:val="center"/>
          </w:tcPr>
          <w:p w14:paraId="16A7E8D7">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389" w:type="pct"/>
            <w:tcBorders>
              <w:top w:val="single" w:color="auto" w:sz="4" w:space="0"/>
              <w:left w:val="single" w:color="auto" w:sz="4" w:space="0"/>
              <w:bottom w:val="single" w:color="auto" w:sz="4" w:space="0"/>
              <w:right w:val="single" w:color="auto" w:sz="4" w:space="0"/>
            </w:tcBorders>
            <w:vAlign w:val="center"/>
          </w:tcPr>
          <w:p w14:paraId="43A11FFE">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68481C93">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626" w:type="pct"/>
            <w:tcBorders>
              <w:top w:val="single" w:color="auto" w:sz="4" w:space="0"/>
              <w:left w:val="single" w:color="auto" w:sz="4" w:space="0"/>
              <w:bottom w:val="single" w:color="auto" w:sz="4" w:space="0"/>
              <w:right w:val="single" w:color="auto" w:sz="4" w:space="0"/>
            </w:tcBorders>
            <w:vAlign w:val="center"/>
          </w:tcPr>
          <w:p w14:paraId="1BCFD53D">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r>
      <w:tr w14:paraId="423D1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6" w:type="pct"/>
            <w:tcBorders>
              <w:top w:val="single" w:color="auto" w:sz="4" w:space="0"/>
              <w:left w:val="single" w:color="auto" w:sz="4" w:space="0"/>
              <w:bottom w:val="single" w:color="auto" w:sz="4" w:space="0"/>
              <w:right w:val="single" w:color="auto" w:sz="4" w:space="0"/>
            </w:tcBorders>
            <w:vAlign w:val="center"/>
          </w:tcPr>
          <w:p w14:paraId="70B2C3E3">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044" w:type="pct"/>
            <w:tcBorders>
              <w:top w:val="single" w:color="auto" w:sz="4" w:space="0"/>
              <w:left w:val="single" w:color="auto" w:sz="4" w:space="0"/>
              <w:bottom w:val="single" w:color="auto" w:sz="4" w:space="0"/>
              <w:right w:val="single" w:color="auto" w:sz="4" w:space="0"/>
            </w:tcBorders>
            <w:vAlign w:val="center"/>
          </w:tcPr>
          <w:p w14:paraId="045A9E86">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139" w:type="pct"/>
            <w:tcBorders>
              <w:top w:val="single" w:color="auto" w:sz="4" w:space="0"/>
              <w:left w:val="single" w:color="auto" w:sz="4" w:space="0"/>
              <w:bottom w:val="single" w:color="auto" w:sz="4" w:space="0"/>
              <w:right w:val="single" w:color="auto" w:sz="4" w:space="0"/>
            </w:tcBorders>
            <w:vAlign w:val="center"/>
          </w:tcPr>
          <w:p w14:paraId="42B93A61">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389" w:type="pct"/>
            <w:tcBorders>
              <w:top w:val="single" w:color="auto" w:sz="4" w:space="0"/>
              <w:left w:val="single" w:color="auto" w:sz="4" w:space="0"/>
              <w:bottom w:val="single" w:color="auto" w:sz="4" w:space="0"/>
              <w:right w:val="single" w:color="auto" w:sz="4" w:space="0"/>
            </w:tcBorders>
            <w:vAlign w:val="center"/>
          </w:tcPr>
          <w:p w14:paraId="69D697AE">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2072E1BB">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626" w:type="pct"/>
            <w:tcBorders>
              <w:top w:val="single" w:color="auto" w:sz="4" w:space="0"/>
              <w:left w:val="single" w:color="auto" w:sz="4" w:space="0"/>
              <w:bottom w:val="single" w:color="auto" w:sz="4" w:space="0"/>
              <w:right w:val="single" w:color="auto" w:sz="4" w:space="0"/>
            </w:tcBorders>
            <w:vAlign w:val="center"/>
          </w:tcPr>
          <w:p w14:paraId="5C9FD170">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r>
      <w:tr w14:paraId="650D2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306" w:type="pct"/>
            <w:tcBorders>
              <w:top w:val="single" w:color="auto" w:sz="4" w:space="0"/>
              <w:left w:val="single" w:color="auto" w:sz="4" w:space="0"/>
              <w:bottom w:val="single" w:color="auto" w:sz="4" w:space="0"/>
              <w:right w:val="single" w:color="auto" w:sz="4" w:space="0"/>
            </w:tcBorders>
            <w:vAlign w:val="center"/>
          </w:tcPr>
          <w:p w14:paraId="55FA70DC">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044" w:type="pct"/>
            <w:tcBorders>
              <w:top w:val="single" w:color="auto" w:sz="4" w:space="0"/>
              <w:left w:val="single" w:color="auto" w:sz="4" w:space="0"/>
              <w:bottom w:val="single" w:color="auto" w:sz="4" w:space="0"/>
              <w:right w:val="single" w:color="auto" w:sz="4" w:space="0"/>
            </w:tcBorders>
            <w:vAlign w:val="center"/>
          </w:tcPr>
          <w:p w14:paraId="4C2B845C">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139" w:type="pct"/>
            <w:tcBorders>
              <w:top w:val="single" w:color="auto" w:sz="4" w:space="0"/>
              <w:left w:val="single" w:color="auto" w:sz="4" w:space="0"/>
              <w:bottom w:val="single" w:color="auto" w:sz="4" w:space="0"/>
              <w:right w:val="single" w:color="auto" w:sz="4" w:space="0"/>
            </w:tcBorders>
            <w:vAlign w:val="center"/>
          </w:tcPr>
          <w:p w14:paraId="36C2FF69">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1389" w:type="pct"/>
            <w:tcBorders>
              <w:top w:val="single" w:color="auto" w:sz="4" w:space="0"/>
              <w:left w:val="single" w:color="auto" w:sz="4" w:space="0"/>
              <w:bottom w:val="single" w:color="auto" w:sz="4" w:space="0"/>
              <w:right w:val="single" w:color="auto" w:sz="4" w:space="0"/>
            </w:tcBorders>
            <w:vAlign w:val="center"/>
          </w:tcPr>
          <w:p w14:paraId="5F7195E7">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492" w:type="pct"/>
            <w:tcBorders>
              <w:top w:val="single" w:color="auto" w:sz="4" w:space="0"/>
              <w:left w:val="single" w:color="auto" w:sz="4" w:space="0"/>
              <w:bottom w:val="single" w:color="auto" w:sz="4" w:space="0"/>
              <w:right w:val="single" w:color="auto" w:sz="4" w:space="0"/>
            </w:tcBorders>
            <w:vAlign w:val="center"/>
          </w:tcPr>
          <w:p w14:paraId="174AD100">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c>
          <w:tcPr>
            <w:tcW w:w="626" w:type="pct"/>
            <w:tcBorders>
              <w:top w:val="single" w:color="auto" w:sz="4" w:space="0"/>
              <w:left w:val="single" w:color="auto" w:sz="4" w:space="0"/>
              <w:bottom w:val="single" w:color="auto" w:sz="4" w:space="0"/>
              <w:right w:val="single" w:color="auto" w:sz="4" w:space="0"/>
            </w:tcBorders>
            <w:vAlign w:val="center"/>
          </w:tcPr>
          <w:p w14:paraId="5784DC44">
            <w:pPr>
              <w:pStyle w:val="17"/>
              <w:widowControl w:val="0"/>
              <w:spacing w:before="0" w:beforeAutospacing="0" w:after="0" w:afterAutospacing="0"/>
              <w:ind w:firstLine="480" w:firstLineChars="200"/>
              <w:jc w:val="center"/>
              <w:rPr>
                <w:rFonts w:hint="eastAsia" w:ascii="宋体" w:hAnsi="宋体" w:eastAsia="宋体" w:cs="宋体"/>
                <w:color w:val="auto"/>
                <w:sz w:val="24"/>
                <w:szCs w:val="24"/>
                <w:highlight w:val="none"/>
              </w:rPr>
            </w:pPr>
          </w:p>
        </w:tc>
      </w:tr>
    </w:tbl>
    <w:p w14:paraId="55D44E22">
      <w:pPr>
        <w:pStyle w:val="17"/>
        <w:widowControl w:val="0"/>
        <w:spacing w:before="0" w:beforeAutospacing="0" w:after="0" w:afterAutospacing="0"/>
        <w:rPr>
          <w:rFonts w:hint="eastAsia" w:ascii="宋体" w:hAnsi="宋体" w:eastAsia="宋体" w:cs="宋体"/>
          <w:snapToGrid w:val="0"/>
          <w:color w:val="000000"/>
          <w:spacing w:val="8"/>
          <w:kern w:val="0"/>
          <w:sz w:val="24"/>
          <w:szCs w:val="24"/>
          <w:lang w:val="en-US" w:eastAsia="en-US" w:bidi="ar-SA"/>
        </w:rPr>
      </w:pPr>
      <w:r>
        <w:rPr>
          <w:rFonts w:hint="eastAsia" w:ascii="宋体" w:hAnsi="宋体" w:eastAsia="宋体" w:cs="宋体"/>
          <w:snapToGrid w:val="0"/>
          <w:color w:val="000000"/>
          <w:spacing w:val="8"/>
          <w:kern w:val="0"/>
          <w:sz w:val="24"/>
          <w:szCs w:val="24"/>
          <w:lang w:val="en-US" w:eastAsia="en-US" w:bidi="ar-SA"/>
        </w:rPr>
        <w:t>说明：</w:t>
      </w:r>
    </w:p>
    <w:p w14:paraId="194F8713">
      <w:pPr>
        <w:pStyle w:val="17"/>
        <w:widowControl w:val="0"/>
        <w:spacing w:before="0" w:beforeAutospacing="0" w:after="0" w:afterAutospacing="0" w:line="500" w:lineRule="exact"/>
        <w:ind w:firstLine="512" w:firstLineChars="200"/>
        <w:jc w:val="both"/>
        <w:rPr>
          <w:rFonts w:hint="eastAsia" w:ascii="宋体" w:hAnsi="宋体" w:eastAsia="宋体" w:cs="宋体"/>
          <w:snapToGrid w:val="0"/>
          <w:color w:val="000000"/>
          <w:spacing w:val="8"/>
          <w:kern w:val="0"/>
          <w:sz w:val="24"/>
          <w:szCs w:val="24"/>
          <w:lang w:val="en-US" w:eastAsia="en-US" w:bidi="ar-SA"/>
        </w:rPr>
      </w:pPr>
      <w:r>
        <w:rPr>
          <w:rFonts w:hint="eastAsia" w:ascii="宋体" w:hAnsi="宋体" w:eastAsia="宋体" w:cs="宋体"/>
          <w:snapToGrid w:val="0"/>
          <w:color w:val="000000"/>
          <w:spacing w:val="8"/>
          <w:kern w:val="0"/>
          <w:sz w:val="24"/>
          <w:szCs w:val="24"/>
          <w:lang w:val="en-US" w:eastAsia="en-US" w:bidi="ar-SA"/>
        </w:rPr>
        <w:t>1.</w:t>
      </w:r>
      <w:r>
        <w:rPr>
          <w:rFonts w:hint="eastAsia" w:ascii="宋体" w:hAnsi="宋体" w:eastAsia="宋体" w:cs="宋体"/>
          <w:snapToGrid w:val="0"/>
          <w:color w:val="000000"/>
          <w:spacing w:val="8"/>
          <w:kern w:val="0"/>
          <w:sz w:val="24"/>
          <w:szCs w:val="24"/>
          <w:lang w:val="en-US" w:eastAsia="zh-CN" w:bidi="ar-SA"/>
        </w:rPr>
        <w:t>根据“第六章 商务要求”</w:t>
      </w:r>
      <w:r>
        <w:rPr>
          <w:rFonts w:hint="eastAsia" w:ascii="宋体" w:hAnsi="宋体" w:eastAsia="宋体" w:cs="宋体"/>
          <w:snapToGrid w:val="0"/>
          <w:color w:val="000000"/>
          <w:spacing w:val="8"/>
          <w:kern w:val="0"/>
          <w:sz w:val="24"/>
          <w:szCs w:val="24"/>
          <w:lang w:val="en-US" w:eastAsia="en-US" w:bidi="ar-SA"/>
        </w:rPr>
        <w:t>本表只填写</w:t>
      </w:r>
      <w:r>
        <w:rPr>
          <w:rFonts w:hint="eastAsia" w:ascii="宋体" w:hAnsi="宋体" w:eastAsia="宋体" w:cs="宋体"/>
          <w:snapToGrid w:val="0"/>
          <w:color w:val="000000"/>
          <w:spacing w:val="8"/>
          <w:kern w:val="0"/>
          <w:sz w:val="24"/>
          <w:szCs w:val="24"/>
          <w:lang w:val="en-US" w:eastAsia="zh-CN" w:bidi="ar-SA"/>
        </w:rPr>
        <w:t>磋商响应文件</w:t>
      </w:r>
      <w:r>
        <w:rPr>
          <w:rFonts w:hint="eastAsia" w:ascii="宋体" w:hAnsi="宋体" w:eastAsia="宋体" w:cs="宋体"/>
          <w:snapToGrid w:val="0"/>
          <w:color w:val="000000"/>
          <w:spacing w:val="8"/>
          <w:kern w:val="0"/>
          <w:sz w:val="24"/>
          <w:szCs w:val="24"/>
          <w:lang w:val="en-US" w:eastAsia="en-US" w:bidi="ar-SA"/>
        </w:rPr>
        <w:t>中与</w:t>
      </w:r>
      <w:r>
        <w:rPr>
          <w:rFonts w:hint="eastAsia" w:ascii="宋体" w:hAnsi="宋体" w:eastAsia="宋体" w:cs="宋体"/>
          <w:snapToGrid w:val="0"/>
          <w:color w:val="000000"/>
          <w:spacing w:val="8"/>
          <w:kern w:val="0"/>
          <w:sz w:val="24"/>
          <w:szCs w:val="24"/>
          <w:lang w:val="en-US" w:eastAsia="zh-CN" w:bidi="ar-SA"/>
        </w:rPr>
        <w:t>竞争性磋商文件</w:t>
      </w:r>
      <w:r>
        <w:rPr>
          <w:rFonts w:hint="eastAsia" w:ascii="宋体" w:hAnsi="宋体" w:eastAsia="宋体" w:cs="宋体"/>
          <w:snapToGrid w:val="0"/>
          <w:color w:val="000000"/>
          <w:spacing w:val="8"/>
          <w:kern w:val="0"/>
          <w:sz w:val="24"/>
          <w:szCs w:val="24"/>
          <w:lang w:val="en-US" w:eastAsia="en-US" w:bidi="ar-SA"/>
        </w:rPr>
        <w:t>有偏离（正偏离）的内容，</w:t>
      </w:r>
      <w:r>
        <w:rPr>
          <w:rFonts w:hint="eastAsia" w:ascii="宋体" w:hAnsi="宋体" w:eastAsia="宋体" w:cs="宋体"/>
          <w:snapToGrid w:val="0"/>
          <w:color w:val="000000"/>
          <w:spacing w:val="8"/>
          <w:kern w:val="0"/>
          <w:sz w:val="24"/>
          <w:szCs w:val="24"/>
          <w:lang w:val="en-US" w:eastAsia="zh-CN" w:bidi="ar-SA"/>
        </w:rPr>
        <w:t>磋商响应文件</w:t>
      </w:r>
      <w:r>
        <w:rPr>
          <w:rFonts w:hint="eastAsia" w:ascii="宋体" w:hAnsi="宋体" w:eastAsia="宋体" w:cs="宋体"/>
          <w:snapToGrid w:val="0"/>
          <w:color w:val="000000"/>
          <w:spacing w:val="8"/>
          <w:kern w:val="0"/>
          <w:sz w:val="24"/>
          <w:szCs w:val="24"/>
          <w:lang w:val="en-US" w:eastAsia="en-US" w:bidi="ar-SA"/>
        </w:rPr>
        <w:t>中商务响应与</w:t>
      </w:r>
      <w:r>
        <w:rPr>
          <w:rFonts w:hint="eastAsia" w:ascii="宋体" w:hAnsi="宋体" w:eastAsia="宋体" w:cs="宋体"/>
          <w:snapToGrid w:val="0"/>
          <w:color w:val="000000"/>
          <w:spacing w:val="8"/>
          <w:kern w:val="0"/>
          <w:sz w:val="24"/>
          <w:szCs w:val="24"/>
          <w:lang w:val="en-US" w:eastAsia="zh-CN" w:bidi="ar-SA"/>
        </w:rPr>
        <w:t>竞争性磋商文件</w:t>
      </w:r>
      <w:r>
        <w:rPr>
          <w:rFonts w:hint="eastAsia" w:ascii="宋体" w:hAnsi="宋体" w:eastAsia="宋体" w:cs="宋体"/>
          <w:snapToGrid w:val="0"/>
          <w:color w:val="000000"/>
          <w:spacing w:val="8"/>
          <w:kern w:val="0"/>
          <w:sz w:val="24"/>
          <w:szCs w:val="24"/>
          <w:lang w:val="en-US" w:eastAsia="en-US" w:bidi="ar-SA"/>
        </w:rPr>
        <w:t>要求完全一致的，不用在此表中列出，但必须提交空白表。</w:t>
      </w:r>
    </w:p>
    <w:p w14:paraId="114BBD49">
      <w:pPr>
        <w:pStyle w:val="17"/>
        <w:widowControl w:val="0"/>
        <w:spacing w:before="0" w:beforeAutospacing="0" w:after="0" w:afterAutospacing="0" w:line="500" w:lineRule="exact"/>
        <w:ind w:firstLine="512" w:firstLineChars="200"/>
        <w:rPr>
          <w:rFonts w:hint="eastAsia" w:ascii="宋体" w:hAnsi="宋体" w:eastAsia="宋体" w:cs="宋体"/>
          <w:snapToGrid w:val="0"/>
          <w:color w:val="000000"/>
          <w:spacing w:val="8"/>
          <w:kern w:val="0"/>
          <w:sz w:val="24"/>
          <w:szCs w:val="24"/>
          <w:lang w:val="en-US" w:eastAsia="en-US" w:bidi="ar-SA"/>
        </w:rPr>
      </w:pPr>
      <w:r>
        <w:rPr>
          <w:rFonts w:hint="eastAsia" w:ascii="宋体" w:hAnsi="宋体" w:eastAsia="宋体" w:cs="宋体"/>
          <w:snapToGrid w:val="0"/>
          <w:color w:val="000000"/>
          <w:spacing w:val="8"/>
          <w:kern w:val="0"/>
          <w:sz w:val="24"/>
          <w:szCs w:val="24"/>
          <w:lang w:val="en-US" w:eastAsia="en-US" w:bidi="ar-SA"/>
        </w:rPr>
        <w:t>2.供应商必须据实填写，不得虚假响应，否则将取消其</w:t>
      </w:r>
      <w:r>
        <w:rPr>
          <w:rFonts w:hint="eastAsia" w:ascii="宋体" w:hAnsi="宋体" w:eastAsia="宋体" w:cs="宋体"/>
          <w:snapToGrid w:val="0"/>
          <w:color w:val="000000"/>
          <w:spacing w:val="8"/>
          <w:kern w:val="0"/>
          <w:sz w:val="24"/>
          <w:szCs w:val="24"/>
          <w:lang w:val="en-US" w:eastAsia="zh-CN" w:bidi="ar-SA"/>
        </w:rPr>
        <w:t>成交</w:t>
      </w:r>
      <w:r>
        <w:rPr>
          <w:rFonts w:hint="eastAsia" w:ascii="宋体" w:hAnsi="宋体" w:eastAsia="宋体" w:cs="宋体"/>
          <w:snapToGrid w:val="0"/>
          <w:color w:val="000000"/>
          <w:spacing w:val="8"/>
          <w:kern w:val="0"/>
          <w:sz w:val="24"/>
          <w:szCs w:val="24"/>
          <w:lang w:val="en-US" w:eastAsia="en-US" w:bidi="ar-SA"/>
        </w:rPr>
        <w:t>资格，并按有关规定进行处罚。</w:t>
      </w:r>
    </w:p>
    <w:p w14:paraId="72A3053B">
      <w:pPr>
        <w:pStyle w:val="17"/>
        <w:widowControl w:val="0"/>
        <w:spacing w:before="0" w:beforeAutospacing="0" w:after="0" w:afterAutospacing="0" w:line="500" w:lineRule="exact"/>
        <w:ind w:firstLine="512" w:firstLineChars="200"/>
        <w:rPr>
          <w:rFonts w:hint="default" w:ascii="宋体" w:hAnsi="宋体" w:eastAsia="宋体" w:cs="宋体"/>
          <w:snapToGrid w:val="0"/>
          <w:color w:val="000000"/>
          <w:spacing w:val="8"/>
          <w:kern w:val="0"/>
          <w:sz w:val="24"/>
          <w:szCs w:val="24"/>
          <w:lang w:val="en-US" w:eastAsia="zh-CN" w:bidi="ar-SA"/>
        </w:rPr>
      </w:pPr>
      <w:r>
        <w:rPr>
          <w:rFonts w:hint="eastAsia" w:ascii="宋体" w:eastAsia="宋体" w:cs="宋体"/>
          <w:snapToGrid w:val="0"/>
          <w:color w:val="000000"/>
          <w:spacing w:val="8"/>
          <w:kern w:val="0"/>
          <w:sz w:val="24"/>
          <w:szCs w:val="24"/>
          <w:lang w:val="en-US" w:eastAsia="zh-CN" w:bidi="ar-SA"/>
        </w:rPr>
        <w:t>3.</w:t>
      </w:r>
      <w:r>
        <w:rPr>
          <w:rFonts w:hint="eastAsia" w:ascii="宋体" w:hAnsi="宋体" w:eastAsia="宋体" w:cs="宋体"/>
          <w:color w:val="000000"/>
          <w:sz w:val="22"/>
          <w:szCs w:val="22"/>
          <w:lang w:val="en-US" w:eastAsia="zh-CN"/>
        </w:rPr>
        <w:t>本表不允许负偏离，任何负偏离都视为重大负偏离，按无效文件处理。</w:t>
      </w:r>
    </w:p>
    <w:p w14:paraId="00E6CB09">
      <w:pPr>
        <w:pStyle w:val="17"/>
        <w:widowControl w:val="0"/>
        <w:spacing w:before="0" w:beforeAutospacing="0" w:after="0" w:afterAutospacing="0"/>
        <w:ind w:firstLine="512" w:firstLineChars="200"/>
        <w:jc w:val="center"/>
        <w:rPr>
          <w:rFonts w:hint="eastAsia" w:ascii="宋体" w:hAnsi="宋体" w:eastAsia="宋体" w:cs="宋体"/>
          <w:snapToGrid w:val="0"/>
          <w:color w:val="000000"/>
          <w:spacing w:val="8"/>
          <w:kern w:val="0"/>
          <w:sz w:val="24"/>
          <w:szCs w:val="24"/>
          <w:lang w:val="en-US" w:eastAsia="en-US" w:bidi="ar-SA"/>
        </w:rPr>
      </w:pPr>
    </w:p>
    <w:p w14:paraId="4810B0A3">
      <w:pPr>
        <w:pStyle w:val="17"/>
        <w:widowControl w:val="0"/>
        <w:spacing w:before="0" w:beforeAutospacing="0" w:after="0" w:afterAutospacing="0"/>
        <w:ind w:firstLine="512" w:firstLineChars="200"/>
        <w:rPr>
          <w:rFonts w:hint="eastAsia" w:ascii="宋体" w:hAnsi="宋体" w:eastAsia="宋体" w:cs="宋体"/>
          <w:snapToGrid w:val="0"/>
          <w:color w:val="000000"/>
          <w:spacing w:val="8"/>
          <w:kern w:val="0"/>
          <w:sz w:val="24"/>
          <w:szCs w:val="24"/>
          <w:lang w:val="en-US" w:eastAsia="en-US" w:bidi="ar-SA"/>
        </w:rPr>
      </w:pPr>
      <w:r>
        <w:rPr>
          <w:rFonts w:hint="eastAsia" w:ascii="宋体" w:hAnsi="宋体" w:eastAsia="宋体" w:cs="宋体"/>
          <w:snapToGrid w:val="0"/>
          <w:color w:val="000000"/>
          <w:spacing w:val="8"/>
          <w:kern w:val="0"/>
          <w:sz w:val="24"/>
          <w:szCs w:val="24"/>
          <w:lang w:val="en-US" w:eastAsia="en-US" w:bidi="ar-SA"/>
        </w:rPr>
        <w:t>供应商名称：                     （盖单位公章）</w:t>
      </w:r>
    </w:p>
    <w:p w14:paraId="31F42D3F">
      <w:pPr>
        <w:pStyle w:val="17"/>
        <w:widowControl w:val="0"/>
        <w:spacing w:before="0" w:beforeAutospacing="0" w:after="0" w:afterAutospacing="0"/>
        <w:ind w:firstLine="512" w:firstLineChars="200"/>
        <w:jc w:val="center"/>
        <w:rPr>
          <w:rFonts w:hint="eastAsia" w:ascii="宋体" w:hAnsi="宋体" w:eastAsia="宋体" w:cs="宋体"/>
          <w:snapToGrid w:val="0"/>
          <w:color w:val="000000"/>
          <w:spacing w:val="8"/>
          <w:kern w:val="0"/>
          <w:sz w:val="24"/>
          <w:szCs w:val="24"/>
          <w:lang w:val="en-US" w:eastAsia="en-US" w:bidi="ar-SA"/>
        </w:rPr>
      </w:pPr>
    </w:p>
    <w:p w14:paraId="48F51BE9">
      <w:pPr>
        <w:spacing w:line="500" w:lineRule="exact"/>
        <w:ind w:firstLine="512" w:firstLineChars="200"/>
        <w:jc w:val="left"/>
        <w:rPr>
          <w:rFonts w:hint="eastAsia" w:ascii="宋体" w:hAnsi="宋体" w:eastAsia="宋体" w:cs="宋体"/>
          <w:snapToGrid w:val="0"/>
          <w:color w:val="000000"/>
          <w:spacing w:val="8"/>
          <w:kern w:val="0"/>
          <w:sz w:val="24"/>
          <w:szCs w:val="24"/>
          <w:lang w:val="en-US" w:eastAsia="en-US" w:bidi="ar-SA"/>
        </w:rPr>
      </w:pPr>
      <w:r>
        <w:rPr>
          <w:rFonts w:hint="eastAsia" w:ascii="宋体" w:hAnsi="宋体" w:eastAsia="宋体" w:cs="宋体"/>
          <w:snapToGrid w:val="0"/>
          <w:color w:val="000000"/>
          <w:spacing w:val="8"/>
          <w:kern w:val="0"/>
          <w:sz w:val="24"/>
          <w:szCs w:val="24"/>
          <w:lang w:val="en-US" w:eastAsia="en-US" w:bidi="ar-SA"/>
        </w:rPr>
        <w:t>法定代表人/被授权人：      （签字或盖章）</w:t>
      </w:r>
    </w:p>
    <w:p w14:paraId="0058E0DF">
      <w:pPr>
        <w:pStyle w:val="17"/>
        <w:widowControl w:val="0"/>
        <w:spacing w:before="0" w:beforeAutospacing="0" w:after="0" w:afterAutospacing="0"/>
        <w:ind w:firstLine="512" w:firstLineChars="200"/>
        <w:rPr>
          <w:rFonts w:hint="eastAsia" w:ascii="宋体" w:hAnsi="宋体" w:eastAsia="宋体" w:cs="宋体"/>
          <w:snapToGrid w:val="0"/>
          <w:color w:val="000000"/>
          <w:spacing w:val="8"/>
          <w:kern w:val="0"/>
          <w:sz w:val="24"/>
          <w:szCs w:val="24"/>
          <w:lang w:val="en-US" w:eastAsia="en-US" w:bidi="ar-SA"/>
        </w:rPr>
      </w:pPr>
      <w:r>
        <w:rPr>
          <w:rFonts w:hint="eastAsia" w:ascii="宋体" w:hAnsi="宋体" w:eastAsia="宋体" w:cs="宋体"/>
          <w:snapToGrid w:val="0"/>
          <w:color w:val="000000"/>
          <w:spacing w:val="8"/>
          <w:kern w:val="0"/>
          <w:sz w:val="24"/>
          <w:szCs w:val="24"/>
          <w:lang w:val="en-US" w:eastAsia="en-US" w:bidi="ar-SA"/>
        </w:rPr>
        <w:t xml:space="preserve">      </w:t>
      </w:r>
    </w:p>
    <w:p w14:paraId="71C99D5D">
      <w:pPr>
        <w:spacing w:line="520" w:lineRule="exact"/>
        <w:ind w:firstLine="512" w:firstLineChars="200"/>
        <w:rPr>
          <w:rFonts w:hint="eastAsia" w:ascii="宋体" w:hAnsi="宋体" w:eastAsia="宋体" w:cs="宋体"/>
          <w:snapToGrid w:val="0"/>
          <w:color w:val="000000"/>
          <w:spacing w:val="8"/>
          <w:kern w:val="0"/>
          <w:sz w:val="24"/>
          <w:szCs w:val="24"/>
          <w:lang w:val="en-US" w:eastAsia="en-US" w:bidi="ar-SA"/>
        </w:rPr>
      </w:pPr>
      <w:r>
        <w:rPr>
          <w:rFonts w:hint="eastAsia" w:ascii="宋体" w:hAnsi="宋体" w:eastAsia="宋体" w:cs="宋体"/>
          <w:snapToGrid w:val="0"/>
          <w:color w:val="000000"/>
          <w:spacing w:val="8"/>
          <w:kern w:val="0"/>
          <w:sz w:val="24"/>
          <w:szCs w:val="24"/>
          <w:lang w:val="en-US" w:eastAsia="en-US" w:bidi="ar-SA"/>
        </w:rPr>
        <w:t>日      期：      年   月    日</w:t>
      </w:r>
    </w:p>
    <w:p w14:paraId="64F87A08">
      <w:pPr>
        <w:spacing w:before="65" w:line="227" w:lineRule="auto"/>
        <w:ind w:left="2809"/>
        <w:rPr>
          <w:rFonts w:hint="eastAsia" w:ascii="宋体" w:hAnsi="宋体" w:eastAsia="宋体" w:cs="宋体"/>
          <w:sz w:val="24"/>
          <w:szCs w:val="24"/>
        </w:rPr>
      </w:pPr>
    </w:p>
    <w:p w14:paraId="0B391789">
      <w:pPr>
        <w:pStyle w:val="7"/>
        <w:spacing w:line="258" w:lineRule="auto"/>
        <w:rPr>
          <w:rFonts w:hint="eastAsia" w:ascii="宋体" w:hAnsi="宋体" w:eastAsia="宋体" w:cs="宋体"/>
          <w:sz w:val="24"/>
          <w:szCs w:val="24"/>
        </w:rPr>
      </w:pPr>
    </w:p>
    <w:p w14:paraId="6868320B">
      <w:pPr>
        <w:pStyle w:val="7"/>
        <w:spacing w:line="258" w:lineRule="auto"/>
        <w:rPr>
          <w:rFonts w:hint="eastAsia" w:ascii="宋体" w:hAnsi="宋体" w:eastAsia="宋体" w:cs="宋体"/>
          <w:sz w:val="24"/>
          <w:szCs w:val="24"/>
        </w:rPr>
      </w:pPr>
    </w:p>
    <w:p w14:paraId="63093CB2">
      <w:pPr>
        <w:rPr>
          <w:rFonts w:hint="eastAsia" w:ascii="宋体" w:hAnsi="宋体" w:eastAsia="宋体" w:cs="宋体"/>
          <w:b/>
          <w:bCs/>
          <w:spacing w:val="-4"/>
          <w:sz w:val="24"/>
          <w:szCs w:val="24"/>
          <w:lang w:val="en-US" w:eastAsia="zh-CN"/>
        </w:rPr>
      </w:pPr>
      <w:r>
        <w:rPr>
          <w:rFonts w:hint="eastAsia" w:ascii="宋体" w:hAnsi="宋体" w:eastAsia="宋体" w:cs="宋体"/>
          <w:b/>
          <w:bCs/>
          <w:spacing w:val="-4"/>
          <w:sz w:val="24"/>
          <w:szCs w:val="24"/>
          <w:lang w:val="en-US" w:eastAsia="zh-CN"/>
        </w:rPr>
        <w:br w:type="page"/>
      </w:r>
    </w:p>
    <w:p w14:paraId="78AB530C">
      <w:pPr>
        <w:spacing w:before="56" w:line="220" w:lineRule="auto"/>
        <w:ind w:left="2929"/>
        <w:rPr>
          <w:rFonts w:hint="eastAsia" w:ascii="宋体" w:hAnsi="宋体" w:eastAsia="宋体" w:cs="宋体"/>
          <w:sz w:val="24"/>
          <w:szCs w:val="24"/>
        </w:rPr>
      </w:pPr>
      <w:r>
        <w:rPr>
          <w:rFonts w:hint="eastAsia" w:ascii="宋体" w:hAnsi="宋体" w:eastAsia="宋体" w:cs="宋体"/>
          <w:b/>
          <w:bCs/>
          <w:spacing w:val="-3"/>
          <w:sz w:val="24"/>
          <w:szCs w:val="24"/>
          <w:lang w:val="en-US" w:eastAsia="zh-CN"/>
        </w:rPr>
        <w:t>五</w:t>
      </w:r>
      <w:r>
        <w:rPr>
          <w:rFonts w:hint="eastAsia" w:ascii="宋体" w:hAnsi="宋体" w:eastAsia="宋体" w:cs="宋体"/>
          <w:b/>
          <w:bCs/>
          <w:spacing w:val="-3"/>
          <w:sz w:val="24"/>
          <w:szCs w:val="24"/>
        </w:rPr>
        <w:t>、近年承接的类似项目情况表</w:t>
      </w:r>
    </w:p>
    <w:p w14:paraId="1C1C4AC1">
      <w:pPr>
        <w:spacing w:before="189"/>
        <w:rPr>
          <w:rFonts w:hint="eastAsia" w:ascii="宋体" w:hAnsi="宋体" w:eastAsia="宋体" w:cs="宋体"/>
          <w:sz w:val="24"/>
          <w:szCs w:val="24"/>
        </w:rPr>
      </w:pPr>
    </w:p>
    <w:tbl>
      <w:tblPr>
        <w:tblStyle w:val="22"/>
        <w:tblW w:w="97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47"/>
        <w:gridCol w:w="7024"/>
      </w:tblGrid>
      <w:tr w14:paraId="76161B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747" w:type="dxa"/>
            <w:vAlign w:val="top"/>
          </w:tcPr>
          <w:p w14:paraId="35DA2C00">
            <w:pPr>
              <w:pStyle w:val="23"/>
              <w:spacing w:before="211" w:line="228" w:lineRule="auto"/>
              <w:ind w:left="963"/>
              <w:rPr>
                <w:rFonts w:hint="eastAsia" w:ascii="宋体" w:hAnsi="宋体" w:eastAsia="宋体" w:cs="宋体"/>
                <w:sz w:val="24"/>
                <w:szCs w:val="24"/>
              </w:rPr>
            </w:pPr>
            <w:r>
              <w:rPr>
                <w:rFonts w:hint="eastAsia" w:ascii="宋体" w:hAnsi="宋体" w:eastAsia="宋体" w:cs="宋体"/>
                <w:spacing w:val="6"/>
                <w:sz w:val="24"/>
                <w:szCs w:val="24"/>
              </w:rPr>
              <w:t>项目名称</w:t>
            </w:r>
          </w:p>
        </w:tc>
        <w:tc>
          <w:tcPr>
            <w:tcW w:w="7024" w:type="dxa"/>
            <w:vAlign w:val="top"/>
          </w:tcPr>
          <w:p w14:paraId="5D23D358">
            <w:pPr>
              <w:rPr>
                <w:rFonts w:hint="eastAsia" w:ascii="宋体" w:hAnsi="宋体" w:eastAsia="宋体" w:cs="宋体"/>
                <w:sz w:val="24"/>
                <w:szCs w:val="24"/>
              </w:rPr>
            </w:pPr>
          </w:p>
        </w:tc>
      </w:tr>
      <w:tr w14:paraId="61341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747" w:type="dxa"/>
            <w:vAlign w:val="top"/>
          </w:tcPr>
          <w:p w14:paraId="1C264207">
            <w:pPr>
              <w:pStyle w:val="23"/>
              <w:spacing w:before="209" w:line="228" w:lineRule="auto"/>
              <w:ind w:left="857"/>
              <w:rPr>
                <w:rFonts w:hint="eastAsia" w:ascii="宋体" w:hAnsi="宋体" w:eastAsia="宋体" w:cs="宋体"/>
                <w:sz w:val="24"/>
                <w:szCs w:val="24"/>
              </w:rPr>
            </w:pPr>
            <w:r>
              <w:rPr>
                <w:rFonts w:hint="eastAsia" w:ascii="宋体" w:hAnsi="宋体" w:eastAsia="宋体" w:cs="宋体"/>
                <w:spacing w:val="7"/>
                <w:sz w:val="24"/>
                <w:szCs w:val="24"/>
              </w:rPr>
              <w:t>项目所在地</w:t>
            </w:r>
          </w:p>
        </w:tc>
        <w:tc>
          <w:tcPr>
            <w:tcW w:w="7024" w:type="dxa"/>
            <w:vAlign w:val="top"/>
          </w:tcPr>
          <w:p w14:paraId="060CBAC5">
            <w:pPr>
              <w:rPr>
                <w:rFonts w:hint="eastAsia" w:ascii="宋体" w:hAnsi="宋体" w:eastAsia="宋体" w:cs="宋体"/>
                <w:sz w:val="24"/>
                <w:szCs w:val="24"/>
              </w:rPr>
            </w:pPr>
          </w:p>
        </w:tc>
      </w:tr>
      <w:tr w14:paraId="223AC7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747" w:type="dxa"/>
            <w:vAlign w:val="top"/>
          </w:tcPr>
          <w:p w14:paraId="45A30EF6">
            <w:pPr>
              <w:pStyle w:val="23"/>
              <w:spacing w:before="209" w:line="228" w:lineRule="auto"/>
              <w:ind w:left="857"/>
              <w:rPr>
                <w:rFonts w:hint="eastAsia" w:ascii="宋体" w:hAnsi="宋体" w:eastAsia="宋体" w:cs="宋体"/>
                <w:sz w:val="24"/>
                <w:szCs w:val="24"/>
              </w:rPr>
            </w:pPr>
            <w:r>
              <w:rPr>
                <w:rFonts w:hint="eastAsia" w:ascii="宋体" w:hAnsi="宋体" w:eastAsia="宋体" w:cs="宋体"/>
                <w:spacing w:val="7"/>
                <w:sz w:val="24"/>
                <w:szCs w:val="24"/>
              </w:rPr>
              <w:t>发包人名称</w:t>
            </w:r>
          </w:p>
        </w:tc>
        <w:tc>
          <w:tcPr>
            <w:tcW w:w="7024" w:type="dxa"/>
            <w:vAlign w:val="top"/>
          </w:tcPr>
          <w:p w14:paraId="3D39F57F">
            <w:pPr>
              <w:rPr>
                <w:rFonts w:hint="eastAsia" w:ascii="宋体" w:hAnsi="宋体" w:eastAsia="宋体" w:cs="宋体"/>
                <w:sz w:val="24"/>
                <w:szCs w:val="24"/>
              </w:rPr>
            </w:pPr>
          </w:p>
        </w:tc>
      </w:tr>
      <w:tr w14:paraId="1C251F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747" w:type="dxa"/>
            <w:vAlign w:val="top"/>
          </w:tcPr>
          <w:p w14:paraId="25961A3D">
            <w:pPr>
              <w:pStyle w:val="23"/>
              <w:spacing w:before="209" w:line="228" w:lineRule="auto"/>
              <w:ind w:left="857"/>
              <w:rPr>
                <w:rFonts w:hint="eastAsia" w:ascii="宋体" w:hAnsi="宋体" w:eastAsia="宋体" w:cs="宋体"/>
                <w:sz w:val="24"/>
                <w:szCs w:val="24"/>
              </w:rPr>
            </w:pPr>
            <w:r>
              <w:rPr>
                <w:rFonts w:hint="eastAsia" w:ascii="宋体" w:hAnsi="宋体" w:eastAsia="宋体" w:cs="宋体"/>
                <w:spacing w:val="7"/>
                <w:sz w:val="24"/>
                <w:szCs w:val="24"/>
              </w:rPr>
              <w:t>发包人地址</w:t>
            </w:r>
          </w:p>
        </w:tc>
        <w:tc>
          <w:tcPr>
            <w:tcW w:w="7024" w:type="dxa"/>
            <w:vAlign w:val="top"/>
          </w:tcPr>
          <w:p w14:paraId="7B120918">
            <w:pPr>
              <w:rPr>
                <w:rFonts w:hint="eastAsia" w:ascii="宋体" w:hAnsi="宋体" w:eastAsia="宋体" w:cs="宋体"/>
                <w:sz w:val="24"/>
                <w:szCs w:val="24"/>
              </w:rPr>
            </w:pPr>
          </w:p>
        </w:tc>
      </w:tr>
      <w:tr w14:paraId="719B54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747" w:type="dxa"/>
            <w:vAlign w:val="top"/>
          </w:tcPr>
          <w:p w14:paraId="1CDCD2A9">
            <w:pPr>
              <w:pStyle w:val="23"/>
              <w:spacing w:before="209" w:line="228" w:lineRule="auto"/>
              <w:ind w:left="648"/>
              <w:rPr>
                <w:rFonts w:hint="eastAsia" w:ascii="宋体" w:hAnsi="宋体" w:eastAsia="宋体" w:cs="宋体"/>
                <w:sz w:val="24"/>
                <w:szCs w:val="24"/>
              </w:rPr>
            </w:pPr>
            <w:r>
              <w:rPr>
                <w:rFonts w:hint="eastAsia" w:ascii="宋体" w:hAnsi="宋体" w:eastAsia="宋体" w:cs="宋体"/>
                <w:spacing w:val="8"/>
                <w:sz w:val="24"/>
                <w:szCs w:val="24"/>
              </w:rPr>
              <w:t>发包人联系电话</w:t>
            </w:r>
          </w:p>
        </w:tc>
        <w:tc>
          <w:tcPr>
            <w:tcW w:w="7024" w:type="dxa"/>
            <w:vAlign w:val="top"/>
          </w:tcPr>
          <w:p w14:paraId="59448228">
            <w:pPr>
              <w:rPr>
                <w:rFonts w:hint="eastAsia" w:ascii="宋体" w:hAnsi="宋体" w:eastAsia="宋体" w:cs="宋体"/>
                <w:sz w:val="24"/>
                <w:szCs w:val="24"/>
              </w:rPr>
            </w:pPr>
          </w:p>
        </w:tc>
      </w:tr>
      <w:tr w14:paraId="0441A8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747" w:type="dxa"/>
            <w:vAlign w:val="top"/>
          </w:tcPr>
          <w:p w14:paraId="357A932B">
            <w:pPr>
              <w:pStyle w:val="23"/>
              <w:spacing w:before="209" w:line="226" w:lineRule="auto"/>
              <w:ind w:left="960"/>
              <w:rPr>
                <w:rFonts w:hint="eastAsia" w:ascii="宋体" w:hAnsi="宋体" w:eastAsia="宋体" w:cs="宋体"/>
                <w:sz w:val="24"/>
                <w:szCs w:val="24"/>
              </w:rPr>
            </w:pPr>
            <w:r>
              <w:rPr>
                <w:rFonts w:hint="eastAsia" w:ascii="宋体" w:hAnsi="宋体" w:eastAsia="宋体" w:cs="宋体"/>
                <w:spacing w:val="7"/>
                <w:sz w:val="24"/>
                <w:szCs w:val="24"/>
              </w:rPr>
              <w:t>合同价格</w:t>
            </w:r>
          </w:p>
        </w:tc>
        <w:tc>
          <w:tcPr>
            <w:tcW w:w="7024" w:type="dxa"/>
            <w:vAlign w:val="top"/>
          </w:tcPr>
          <w:p w14:paraId="5BC78029">
            <w:pPr>
              <w:rPr>
                <w:rFonts w:hint="eastAsia" w:ascii="宋体" w:hAnsi="宋体" w:eastAsia="宋体" w:cs="宋体"/>
                <w:sz w:val="24"/>
                <w:szCs w:val="24"/>
              </w:rPr>
            </w:pPr>
          </w:p>
        </w:tc>
      </w:tr>
      <w:tr w14:paraId="554EB3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747" w:type="dxa"/>
            <w:vAlign w:val="top"/>
          </w:tcPr>
          <w:p w14:paraId="5ABF5F24">
            <w:pPr>
              <w:pStyle w:val="23"/>
              <w:spacing w:before="209" w:line="228" w:lineRule="auto"/>
              <w:ind w:left="960"/>
              <w:rPr>
                <w:rFonts w:hint="eastAsia" w:ascii="宋体" w:hAnsi="宋体" w:eastAsia="宋体" w:cs="宋体"/>
                <w:sz w:val="24"/>
                <w:szCs w:val="24"/>
              </w:rPr>
            </w:pPr>
            <w:r>
              <w:rPr>
                <w:rFonts w:hint="eastAsia" w:ascii="宋体" w:hAnsi="宋体" w:eastAsia="宋体" w:cs="宋体"/>
                <w:spacing w:val="7"/>
                <w:sz w:val="24"/>
                <w:szCs w:val="24"/>
              </w:rPr>
              <w:t>开工日期</w:t>
            </w:r>
          </w:p>
        </w:tc>
        <w:tc>
          <w:tcPr>
            <w:tcW w:w="7024" w:type="dxa"/>
            <w:vAlign w:val="top"/>
          </w:tcPr>
          <w:p w14:paraId="5EAB4523">
            <w:pPr>
              <w:rPr>
                <w:rFonts w:hint="eastAsia" w:ascii="宋体" w:hAnsi="宋体" w:eastAsia="宋体" w:cs="宋体"/>
                <w:sz w:val="24"/>
                <w:szCs w:val="24"/>
              </w:rPr>
            </w:pPr>
          </w:p>
        </w:tc>
      </w:tr>
      <w:tr w14:paraId="01448B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2747" w:type="dxa"/>
            <w:vAlign w:val="top"/>
          </w:tcPr>
          <w:p w14:paraId="4A4AD58B">
            <w:pPr>
              <w:pStyle w:val="23"/>
              <w:spacing w:before="210" w:line="228" w:lineRule="auto"/>
              <w:ind w:left="960"/>
              <w:rPr>
                <w:rFonts w:hint="eastAsia" w:ascii="宋体" w:hAnsi="宋体" w:eastAsia="宋体" w:cs="宋体"/>
                <w:sz w:val="24"/>
                <w:szCs w:val="24"/>
              </w:rPr>
            </w:pPr>
            <w:r>
              <w:rPr>
                <w:rFonts w:hint="eastAsia" w:ascii="宋体" w:hAnsi="宋体" w:eastAsia="宋体" w:cs="宋体"/>
                <w:spacing w:val="7"/>
                <w:sz w:val="24"/>
                <w:szCs w:val="24"/>
              </w:rPr>
              <w:t>竣工日期</w:t>
            </w:r>
          </w:p>
        </w:tc>
        <w:tc>
          <w:tcPr>
            <w:tcW w:w="7024" w:type="dxa"/>
            <w:vAlign w:val="top"/>
          </w:tcPr>
          <w:p w14:paraId="222F6F35">
            <w:pPr>
              <w:rPr>
                <w:rFonts w:hint="eastAsia" w:ascii="宋体" w:hAnsi="宋体" w:eastAsia="宋体" w:cs="宋体"/>
                <w:sz w:val="24"/>
                <w:szCs w:val="24"/>
              </w:rPr>
            </w:pPr>
          </w:p>
        </w:tc>
      </w:tr>
      <w:tr w14:paraId="5C9653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747" w:type="dxa"/>
            <w:vAlign w:val="top"/>
          </w:tcPr>
          <w:p w14:paraId="62E03890">
            <w:pPr>
              <w:pStyle w:val="23"/>
              <w:spacing w:before="211" w:line="228" w:lineRule="auto"/>
              <w:ind w:left="854"/>
              <w:rPr>
                <w:rFonts w:hint="eastAsia" w:ascii="宋体" w:hAnsi="宋体" w:eastAsia="宋体" w:cs="宋体"/>
                <w:sz w:val="24"/>
                <w:szCs w:val="24"/>
              </w:rPr>
            </w:pPr>
            <w:r>
              <w:rPr>
                <w:rFonts w:hint="eastAsia" w:ascii="宋体" w:hAnsi="宋体" w:eastAsia="宋体" w:cs="宋体"/>
                <w:spacing w:val="8"/>
                <w:sz w:val="24"/>
                <w:szCs w:val="24"/>
              </w:rPr>
              <w:t>承担的工作</w:t>
            </w:r>
          </w:p>
        </w:tc>
        <w:tc>
          <w:tcPr>
            <w:tcW w:w="7024" w:type="dxa"/>
            <w:vAlign w:val="top"/>
          </w:tcPr>
          <w:p w14:paraId="45B59CA3">
            <w:pPr>
              <w:rPr>
                <w:rFonts w:hint="eastAsia" w:ascii="宋体" w:hAnsi="宋体" w:eastAsia="宋体" w:cs="宋体"/>
                <w:sz w:val="24"/>
                <w:szCs w:val="24"/>
              </w:rPr>
            </w:pPr>
          </w:p>
        </w:tc>
      </w:tr>
      <w:tr w14:paraId="01AC19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747" w:type="dxa"/>
            <w:vAlign w:val="top"/>
          </w:tcPr>
          <w:p w14:paraId="13464087">
            <w:pPr>
              <w:pStyle w:val="23"/>
              <w:spacing w:before="211" w:line="228" w:lineRule="auto"/>
              <w:ind w:left="962"/>
              <w:rPr>
                <w:rFonts w:hint="eastAsia" w:ascii="宋体" w:hAnsi="宋体" w:eastAsia="宋体" w:cs="宋体"/>
                <w:sz w:val="24"/>
                <w:szCs w:val="24"/>
              </w:rPr>
            </w:pPr>
            <w:r>
              <w:rPr>
                <w:rFonts w:hint="eastAsia" w:ascii="宋体" w:hAnsi="宋体" w:eastAsia="宋体" w:cs="宋体"/>
                <w:spacing w:val="6"/>
                <w:sz w:val="24"/>
                <w:szCs w:val="24"/>
              </w:rPr>
              <w:t>工程质量</w:t>
            </w:r>
          </w:p>
        </w:tc>
        <w:tc>
          <w:tcPr>
            <w:tcW w:w="7024" w:type="dxa"/>
            <w:vAlign w:val="top"/>
          </w:tcPr>
          <w:p w14:paraId="41BBEE41">
            <w:pPr>
              <w:rPr>
                <w:rFonts w:hint="eastAsia" w:ascii="宋体" w:hAnsi="宋体" w:eastAsia="宋体" w:cs="宋体"/>
                <w:sz w:val="24"/>
                <w:szCs w:val="24"/>
              </w:rPr>
            </w:pPr>
          </w:p>
        </w:tc>
      </w:tr>
      <w:tr w14:paraId="002BBC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747" w:type="dxa"/>
            <w:vAlign w:val="top"/>
          </w:tcPr>
          <w:p w14:paraId="1E3F3A8E">
            <w:pPr>
              <w:pStyle w:val="23"/>
              <w:spacing w:before="211" w:line="228" w:lineRule="auto"/>
              <w:ind w:left="963"/>
              <w:rPr>
                <w:rFonts w:hint="eastAsia" w:ascii="宋体" w:hAnsi="宋体" w:eastAsia="宋体" w:cs="宋体"/>
                <w:sz w:val="24"/>
                <w:szCs w:val="24"/>
              </w:rPr>
            </w:pPr>
            <w:r>
              <w:rPr>
                <w:rFonts w:hint="eastAsia" w:ascii="宋体" w:hAnsi="宋体" w:eastAsia="宋体" w:cs="宋体"/>
                <w:spacing w:val="6"/>
                <w:sz w:val="24"/>
                <w:szCs w:val="24"/>
              </w:rPr>
              <w:t>项目经理</w:t>
            </w:r>
          </w:p>
        </w:tc>
        <w:tc>
          <w:tcPr>
            <w:tcW w:w="7024" w:type="dxa"/>
            <w:vAlign w:val="top"/>
          </w:tcPr>
          <w:p w14:paraId="65D35A55">
            <w:pPr>
              <w:rPr>
                <w:rFonts w:hint="eastAsia" w:ascii="宋体" w:hAnsi="宋体" w:eastAsia="宋体" w:cs="宋体"/>
                <w:sz w:val="24"/>
                <w:szCs w:val="24"/>
              </w:rPr>
            </w:pPr>
          </w:p>
        </w:tc>
      </w:tr>
      <w:tr w14:paraId="2B4C85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2747" w:type="dxa"/>
            <w:vAlign w:val="top"/>
          </w:tcPr>
          <w:p w14:paraId="6C85BB9E">
            <w:pPr>
              <w:pStyle w:val="23"/>
              <w:spacing w:before="210" w:line="228" w:lineRule="auto"/>
              <w:ind w:left="854"/>
              <w:rPr>
                <w:rFonts w:hint="eastAsia" w:ascii="宋体" w:hAnsi="宋体" w:eastAsia="宋体" w:cs="宋体"/>
                <w:sz w:val="24"/>
                <w:szCs w:val="24"/>
              </w:rPr>
            </w:pPr>
            <w:r>
              <w:rPr>
                <w:rFonts w:hint="eastAsia" w:ascii="宋体" w:hAnsi="宋体" w:eastAsia="宋体" w:cs="宋体"/>
                <w:spacing w:val="7"/>
                <w:sz w:val="24"/>
                <w:szCs w:val="24"/>
              </w:rPr>
              <w:t>技术负责人</w:t>
            </w:r>
          </w:p>
        </w:tc>
        <w:tc>
          <w:tcPr>
            <w:tcW w:w="7024" w:type="dxa"/>
            <w:vAlign w:val="top"/>
          </w:tcPr>
          <w:p w14:paraId="6E0DA21E">
            <w:pPr>
              <w:rPr>
                <w:rFonts w:hint="eastAsia" w:ascii="宋体" w:hAnsi="宋体" w:eastAsia="宋体" w:cs="宋体"/>
                <w:sz w:val="24"/>
                <w:szCs w:val="24"/>
              </w:rPr>
            </w:pPr>
          </w:p>
        </w:tc>
      </w:tr>
      <w:tr w14:paraId="2D0849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2747" w:type="dxa"/>
            <w:vAlign w:val="top"/>
          </w:tcPr>
          <w:p w14:paraId="12285404">
            <w:pPr>
              <w:pStyle w:val="23"/>
              <w:spacing w:before="268" w:line="228" w:lineRule="auto"/>
              <w:ind w:left="963"/>
              <w:rPr>
                <w:rFonts w:hint="eastAsia" w:ascii="宋体" w:hAnsi="宋体" w:eastAsia="宋体" w:cs="宋体"/>
                <w:sz w:val="24"/>
                <w:szCs w:val="24"/>
              </w:rPr>
            </w:pPr>
            <w:r>
              <w:rPr>
                <w:rFonts w:hint="eastAsia" w:ascii="宋体" w:hAnsi="宋体" w:eastAsia="宋体" w:cs="宋体"/>
                <w:spacing w:val="6"/>
                <w:sz w:val="24"/>
                <w:szCs w:val="24"/>
              </w:rPr>
              <w:t>项目描述</w:t>
            </w:r>
          </w:p>
        </w:tc>
        <w:tc>
          <w:tcPr>
            <w:tcW w:w="7024" w:type="dxa"/>
            <w:vAlign w:val="top"/>
          </w:tcPr>
          <w:p w14:paraId="6D16030C">
            <w:pPr>
              <w:rPr>
                <w:rFonts w:hint="eastAsia" w:ascii="宋体" w:hAnsi="宋体" w:eastAsia="宋体" w:cs="宋体"/>
                <w:sz w:val="24"/>
                <w:szCs w:val="24"/>
              </w:rPr>
            </w:pPr>
          </w:p>
        </w:tc>
      </w:tr>
      <w:tr w14:paraId="15EF92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2747" w:type="dxa"/>
            <w:vAlign w:val="top"/>
          </w:tcPr>
          <w:p w14:paraId="4508193D">
            <w:pPr>
              <w:pStyle w:val="23"/>
              <w:spacing w:before="213" w:line="229" w:lineRule="auto"/>
              <w:ind w:left="1173"/>
              <w:rPr>
                <w:rFonts w:hint="eastAsia" w:ascii="宋体" w:hAnsi="宋体" w:eastAsia="宋体" w:cs="宋体"/>
                <w:sz w:val="24"/>
                <w:szCs w:val="24"/>
              </w:rPr>
            </w:pPr>
            <w:r>
              <w:rPr>
                <w:rFonts w:hint="eastAsia" w:ascii="宋体" w:hAnsi="宋体" w:eastAsia="宋体" w:cs="宋体"/>
                <w:spacing w:val="3"/>
                <w:sz w:val="24"/>
                <w:szCs w:val="24"/>
              </w:rPr>
              <w:t>备注</w:t>
            </w:r>
          </w:p>
        </w:tc>
        <w:tc>
          <w:tcPr>
            <w:tcW w:w="7024" w:type="dxa"/>
            <w:vAlign w:val="top"/>
          </w:tcPr>
          <w:p w14:paraId="6B10A3BF">
            <w:pPr>
              <w:rPr>
                <w:rFonts w:hint="eastAsia" w:ascii="宋体" w:hAnsi="宋体" w:eastAsia="宋体" w:cs="宋体"/>
                <w:sz w:val="24"/>
                <w:szCs w:val="24"/>
              </w:rPr>
            </w:pPr>
          </w:p>
        </w:tc>
      </w:tr>
    </w:tbl>
    <w:p w14:paraId="0BF5C457">
      <w:pPr>
        <w:pStyle w:val="7"/>
        <w:spacing w:line="433" w:lineRule="auto"/>
        <w:rPr>
          <w:rFonts w:hint="eastAsia" w:ascii="宋体" w:hAnsi="宋体" w:eastAsia="宋体" w:cs="宋体"/>
          <w:sz w:val="24"/>
          <w:szCs w:val="24"/>
        </w:rPr>
      </w:pPr>
    </w:p>
    <w:p w14:paraId="17343981">
      <w:pPr>
        <w:spacing w:before="65" w:line="227" w:lineRule="auto"/>
        <w:ind w:left="556"/>
        <w:rPr>
          <w:rFonts w:hint="eastAsia" w:ascii="宋体" w:hAnsi="宋体" w:eastAsia="宋体" w:cs="宋体"/>
          <w:sz w:val="24"/>
          <w:szCs w:val="24"/>
        </w:rPr>
      </w:pPr>
      <w:r>
        <w:rPr>
          <w:rFonts w:hint="eastAsia" w:ascii="宋体" w:hAnsi="宋体" w:eastAsia="宋体" w:cs="宋体"/>
          <w:spacing w:val="9"/>
          <w:sz w:val="24"/>
          <w:szCs w:val="24"/>
        </w:rPr>
        <w:t>注：1、附类似项目业绩的合同或中标通知书的复印件。</w:t>
      </w:r>
    </w:p>
    <w:p w14:paraId="399DA555">
      <w:pPr>
        <w:spacing w:before="212" w:line="411" w:lineRule="auto"/>
        <w:ind w:left="78" w:right="95" w:firstLine="900"/>
        <w:rPr>
          <w:rFonts w:hint="eastAsia" w:ascii="宋体" w:hAnsi="宋体" w:eastAsia="宋体" w:cs="宋体"/>
          <w:sz w:val="24"/>
          <w:szCs w:val="24"/>
        </w:rPr>
      </w:pPr>
      <w:r>
        <w:rPr>
          <w:rFonts w:hint="eastAsia" w:ascii="宋体" w:hAnsi="宋体" w:eastAsia="宋体" w:cs="宋体"/>
          <w:spacing w:val="9"/>
          <w:sz w:val="24"/>
          <w:szCs w:val="24"/>
        </w:rPr>
        <w:t>2、以上资料复印件（加盖供应商红色公章</w:t>
      </w:r>
      <w:r>
        <w:rPr>
          <w:rFonts w:hint="eastAsia" w:ascii="宋体" w:hAnsi="宋体" w:eastAsia="宋体" w:cs="宋体"/>
          <w:spacing w:val="23"/>
          <w:sz w:val="24"/>
          <w:szCs w:val="24"/>
        </w:rPr>
        <w:t>），</w:t>
      </w:r>
      <w:r>
        <w:rPr>
          <w:rFonts w:hint="eastAsia" w:ascii="宋体" w:hAnsi="宋体" w:eastAsia="宋体" w:cs="宋体"/>
          <w:spacing w:val="9"/>
          <w:sz w:val="24"/>
          <w:szCs w:val="24"/>
        </w:rPr>
        <w:t>附在磋商响应文件中的“近年承</w:t>
      </w:r>
      <w:r>
        <w:rPr>
          <w:rFonts w:hint="eastAsia" w:ascii="宋体" w:hAnsi="宋体" w:eastAsia="宋体" w:cs="宋体"/>
          <w:spacing w:val="8"/>
          <w:sz w:val="24"/>
          <w:szCs w:val="24"/>
        </w:rPr>
        <w:t>接的类似项目情</w:t>
      </w:r>
      <w:r>
        <w:rPr>
          <w:rFonts w:hint="eastAsia" w:ascii="宋体" w:hAnsi="宋体" w:eastAsia="宋体" w:cs="宋体"/>
          <w:spacing w:val="1"/>
          <w:sz w:val="24"/>
          <w:szCs w:val="24"/>
        </w:rPr>
        <w:t xml:space="preserve"> </w:t>
      </w:r>
      <w:r>
        <w:rPr>
          <w:rFonts w:hint="eastAsia" w:ascii="宋体" w:hAnsi="宋体" w:eastAsia="宋体" w:cs="宋体"/>
          <w:sz w:val="24"/>
          <w:szCs w:val="24"/>
        </w:rPr>
        <w:t>况表</w:t>
      </w:r>
      <w:r>
        <w:rPr>
          <w:rFonts w:hint="eastAsia" w:ascii="宋体" w:hAnsi="宋体" w:eastAsia="宋体" w:cs="宋体"/>
          <w:spacing w:val="-70"/>
          <w:sz w:val="24"/>
          <w:szCs w:val="24"/>
        </w:rPr>
        <w:t xml:space="preserve"> </w:t>
      </w:r>
      <w:r>
        <w:rPr>
          <w:rFonts w:hint="eastAsia" w:ascii="宋体" w:hAnsi="宋体" w:eastAsia="宋体" w:cs="宋体"/>
          <w:sz w:val="24"/>
          <w:szCs w:val="24"/>
        </w:rPr>
        <w:t>”后。</w:t>
      </w:r>
    </w:p>
    <w:p w14:paraId="4C8A608B">
      <w:pPr>
        <w:spacing w:before="65" w:line="227" w:lineRule="auto"/>
        <w:ind w:left="556"/>
        <w:rPr>
          <w:rFonts w:hint="eastAsia" w:ascii="宋体" w:hAnsi="宋体" w:eastAsia="宋体" w:cs="宋体"/>
          <w:spacing w:val="9"/>
          <w:sz w:val="24"/>
          <w:szCs w:val="24"/>
        </w:rPr>
      </w:pPr>
      <w:r>
        <w:rPr>
          <w:rFonts w:hint="eastAsia" w:ascii="宋体" w:hAnsi="宋体" w:eastAsia="宋体" w:cs="宋体"/>
          <w:spacing w:val="9"/>
          <w:sz w:val="24"/>
          <w:szCs w:val="24"/>
        </w:rPr>
        <w:t>供应商：                （盖章）</w:t>
      </w:r>
    </w:p>
    <w:p w14:paraId="264FC350">
      <w:pPr>
        <w:pStyle w:val="15"/>
        <w:rPr>
          <w:rFonts w:hint="eastAsia"/>
        </w:rPr>
      </w:pPr>
    </w:p>
    <w:p w14:paraId="3D896282">
      <w:pPr>
        <w:spacing w:before="65" w:line="227" w:lineRule="auto"/>
        <w:ind w:left="556"/>
        <w:rPr>
          <w:rFonts w:hint="eastAsia" w:ascii="宋体" w:hAnsi="宋体" w:eastAsia="宋体" w:cs="宋体"/>
          <w:spacing w:val="9"/>
          <w:sz w:val="24"/>
          <w:szCs w:val="24"/>
        </w:rPr>
      </w:pPr>
      <w:r>
        <w:rPr>
          <w:rFonts w:hint="eastAsia" w:ascii="宋体" w:hAnsi="宋体" w:eastAsia="宋体" w:cs="宋体"/>
          <w:spacing w:val="9"/>
          <w:sz w:val="24"/>
          <w:szCs w:val="24"/>
        </w:rPr>
        <w:t>法定代表人或委托代理人：               （签字或盖章）</w:t>
      </w:r>
    </w:p>
    <w:p w14:paraId="61F1D936">
      <w:pPr>
        <w:pStyle w:val="15"/>
        <w:rPr>
          <w:rFonts w:hint="eastAsia"/>
        </w:rPr>
      </w:pPr>
    </w:p>
    <w:p w14:paraId="1365827E">
      <w:pPr>
        <w:spacing w:before="65" w:line="227" w:lineRule="auto"/>
        <w:ind w:left="556"/>
        <w:rPr>
          <w:rFonts w:hint="eastAsia" w:ascii="宋体" w:hAnsi="宋体" w:eastAsia="宋体" w:cs="宋体"/>
          <w:spacing w:val="9"/>
          <w:sz w:val="24"/>
          <w:szCs w:val="24"/>
        </w:rPr>
      </w:pPr>
      <w:r>
        <w:rPr>
          <w:rFonts w:hint="eastAsia" w:ascii="宋体" w:hAnsi="宋体" w:eastAsia="宋体" w:cs="宋体"/>
          <w:spacing w:val="9"/>
          <w:sz w:val="24"/>
          <w:szCs w:val="24"/>
        </w:rPr>
        <w:t>年     月     日</w:t>
      </w:r>
    </w:p>
    <w:p w14:paraId="45925466">
      <w:pPr>
        <w:spacing w:line="228" w:lineRule="auto"/>
        <w:rPr>
          <w:rFonts w:hint="eastAsia" w:ascii="宋体" w:hAnsi="宋体" w:eastAsia="宋体" w:cs="宋体"/>
          <w:sz w:val="24"/>
          <w:szCs w:val="24"/>
        </w:rPr>
        <w:sectPr>
          <w:footerReference r:id="rId32" w:type="default"/>
          <w:pgSz w:w="11906" w:h="16839"/>
          <w:pgMar w:top="1249" w:right="1065" w:bottom="1156" w:left="1064" w:header="0" w:footer="994" w:gutter="0"/>
          <w:pgNumType w:fmt="decimal"/>
          <w:cols w:space="720" w:num="1"/>
        </w:sectPr>
      </w:pPr>
    </w:p>
    <w:p w14:paraId="663B6ED7">
      <w:pPr>
        <w:spacing w:before="55" w:line="221" w:lineRule="auto"/>
        <w:ind w:left="3404"/>
        <w:outlineLvl w:val="1"/>
        <w:rPr>
          <w:rFonts w:hint="eastAsia" w:ascii="宋体" w:hAnsi="宋体" w:eastAsia="宋体" w:cs="宋体"/>
          <w:sz w:val="24"/>
          <w:szCs w:val="24"/>
        </w:rPr>
      </w:pPr>
      <w:bookmarkStart w:id="1224" w:name="_Toc25855"/>
      <w:r>
        <w:rPr>
          <w:rFonts w:hint="eastAsia" w:ascii="宋体" w:hAnsi="宋体" w:eastAsia="宋体" w:cs="宋体"/>
          <w:b/>
          <w:bCs/>
          <w:spacing w:val="-4"/>
          <w:sz w:val="24"/>
          <w:szCs w:val="24"/>
          <w:lang w:val="en-US" w:eastAsia="zh-CN"/>
        </w:rPr>
        <w:t>六</w:t>
      </w:r>
      <w:r>
        <w:rPr>
          <w:rFonts w:hint="eastAsia" w:ascii="宋体" w:hAnsi="宋体" w:eastAsia="宋体" w:cs="宋体"/>
          <w:b/>
          <w:bCs/>
          <w:spacing w:val="-4"/>
          <w:sz w:val="24"/>
          <w:szCs w:val="24"/>
        </w:rPr>
        <w:t>、施工组织设计方案</w:t>
      </w:r>
      <w:bookmarkEnd w:id="1224"/>
    </w:p>
    <w:p w14:paraId="6DC274A8">
      <w:pPr>
        <w:spacing w:before="247" w:line="228" w:lineRule="auto"/>
        <w:rPr>
          <w:rFonts w:hint="eastAsia" w:ascii="宋体" w:hAnsi="宋体" w:eastAsia="宋体" w:cs="宋体"/>
          <w:sz w:val="24"/>
          <w:szCs w:val="24"/>
        </w:rPr>
      </w:pPr>
      <w:r>
        <w:rPr>
          <w:rFonts w:hint="eastAsia" w:ascii="宋体" w:hAnsi="宋体" w:eastAsia="宋体" w:cs="宋体"/>
          <w:spacing w:val="8"/>
          <w:sz w:val="24"/>
          <w:szCs w:val="24"/>
        </w:rPr>
        <w:t>包括但不限于以下内容：</w:t>
      </w:r>
    </w:p>
    <w:p w14:paraId="376491AD">
      <w:pPr>
        <w:spacing w:before="221" w:line="418" w:lineRule="auto"/>
        <w:ind w:left="4" w:firstLine="416"/>
        <w:rPr>
          <w:rFonts w:hint="eastAsia" w:ascii="宋体" w:hAnsi="宋体" w:eastAsia="宋体" w:cs="宋体"/>
          <w:sz w:val="24"/>
          <w:szCs w:val="24"/>
        </w:rPr>
      </w:pPr>
      <w:r>
        <w:rPr>
          <w:rFonts w:hint="eastAsia" w:ascii="宋体" w:hAnsi="宋体" w:eastAsia="宋体" w:cs="宋体"/>
          <w:spacing w:val="9"/>
          <w:sz w:val="24"/>
          <w:szCs w:val="24"/>
        </w:rPr>
        <w:t>供应商应根据招标文件和施工图纸，采用文字并结合图表形式，参考以下要点编制本工程的施工组织</w:t>
      </w:r>
      <w:r>
        <w:rPr>
          <w:rFonts w:hint="eastAsia" w:ascii="宋体" w:hAnsi="宋体" w:eastAsia="宋体" w:cs="宋体"/>
          <w:spacing w:val="2"/>
          <w:sz w:val="24"/>
          <w:szCs w:val="24"/>
        </w:rPr>
        <w:t>设计：</w:t>
      </w:r>
    </w:p>
    <w:p w14:paraId="05B6FEBA">
      <w:pPr>
        <w:spacing w:before="30" w:line="228" w:lineRule="auto"/>
        <w:ind w:left="16"/>
        <w:rPr>
          <w:rFonts w:hint="eastAsia" w:ascii="宋体" w:hAnsi="宋体" w:eastAsia="宋体" w:cs="宋体"/>
          <w:sz w:val="24"/>
          <w:szCs w:val="24"/>
        </w:rPr>
      </w:pPr>
      <w:r>
        <w:rPr>
          <w:rFonts w:hint="eastAsia" w:ascii="宋体" w:hAnsi="宋体" w:eastAsia="宋体" w:cs="宋体"/>
          <w:spacing w:val="5"/>
          <w:sz w:val="24"/>
          <w:szCs w:val="24"/>
        </w:rPr>
        <w:t>1、施工方案</w:t>
      </w:r>
    </w:p>
    <w:p w14:paraId="3AE1C776">
      <w:pPr>
        <w:spacing w:before="220" w:line="228" w:lineRule="auto"/>
        <w:ind w:left="3"/>
        <w:rPr>
          <w:rFonts w:hint="eastAsia" w:ascii="宋体" w:hAnsi="宋体" w:eastAsia="宋体" w:cs="宋体"/>
          <w:sz w:val="24"/>
          <w:szCs w:val="24"/>
        </w:rPr>
      </w:pPr>
      <w:r>
        <w:rPr>
          <w:rFonts w:hint="eastAsia" w:ascii="宋体" w:hAnsi="宋体" w:eastAsia="宋体" w:cs="宋体"/>
          <w:spacing w:val="8"/>
          <w:sz w:val="24"/>
          <w:szCs w:val="24"/>
        </w:rPr>
        <w:t>2、确保安全生产的技术组织措施</w:t>
      </w:r>
    </w:p>
    <w:p w14:paraId="128A7A16">
      <w:pPr>
        <w:spacing w:before="222" w:line="228" w:lineRule="auto"/>
        <w:ind w:left="5"/>
        <w:rPr>
          <w:rFonts w:hint="eastAsia" w:ascii="宋体" w:hAnsi="宋体" w:eastAsia="宋体" w:cs="宋体"/>
          <w:sz w:val="24"/>
          <w:szCs w:val="24"/>
        </w:rPr>
      </w:pPr>
      <w:r>
        <w:rPr>
          <w:rFonts w:hint="eastAsia" w:ascii="宋体" w:hAnsi="宋体" w:eastAsia="宋体" w:cs="宋体"/>
          <w:spacing w:val="8"/>
          <w:sz w:val="24"/>
          <w:szCs w:val="24"/>
        </w:rPr>
        <w:t>3、现场施工人员的安全保护措施</w:t>
      </w:r>
    </w:p>
    <w:p w14:paraId="722CEF19">
      <w:pPr>
        <w:spacing w:before="221" w:line="228" w:lineRule="auto"/>
        <w:rPr>
          <w:rFonts w:hint="eastAsia" w:ascii="宋体" w:hAnsi="宋体" w:eastAsia="宋体" w:cs="宋体"/>
          <w:sz w:val="24"/>
          <w:szCs w:val="24"/>
        </w:rPr>
      </w:pPr>
      <w:r>
        <w:rPr>
          <w:rFonts w:hint="eastAsia" w:ascii="宋体" w:hAnsi="宋体" w:eastAsia="宋体" w:cs="宋体"/>
          <w:spacing w:val="8"/>
          <w:sz w:val="24"/>
          <w:szCs w:val="24"/>
        </w:rPr>
        <w:t>4、施工进度计划安排</w:t>
      </w:r>
    </w:p>
    <w:p w14:paraId="5E47F3E8">
      <w:pPr>
        <w:spacing w:before="220" w:line="228" w:lineRule="auto"/>
        <w:ind w:left="5"/>
        <w:rPr>
          <w:rFonts w:hint="eastAsia" w:ascii="宋体" w:hAnsi="宋体" w:eastAsia="宋体" w:cs="宋体"/>
          <w:sz w:val="24"/>
          <w:szCs w:val="24"/>
        </w:rPr>
      </w:pPr>
      <w:r>
        <w:rPr>
          <w:rFonts w:hint="eastAsia" w:ascii="宋体" w:hAnsi="宋体" w:eastAsia="宋体" w:cs="宋体"/>
          <w:spacing w:val="8"/>
          <w:sz w:val="24"/>
          <w:szCs w:val="24"/>
        </w:rPr>
        <w:t>5、劳动力计划安排措施</w:t>
      </w:r>
    </w:p>
    <w:p w14:paraId="411556BE">
      <w:pPr>
        <w:spacing w:before="221" w:line="228" w:lineRule="auto"/>
        <w:ind w:left="2"/>
        <w:rPr>
          <w:rFonts w:hint="eastAsia" w:ascii="宋体" w:hAnsi="宋体" w:eastAsia="宋体" w:cs="宋体"/>
          <w:sz w:val="24"/>
          <w:szCs w:val="24"/>
        </w:rPr>
      </w:pPr>
      <w:r>
        <w:rPr>
          <w:rFonts w:hint="eastAsia" w:ascii="宋体" w:hAnsi="宋体" w:eastAsia="宋体" w:cs="宋体"/>
          <w:spacing w:val="9"/>
          <w:sz w:val="24"/>
          <w:szCs w:val="24"/>
        </w:rPr>
        <w:t>6、确保工程质量的技术组织措施</w:t>
      </w:r>
    </w:p>
    <w:p w14:paraId="14212C81">
      <w:pPr>
        <w:spacing w:before="221" w:line="228" w:lineRule="auto"/>
        <w:ind w:left="5"/>
        <w:rPr>
          <w:rFonts w:hint="eastAsia" w:ascii="宋体" w:hAnsi="宋体" w:eastAsia="宋体" w:cs="宋体"/>
          <w:sz w:val="24"/>
          <w:szCs w:val="24"/>
        </w:rPr>
      </w:pPr>
      <w:r>
        <w:rPr>
          <w:rFonts w:hint="eastAsia" w:ascii="宋体" w:hAnsi="宋体" w:eastAsia="宋体" w:cs="宋体"/>
          <w:spacing w:val="8"/>
          <w:sz w:val="24"/>
          <w:szCs w:val="24"/>
        </w:rPr>
        <w:t>7、项目部人员配备情况</w:t>
      </w:r>
    </w:p>
    <w:p w14:paraId="38B56A7D">
      <w:pPr>
        <w:spacing w:before="221" w:line="227" w:lineRule="auto"/>
        <w:ind w:left="1"/>
        <w:rPr>
          <w:rFonts w:hint="eastAsia" w:ascii="宋体" w:hAnsi="宋体" w:eastAsia="宋体" w:cs="宋体"/>
          <w:sz w:val="24"/>
          <w:szCs w:val="24"/>
        </w:rPr>
      </w:pPr>
      <w:r>
        <w:rPr>
          <w:rFonts w:hint="eastAsia" w:ascii="宋体" w:hAnsi="宋体" w:eastAsia="宋体" w:cs="宋体"/>
          <w:spacing w:val="8"/>
          <w:sz w:val="24"/>
          <w:szCs w:val="24"/>
        </w:rPr>
        <w:t>8、施工机械设备配备计划</w:t>
      </w:r>
    </w:p>
    <w:p w14:paraId="7040772D">
      <w:pPr>
        <w:spacing w:before="222" w:line="228" w:lineRule="auto"/>
        <w:ind w:left="1"/>
        <w:rPr>
          <w:rFonts w:hint="eastAsia" w:ascii="宋体" w:hAnsi="宋体" w:eastAsia="宋体" w:cs="宋体"/>
          <w:sz w:val="24"/>
          <w:szCs w:val="24"/>
        </w:rPr>
      </w:pPr>
      <w:r>
        <w:rPr>
          <w:rFonts w:hint="eastAsia" w:ascii="宋体" w:hAnsi="宋体" w:eastAsia="宋体" w:cs="宋体"/>
          <w:spacing w:val="9"/>
          <w:sz w:val="24"/>
          <w:szCs w:val="24"/>
        </w:rPr>
        <w:t>9、现场施工扬尘环境治理管理措施</w:t>
      </w:r>
    </w:p>
    <w:p w14:paraId="6C523097">
      <w:pPr>
        <w:spacing w:before="221" w:line="227" w:lineRule="auto"/>
        <w:ind w:left="16"/>
        <w:rPr>
          <w:rFonts w:hint="eastAsia" w:ascii="宋体" w:hAnsi="宋体" w:eastAsia="宋体" w:cs="宋体"/>
          <w:sz w:val="24"/>
          <w:szCs w:val="24"/>
        </w:rPr>
      </w:pPr>
      <w:r>
        <w:rPr>
          <w:rFonts w:hint="eastAsia" w:ascii="宋体" w:hAnsi="宋体" w:eastAsia="宋体" w:cs="宋体"/>
          <w:spacing w:val="9"/>
          <w:sz w:val="24"/>
          <w:szCs w:val="24"/>
        </w:rPr>
        <w:t>10、采用新技术、新工艺对提供工程质量安全、缩短工期、降低成本的</w:t>
      </w:r>
      <w:r>
        <w:rPr>
          <w:rFonts w:hint="eastAsia" w:ascii="宋体" w:hAnsi="宋体" w:eastAsia="宋体" w:cs="宋体"/>
          <w:spacing w:val="8"/>
          <w:sz w:val="24"/>
          <w:szCs w:val="24"/>
        </w:rPr>
        <w:t>措施</w:t>
      </w:r>
    </w:p>
    <w:p w14:paraId="57DFFC16">
      <w:pPr>
        <w:spacing w:before="222" w:line="227" w:lineRule="auto"/>
        <w:outlineLvl w:val="1"/>
        <w:rPr>
          <w:rFonts w:hint="eastAsia" w:ascii="宋体" w:hAnsi="宋体" w:eastAsia="宋体" w:cs="宋体"/>
          <w:sz w:val="24"/>
          <w:szCs w:val="24"/>
        </w:rPr>
      </w:pPr>
      <w:bookmarkStart w:id="1225" w:name="_Toc8504"/>
      <w:r>
        <w:rPr>
          <w:rFonts w:hint="eastAsia" w:ascii="宋体" w:hAnsi="宋体" w:eastAsia="宋体" w:cs="宋体"/>
          <w:spacing w:val="11"/>
          <w:sz w:val="24"/>
          <w:szCs w:val="24"/>
        </w:rPr>
        <w:t>注</w:t>
      </w:r>
      <w:r>
        <w:rPr>
          <w:rFonts w:hint="eastAsia" w:ascii="宋体" w:hAnsi="宋体" w:eastAsia="宋体" w:cs="宋体"/>
          <w:spacing w:val="-18"/>
          <w:sz w:val="24"/>
          <w:szCs w:val="24"/>
        </w:rPr>
        <w:t>：</w:t>
      </w:r>
      <w:r>
        <w:rPr>
          <w:rFonts w:hint="eastAsia" w:ascii="宋体" w:hAnsi="宋体" w:eastAsia="宋体" w:cs="宋体"/>
          <w:spacing w:val="13"/>
          <w:sz w:val="24"/>
          <w:szCs w:val="24"/>
        </w:rPr>
        <w:t xml:space="preserve">  </w:t>
      </w:r>
      <w:r>
        <w:rPr>
          <w:rFonts w:hint="eastAsia" w:ascii="宋体" w:hAnsi="宋体" w:eastAsia="宋体" w:cs="宋体"/>
          <w:spacing w:val="-18"/>
          <w:sz w:val="24"/>
          <w:szCs w:val="24"/>
        </w:rPr>
        <w:t>（</w:t>
      </w:r>
      <w:r>
        <w:rPr>
          <w:rFonts w:hint="eastAsia" w:ascii="宋体" w:hAnsi="宋体" w:eastAsia="宋体" w:cs="宋体"/>
          <w:spacing w:val="11"/>
          <w:sz w:val="24"/>
          <w:szCs w:val="24"/>
        </w:rPr>
        <w:t>供应商按顺序要求自行编制，格式不限）</w:t>
      </w:r>
      <w:bookmarkEnd w:id="1225"/>
    </w:p>
    <w:p w14:paraId="6BA35B68">
      <w:pPr>
        <w:spacing w:line="227" w:lineRule="auto"/>
        <w:rPr>
          <w:rFonts w:hint="eastAsia" w:ascii="宋体" w:hAnsi="宋体" w:eastAsia="宋体" w:cs="宋体"/>
          <w:sz w:val="24"/>
          <w:szCs w:val="24"/>
        </w:rPr>
        <w:sectPr>
          <w:footerReference r:id="rId33" w:type="default"/>
          <w:pgSz w:w="11906" w:h="16839"/>
          <w:pgMar w:top="1249" w:right="1137" w:bottom="1156" w:left="1140" w:header="0" w:footer="994" w:gutter="0"/>
          <w:pgNumType w:fmt="decimal"/>
          <w:cols w:space="720" w:num="1"/>
        </w:sectPr>
      </w:pPr>
    </w:p>
    <w:p w14:paraId="0609AA74">
      <w:pPr>
        <w:spacing w:before="55" w:line="221" w:lineRule="auto"/>
        <w:ind w:left="4045"/>
        <w:outlineLvl w:val="0"/>
        <w:rPr>
          <w:rFonts w:hint="eastAsia" w:ascii="宋体" w:hAnsi="宋体" w:eastAsia="宋体" w:cs="宋体"/>
          <w:sz w:val="24"/>
          <w:szCs w:val="24"/>
        </w:rPr>
      </w:pPr>
      <w:bookmarkStart w:id="1226" w:name="_Toc3413"/>
      <w:r>
        <w:rPr>
          <w:rFonts w:hint="eastAsia" w:ascii="宋体" w:hAnsi="宋体" w:eastAsia="宋体" w:cs="宋体"/>
          <w:b/>
          <w:bCs/>
          <w:spacing w:val="-6"/>
          <w:sz w:val="24"/>
          <w:szCs w:val="24"/>
          <w:lang w:val="en-US" w:eastAsia="zh-CN"/>
        </w:rPr>
        <w:t>七</w:t>
      </w:r>
      <w:r>
        <w:rPr>
          <w:rFonts w:hint="eastAsia" w:ascii="宋体" w:hAnsi="宋体" w:eastAsia="宋体" w:cs="宋体"/>
          <w:b/>
          <w:bCs/>
          <w:spacing w:val="-6"/>
          <w:sz w:val="24"/>
          <w:szCs w:val="24"/>
        </w:rPr>
        <w:t>、其他资料</w:t>
      </w:r>
      <w:bookmarkEnd w:id="1226"/>
    </w:p>
    <w:p w14:paraId="17D2421A">
      <w:pPr>
        <w:pStyle w:val="7"/>
        <w:spacing w:line="413" w:lineRule="auto"/>
        <w:rPr>
          <w:rFonts w:hint="eastAsia" w:ascii="宋体" w:hAnsi="宋体" w:eastAsia="宋体" w:cs="宋体"/>
          <w:sz w:val="24"/>
          <w:szCs w:val="24"/>
        </w:rPr>
      </w:pPr>
    </w:p>
    <w:p w14:paraId="5DAB8887">
      <w:pPr>
        <w:spacing w:before="65" w:line="227" w:lineRule="auto"/>
        <w:rPr>
          <w:rFonts w:hint="eastAsia" w:ascii="宋体" w:hAnsi="宋体" w:eastAsia="宋体" w:cs="宋体"/>
          <w:sz w:val="24"/>
          <w:szCs w:val="24"/>
        </w:rPr>
      </w:pPr>
      <w:r>
        <w:rPr>
          <w:rFonts w:hint="eastAsia" w:ascii="宋体" w:hAnsi="宋体" w:eastAsia="宋体" w:cs="宋体"/>
          <w:spacing w:val="7"/>
          <w:sz w:val="24"/>
          <w:szCs w:val="24"/>
        </w:rPr>
        <w:t>1、供应商认为有利于评审的其他资料。</w:t>
      </w:r>
    </w:p>
    <w:p w14:paraId="1900C1DD">
      <w:pPr>
        <w:spacing w:line="227" w:lineRule="auto"/>
        <w:rPr>
          <w:rFonts w:hint="eastAsia" w:ascii="宋体" w:hAnsi="宋体" w:eastAsia="宋体" w:cs="宋体"/>
          <w:sz w:val="24"/>
          <w:szCs w:val="24"/>
        </w:rPr>
        <w:sectPr>
          <w:footerReference r:id="rId34" w:type="default"/>
          <w:pgSz w:w="11906" w:h="16839"/>
          <w:pgMar w:top="1249" w:right="1785" w:bottom="1156" w:left="1156" w:header="0" w:footer="994" w:gutter="0"/>
          <w:pgNumType w:fmt="decimal"/>
          <w:cols w:space="720" w:num="1"/>
        </w:sectPr>
      </w:pPr>
    </w:p>
    <w:p w14:paraId="1E135CC8">
      <w:pPr>
        <w:spacing w:before="56" w:line="219" w:lineRule="auto"/>
        <w:ind w:left="3329"/>
        <w:outlineLvl w:val="1"/>
        <w:rPr>
          <w:rFonts w:hint="eastAsia" w:ascii="宋体" w:hAnsi="宋体" w:eastAsia="宋体" w:cs="宋体"/>
          <w:sz w:val="28"/>
          <w:szCs w:val="28"/>
        </w:rPr>
      </w:pPr>
      <w:bookmarkStart w:id="1227" w:name="_Toc1687"/>
      <w:r>
        <w:rPr>
          <w:rFonts w:hint="eastAsia" w:ascii="宋体" w:hAnsi="宋体" w:eastAsia="宋体" w:cs="宋体"/>
          <w:b/>
          <w:bCs/>
          <w:spacing w:val="-3"/>
          <w:sz w:val="28"/>
          <w:szCs w:val="28"/>
        </w:rPr>
        <w:t>第五章</w:t>
      </w:r>
      <w:r>
        <w:rPr>
          <w:rFonts w:hint="eastAsia" w:ascii="宋体" w:hAnsi="宋体" w:eastAsia="宋体" w:cs="宋体"/>
          <w:spacing w:val="-3"/>
          <w:sz w:val="28"/>
          <w:szCs w:val="28"/>
        </w:rPr>
        <w:t xml:space="preserve"> </w:t>
      </w:r>
      <w:r>
        <w:rPr>
          <w:rFonts w:hint="eastAsia" w:ascii="宋体" w:hAnsi="宋体" w:eastAsia="宋体" w:cs="宋体"/>
          <w:b/>
          <w:bCs/>
          <w:spacing w:val="-3"/>
          <w:sz w:val="28"/>
          <w:szCs w:val="28"/>
        </w:rPr>
        <w:t>采购内容及要求</w:t>
      </w:r>
      <w:bookmarkEnd w:id="1227"/>
    </w:p>
    <w:p w14:paraId="45F70AF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2"/>
        <w:rPr>
          <w:rFonts w:hint="eastAsia" w:ascii="宋体" w:hAnsi="宋体" w:eastAsia="宋体" w:cs="宋体"/>
          <w:spacing w:val="9"/>
          <w:sz w:val="24"/>
          <w:szCs w:val="24"/>
        </w:rPr>
      </w:pPr>
      <w:bookmarkStart w:id="1228" w:name="_Toc16944"/>
      <w:r>
        <w:rPr>
          <w:rFonts w:hint="eastAsia" w:ascii="宋体" w:hAnsi="宋体" w:eastAsia="宋体" w:cs="宋体"/>
          <w:spacing w:val="9"/>
          <w:sz w:val="24"/>
          <w:szCs w:val="24"/>
        </w:rPr>
        <w:t>一、工程概况</w:t>
      </w:r>
      <w:bookmarkEnd w:id="1228"/>
    </w:p>
    <w:p w14:paraId="0429B77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1、项目名称：泾阳县高庄镇高庄中学提升改造项目。</w:t>
      </w:r>
    </w:p>
    <w:p w14:paraId="4D1F362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2、工程地址：陕西省西咸新区泾河新城。</w:t>
      </w:r>
    </w:p>
    <w:p w14:paraId="2091EFF4">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3、工程概况：本工程为泾阳县高庄镇高庄中学提升改造项目，包含原墙面拆除，原设备设施拆除，涂料油漆喷刷，钢结构，楼地面铺装，设备安装等装饰装修工作。具体内容以工程量清单为准。</w:t>
      </w:r>
    </w:p>
    <w:p w14:paraId="0AA205B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2"/>
        <w:rPr>
          <w:rFonts w:hint="eastAsia" w:ascii="宋体" w:hAnsi="宋体" w:eastAsia="宋体" w:cs="宋体"/>
          <w:spacing w:val="9"/>
          <w:sz w:val="24"/>
          <w:szCs w:val="24"/>
        </w:rPr>
      </w:pPr>
      <w:bookmarkStart w:id="1229" w:name="_Toc14515"/>
      <w:r>
        <w:rPr>
          <w:rFonts w:hint="eastAsia" w:ascii="宋体" w:hAnsi="宋体" w:eastAsia="宋体" w:cs="宋体"/>
          <w:spacing w:val="9"/>
          <w:sz w:val="24"/>
          <w:szCs w:val="24"/>
        </w:rPr>
        <w:t>二、编制范围</w:t>
      </w:r>
      <w:bookmarkEnd w:id="1229"/>
    </w:p>
    <w:p w14:paraId="3D5BBD7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包含原墙面拆除，原设备设施拆除，涂料油漆喷刷，钢结构，楼地面铺装，设备安装等装饰装修工作。具体内容以施工图纸及工程量清单为准。。</w:t>
      </w:r>
    </w:p>
    <w:p w14:paraId="47F46E4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2"/>
        <w:rPr>
          <w:rFonts w:hint="eastAsia" w:ascii="宋体" w:hAnsi="宋体" w:eastAsia="宋体" w:cs="宋体"/>
          <w:spacing w:val="9"/>
          <w:sz w:val="24"/>
          <w:szCs w:val="24"/>
        </w:rPr>
      </w:pPr>
      <w:bookmarkStart w:id="1230" w:name="_Toc15093"/>
      <w:r>
        <w:rPr>
          <w:rFonts w:hint="eastAsia" w:ascii="宋体" w:hAnsi="宋体" w:eastAsia="宋体" w:cs="宋体"/>
          <w:spacing w:val="9"/>
          <w:sz w:val="24"/>
          <w:szCs w:val="24"/>
        </w:rPr>
        <w:t>三、编制依据</w:t>
      </w:r>
      <w:bookmarkEnd w:id="1230"/>
    </w:p>
    <w:p w14:paraId="628EE1C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1、《陕西省建设工程工程量清单计价规则》（2009）、《陕西省建设工程工程量清单计价费率》（2009）及其配套文件中工程量计算办法；</w:t>
      </w:r>
    </w:p>
    <w:p w14:paraId="37A618E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2、《陕西省建筑、安装、市政、园林、绿化工程消耗量定额》（2004）、《陕西省建设工程消耗量定额（2004）补充定额）》及其他相关文件；</w:t>
      </w:r>
    </w:p>
    <w:p w14:paraId="611AD26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3、《陕西省建筑装饰园林绿化工程价目表》（2009）、《陕西省建设工程施工机械台班价目表》（2009）、《陕西省建设工程消耗量定额勘误及补充定额》（2009）、《陕西省建设工程工程量清单计价费率》（2009）、《陕西省建设工程施工机械台班价目表》（2009）及其他相关文件；</w:t>
      </w:r>
    </w:p>
    <w:p w14:paraId="5A09BFF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4</w:t>
      </w:r>
      <w:r>
        <w:rPr>
          <w:rFonts w:hint="eastAsia" w:ascii="宋体" w:hAnsi="宋体" w:eastAsia="宋体" w:cs="宋体"/>
          <w:spacing w:val="9"/>
          <w:sz w:val="24"/>
          <w:szCs w:val="24"/>
        </w:rPr>
        <w:t>、依据图纸、施工现场情况、工程特点及常规施工方案、相关国家和陕西省建筑施工规范要求、建设方工程量清单编制要求等；</w:t>
      </w:r>
    </w:p>
    <w:p w14:paraId="0DC43EC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5</w:t>
      </w:r>
      <w:r>
        <w:rPr>
          <w:rFonts w:hint="eastAsia" w:ascii="宋体" w:hAnsi="宋体" w:eastAsia="宋体" w:cs="宋体"/>
          <w:spacing w:val="9"/>
          <w:sz w:val="24"/>
          <w:szCs w:val="24"/>
        </w:rPr>
        <w:t>、税金及计价依据执行陕建发〔2019〕45号文：陕西省住房和城乡建设厅关于调整陕西省建设工程计价依据的通知；</w:t>
      </w:r>
    </w:p>
    <w:p w14:paraId="5C5725E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6</w:t>
      </w:r>
      <w:r>
        <w:rPr>
          <w:rFonts w:hint="eastAsia" w:ascii="宋体" w:hAnsi="宋体" w:eastAsia="宋体" w:cs="宋体"/>
          <w:spacing w:val="9"/>
          <w:sz w:val="24"/>
          <w:szCs w:val="24"/>
        </w:rPr>
        <w:t>、安全文明措施费调整执行陕建发〔2019〕1246号文：陕西省住房和城乡建设厅关于发布我省落实建筑工人实名制管理计价依据的通知；</w:t>
      </w:r>
    </w:p>
    <w:p w14:paraId="7BA4585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7</w:t>
      </w:r>
      <w:r>
        <w:rPr>
          <w:rFonts w:hint="eastAsia" w:ascii="宋体" w:hAnsi="宋体" w:eastAsia="宋体" w:cs="宋体"/>
          <w:spacing w:val="9"/>
          <w:sz w:val="24"/>
          <w:szCs w:val="24"/>
        </w:rPr>
        <w:t>、扬尘治理费执行陕建发〔2017〕270号文：陕西省住房和城乡建设厅关于增加建设工程扬尘治理专项措施费及综合人工单价调整的通知；</w:t>
      </w:r>
    </w:p>
    <w:p w14:paraId="14853B5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8</w:t>
      </w:r>
      <w:r>
        <w:rPr>
          <w:rFonts w:hint="eastAsia" w:ascii="宋体" w:hAnsi="宋体" w:eastAsia="宋体" w:cs="宋体"/>
          <w:spacing w:val="9"/>
          <w:sz w:val="24"/>
          <w:szCs w:val="24"/>
        </w:rPr>
        <w:t>、人工费调整执行陕建发〔2021〕1</w:t>
      </w:r>
      <w:r>
        <w:rPr>
          <w:rFonts w:hint="eastAsia" w:ascii="宋体" w:hAnsi="宋体" w:eastAsia="宋体" w:cs="宋体"/>
          <w:spacing w:val="9"/>
          <w:sz w:val="24"/>
          <w:szCs w:val="24"/>
          <w:lang w:val="en-US" w:eastAsia="zh-CN"/>
        </w:rPr>
        <w:t>09</w:t>
      </w:r>
      <w:r>
        <w:rPr>
          <w:rFonts w:hint="eastAsia" w:ascii="宋体" w:hAnsi="宋体" w:eastAsia="宋体" w:cs="宋体"/>
          <w:spacing w:val="9"/>
          <w:sz w:val="24"/>
          <w:szCs w:val="24"/>
        </w:rPr>
        <w:t>7号文：陕西省住房和城乡建设厅关于调整房屋建筑和市政基础设施工程工程量清单计价综合人工单价的通知；</w:t>
      </w:r>
    </w:p>
    <w:p w14:paraId="3E54B27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9</w:t>
      </w:r>
      <w:r>
        <w:rPr>
          <w:rFonts w:hint="eastAsia" w:ascii="宋体" w:hAnsi="宋体" w:eastAsia="宋体" w:cs="宋体"/>
          <w:spacing w:val="9"/>
          <w:sz w:val="24"/>
          <w:szCs w:val="24"/>
        </w:rPr>
        <w:t>、规费执行陕建发〔2020〕1097号文：关于建筑施工安全生产责任保险费用计价的通知；</w:t>
      </w:r>
    </w:p>
    <w:p w14:paraId="335033D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eastAsia="宋体" w:cs="宋体"/>
          <w:spacing w:val="9"/>
          <w:sz w:val="24"/>
          <w:szCs w:val="24"/>
          <w:lang w:val="en-US" w:eastAsia="zh-CN"/>
        </w:rPr>
        <w:t>0</w:t>
      </w:r>
      <w:r>
        <w:rPr>
          <w:rFonts w:hint="eastAsia" w:ascii="宋体" w:hAnsi="宋体" w:eastAsia="宋体" w:cs="宋体"/>
          <w:spacing w:val="9"/>
          <w:sz w:val="24"/>
          <w:szCs w:val="24"/>
        </w:rPr>
        <w:t>、养老保险执行陕建发﹝2021﹞1021号文：关于全省统一停止收缴建筑业劳保费用的通知；</w:t>
      </w:r>
    </w:p>
    <w:p w14:paraId="08C73CE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eastAsia="宋体" w:cs="宋体"/>
          <w:spacing w:val="9"/>
          <w:sz w:val="24"/>
          <w:szCs w:val="24"/>
          <w:lang w:val="en-US" w:eastAsia="zh-CN"/>
        </w:rPr>
        <w:t>1</w:t>
      </w:r>
      <w:r>
        <w:rPr>
          <w:rFonts w:hint="eastAsia" w:ascii="宋体" w:hAnsi="宋体" w:eastAsia="宋体" w:cs="宋体"/>
          <w:spacing w:val="9"/>
          <w:sz w:val="24"/>
          <w:szCs w:val="24"/>
        </w:rPr>
        <w:t>、主要材料、设备优先参照202</w:t>
      </w:r>
      <w:r>
        <w:rPr>
          <w:rFonts w:hint="eastAsia" w:ascii="宋体" w:hAnsi="宋体" w:eastAsia="宋体" w:cs="宋体"/>
          <w:spacing w:val="9"/>
          <w:sz w:val="24"/>
          <w:szCs w:val="24"/>
          <w:lang w:val="en-US" w:eastAsia="zh-CN"/>
        </w:rPr>
        <w:t>4</w:t>
      </w:r>
      <w:r>
        <w:rPr>
          <w:rFonts w:hint="eastAsia" w:ascii="宋体" w:hAnsi="宋体" w:eastAsia="宋体" w:cs="宋体"/>
          <w:spacing w:val="9"/>
          <w:sz w:val="24"/>
          <w:szCs w:val="24"/>
        </w:rPr>
        <w:t>年第</w:t>
      </w:r>
      <w:r>
        <w:rPr>
          <w:rFonts w:hint="eastAsia" w:ascii="宋体" w:hAnsi="宋体" w:eastAsia="宋体" w:cs="宋体"/>
          <w:spacing w:val="9"/>
          <w:sz w:val="24"/>
          <w:szCs w:val="24"/>
          <w:lang w:val="en-US" w:eastAsia="zh-CN"/>
        </w:rPr>
        <w:t>4</w:t>
      </w:r>
      <w:r>
        <w:rPr>
          <w:rFonts w:hint="eastAsia" w:ascii="宋体" w:hAnsi="宋体" w:eastAsia="宋体" w:cs="宋体"/>
          <w:spacing w:val="9"/>
          <w:sz w:val="24"/>
          <w:szCs w:val="24"/>
        </w:rPr>
        <w:t>期《咸阳工程造价信息》，其次参照202</w:t>
      </w:r>
      <w:r>
        <w:rPr>
          <w:rFonts w:hint="eastAsia" w:ascii="宋体" w:hAnsi="宋体" w:eastAsia="宋体" w:cs="宋体"/>
          <w:spacing w:val="9"/>
          <w:sz w:val="24"/>
          <w:szCs w:val="24"/>
          <w:lang w:val="en-US" w:eastAsia="zh-CN"/>
        </w:rPr>
        <w:t>4年第7期</w:t>
      </w:r>
      <w:r>
        <w:rPr>
          <w:rFonts w:hint="eastAsia" w:ascii="宋体" w:hAnsi="宋体" w:eastAsia="宋体" w:cs="宋体"/>
          <w:spacing w:val="9"/>
          <w:sz w:val="24"/>
          <w:szCs w:val="24"/>
        </w:rPr>
        <w:t>《陕西工程造价管理信息（材料信息价）》，信息价均无的材料参照市场询价计入，但信息价与市场价差异较大的以市场价计入；</w:t>
      </w:r>
    </w:p>
    <w:p w14:paraId="775F42F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lang w:val="en-US" w:eastAsia="zh-CN"/>
        </w:rPr>
        <w:t>12、泾河办发[2019]50号文关于印发《泾河新城建筑垃圾清运及工程建设项目土方外运价格指导的方案》的通知；</w:t>
      </w:r>
    </w:p>
    <w:p w14:paraId="5A7D2EAC">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1</w:t>
      </w:r>
      <w:r>
        <w:rPr>
          <w:rFonts w:hint="eastAsia" w:ascii="宋体" w:hAnsi="宋体" w:eastAsia="宋体" w:cs="宋体"/>
          <w:spacing w:val="9"/>
          <w:sz w:val="24"/>
          <w:szCs w:val="24"/>
          <w:lang w:val="en-US" w:eastAsia="zh-CN"/>
        </w:rPr>
        <w:t>3</w:t>
      </w:r>
      <w:r>
        <w:rPr>
          <w:rFonts w:hint="eastAsia" w:ascii="宋体" w:hAnsi="宋体" w:eastAsia="宋体" w:cs="宋体"/>
          <w:spacing w:val="9"/>
          <w:sz w:val="24"/>
          <w:szCs w:val="24"/>
        </w:rPr>
        <w:t>、本工程量清单所提供工程项目特征仅表达了主要工程做法，组价时应依据设计图纸、相关图集，结合招标文件，合同条款，技术规范、图纸、答疑纪要等进行组价。</w:t>
      </w:r>
    </w:p>
    <w:p w14:paraId="5F22597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2"/>
        <w:rPr>
          <w:rFonts w:hint="eastAsia" w:ascii="宋体" w:hAnsi="宋体" w:eastAsia="宋体" w:cs="宋体"/>
          <w:spacing w:val="9"/>
          <w:sz w:val="24"/>
          <w:szCs w:val="24"/>
        </w:rPr>
      </w:pPr>
      <w:bookmarkStart w:id="1231" w:name="_Toc7616"/>
      <w:r>
        <w:rPr>
          <w:rFonts w:hint="eastAsia" w:ascii="宋体" w:hAnsi="宋体" w:eastAsia="宋体" w:cs="宋体"/>
          <w:spacing w:val="9"/>
          <w:sz w:val="24"/>
          <w:szCs w:val="24"/>
          <w:lang w:val="en-US" w:eastAsia="zh-CN"/>
        </w:rPr>
        <w:t>四</w:t>
      </w:r>
      <w:r>
        <w:rPr>
          <w:rFonts w:hint="eastAsia" w:ascii="宋体" w:hAnsi="宋体" w:eastAsia="宋体" w:cs="宋体"/>
          <w:spacing w:val="9"/>
          <w:sz w:val="24"/>
          <w:szCs w:val="24"/>
          <w:lang w:eastAsia="zh-CN"/>
        </w:rPr>
        <w:t>、</w:t>
      </w:r>
      <w:r>
        <w:rPr>
          <w:rFonts w:hint="eastAsia" w:ascii="宋体" w:hAnsi="宋体" w:eastAsia="宋体" w:cs="宋体"/>
          <w:spacing w:val="9"/>
          <w:sz w:val="24"/>
          <w:szCs w:val="24"/>
        </w:rPr>
        <w:t>广联达软件版本号</w:t>
      </w:r>
      <w:bookmarkEnd w:id="1231"/>
    </w:p>
    <w:p w14:paraId="76A9794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rPr>
      </w:pPr>
      <w:r>
        <w:rPr>
          <w:rFonts w:hint="eastAsia" w:ascii="宋体" w:hAnsi="宋体" w:eastAsia="宋体" w:cs="宋体"/>
          <w:spacing w:val="9"/>
          <w:sz w:val="24"/>
          <w:szCs w:val="24"/>
        </w:rPr>
        <w:t>本工程采用广联达云计价平台GCCP6.0（6.</w:t>
      </w:r>
      <w:r>
        <w:rPr>
          <w:rFonts w:hint="eastAsia" w:ascii="宋体" w:hAnsi="宋体" w:eastAsia="宋体" w:cs="宋体"/>
          <w:spacing w:val="9"/>
          <w:sz w:val="24"/>
          <w:szCs w:val="24"/>
          <w:lang w:val="en-US" w:eastAsia="zh-CN"/>
        </w:rPr>
        <w:t>41</w:t>
      </w:r>
      <w:r>
        <w:rPr>
          <w:rFonts w:hint="eastAsia" w:ascii="宋体" w:hAnsi="宋体" w:eastAsia="宋体" w:cs="宋体"/>
          <w:spacing w:val="9"/>
          <w:sz w:val="24"/>
          <w:szCs w:val="24"/>
        </w:rPr>
        <w:t>00.23.</w:t>
      </w:r>
      <w:r>
        <w:rPr>
          <w:rFonts w:hint="eastAsia" w:ascii="宋体" w:hAnsi="宋体" w:eastAsia="宋体" w:cs="宋体"/>
          <w:spacing w:val="9"/>
          <w:sz w:val="24"/>
          <w:szCs w:val="24"/>
          <w:lang w:val="en-US" w:eastAsia="zh-CN"/>
        </w:rPr>
        <w:t>121</w:t>
      </w:r>
      <w:r>
        <w:rPr>
          <w:rFonts w:hint="eastAsia" w:ascii="宋体" w:hAnsi="宋体" w:eastAsia="宋体" w:cs="宋体"/>
          <w:spacing w:val="9"/>
          <w:sz w:val="24"/>
          <w:szCs w:val="24"/>
        </w:rPr>
        <w:t>版本）编制。</w:t>
      </w:r>
    </w:p>
    <w:p w14:paraId="33E1E0E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2"/>
        <w:rPr>
          <w:rFonts w:hint="eastAsia" w:ascii="宋体" w:hAnsi="宋体" w:eastAsia="宋体" w:cs="宋体"/>
          <w:spacing w:val="9"/>
          <w:sz w:val="24"/>
          <w:szCs w:val="24"/>
          <w:lang w:val="en-US" w:eastAsia="zh-CN"/>
        </w:rPr>
      </w:pPr>
      <w:bookmarkStart w:id="1232" w:name="_Toc10200"/>
      <w:r>
        <w:rPr>
          <w:rFonts w:hint="eastAsia" w:ascii="宋体" w:hAnsi="宋体" w:eastAsia="宋体" w:cs="宋体"/>
          <w:spacing w:val="9"/>
          <w:sz w:val="24"/>
          <w:szCs w:val="24"/>
          <w:lang w:val="en-US" w:eastAsia="zh-CN"/>
        </w:rPr>
        <w:t>五、暂列金</w:t>
      </w:r>
      <w:bookmarkEnd w:id="1232"/>
    </w:p>
    <w:p w14:paraId="5FFBF0E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1、本工程暂列金按90000元计入。</w:t>
      </w:r>
    </w:p>
    <w:p w14:paraId="596416A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2"/>
        <w:rPr>
          <w:rFonts w:hint="eastAsia" w:ascii="宋体" w:hAnsi="宋体" w:eastAsia="宋体" w:cs="宋体"/>
          <w:spacing w:val="9"/>
          <w:sz w:val="24"/>
          <w:szCs w:val="24"/>
          <w:lang w:val="en-US" w:eastAsia="zh-CN"/>
        </w:rPr>
      </w:pPr>
      <w:bookmarkStart w:id="1233" w:name="_Toc25746"/>
      <w:r>
        <w:rPr>
          <w:rFonts w:hint="eastAsia" w:ascii="宋体" w:hAnsi="宋体" w:eastAsia="宋体" w:cs="宋体"/>
          <w:spacing w:val="9"/>
          <w:sz w:val="24"/>
          <w:szCs w:val="24"/>
          <w:lang w:val="en-US" w:eastAsia="zh-CN"/>
        </w:rPr>
        <w:t>六、其他说明</w:t>
      </w:r>
      <w:bookmarkEnd w:id="1233"/>
      <w:r>
        <w:rPr>
          <w:rFonts w:hint="eastAsia" w:ascii="宋体" w:hAnsi="宋体" w:eastAsia="宋体" w:cs="宋体"/>
          <w:spacing w:val="9"/>
          <w:sz w:val="24"/>
          <w:szCs w:val="24"/>
          <w:lang w:val="en-US" w:eastAsia="zh-CN"/>
        </w:rPr>
        <w:tab/>
      </w:r>
    </w:p>
    <w:p w14:paraId="61DE047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1、本项目砂浆采用预拌砂浆，混凝土采用商品混凝土，石灰采用袋装熟石灰；</w:t>
      </w:r>
    </w:p>
    <w:p w14:paraId="7E76A65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9"/>
          <w:sz w:val="24"/>
          <w:szCs w:val="24"/>
          <w:lang w:val="en-US" w:eastAsia="zh-CN"/>
        </w:rPr>
      </w:pPr>
      <w:r>
        <w:rPr>
          <w:rFonts w:hint="eastAsia" w:ascii="宋体" w:hAnsi="宋体" w:eastAsia="宋体" w:cs="宋体"/>
          <w:spacing w:val="9"/>
          <w:sz w:val="24"/>
          <w:szCs w:val="24"/>
          <w:lang w:val="en-US" w:eastAsia="zh-CN"/>
        </w:rPr>
        <w:t>2、垃圾外运工程量为暂定工程量。</w:t>
      </w:r>
    </w:p>
    <w:p w14:paraId="5F0BE0B2">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color w:val="auto"/>
          <w:spacing w:val="8"/>
          <w:sz w:val="24"/>
          <w:szCs w:val="24"/>
        </w:rPr>
      </w:pPr>
      <w:r>
        <w:rPr>
          <w:rFonts w:hint="eastAsia" w:ascii="宋体" w:hAnsi="宋体" w:eastAsia="宋体" w:cs="宋体"/>
          <w:spacing w:val="9"/>
          <w:sz w:val="24"/>
          <w:szCs w:val="24"/>
        </w:rPr>
        <w:t xml:space="preserve"> 注：后附工程量清单。</w:t>
      </w:r>
    </w:p>
    <w:p w14:paraId="11CDEAF3">
      <w:pPr>
        <w:rPr>
          <w:rFonts w:hint="eastAsia" w:ascii="宋体" w:hAnsi="宋体" w:eastAsia="宋体" w:cs="宋体"/>
          <w:spacing w:val="8"/>
          <w:sz w:val="24"/>
          <w:szCs w:val="24"/>
        </w:rPr>
      </w:pPr>
      <w:r>
        <w:rPr>
          <w:rFonts w:hint="eastAsia" w:ascii="宋体" w:hAnsi="宋体" w:eastAsia="宋体" w:cs="宋体"/>
          <w:spacing w:val="8"/>
          <w:sz w:val="24"/>
          <w:szCs w:val="24"/>
        </w:rPr>
        <w:br w:type="page"/>
      </w:r>
    </w:p>
    <w:p w14:paraId="7C0DF742">
      <w:pPr>
        <w:spacing w:before="56" w:line="219" w:lineRule="auto"/>
        <w:ind w:left="3329"/>
        <w:outlineLvl w:val="1"/>
        <w:rPr>
          <w:rFonts w:hint="eastAsia" w:ascii="宋体" w:hAnsi="宋体" w:eastAsia="宋体" w:cs="宋体"/>
          <w:b/>
          <w:bCs/>
          <w:spacing w:val="-3"/>
          <w:sz w:val="28"/>
          <w:szCs w:val="28"/>
          <w:lang w:val="en-US" w:eastAsia="zh-CN"/>
        </w:rPr>
      </w:pPr>
      <w:bookmarkStart w:id="1234" w:name="_Toc1549"/>
      <w:bookmarkStart w:id="1239" w:name="_GoBack"/>
      <w:bookmarkEnd w:id="1239"/>
      <w:r>
        <w:rPr>
          <w:rFonts w:hint="eastAsia" w:ascii="宋体" w:hAnsi="宋体" w:eastAsia="宋体" w:cs="宋体"/>
          <w:b/>
          <w:bCs/>
          <w:spacing w:val="-3"/>
          <w:sz w:val="28"/>
          <w:szCs w:val="28"/>
          <w:lang w:val="en-US" w:eastAsia="zh-CN"/>
        </w:rPr>
        <w:t>第六章 商务要求</w:t>
      </w:r>
      <w:bookmarkEnd w:id="1234"/>
    </w:p>
    <w:p w14:paraId="2D948EE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1、项目地点：采购人指定地点。</w:t>
      </w:r>
    </w:p>
    <w:p w14:paraId="703BBCC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 xml:space="preserve">2、质保期：自工程竣工验收合格起1年。 </w:t>
      </w:r>
    </w:p>
    <w:p w14:paraId="5988136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color w:val="auto"/>
          <w:spacing w:val="8"/>
          <w:sz w:val="24"/>
          <w:szCs w:val="24"/>
          <w:lang w:val="en-US" w:eastAsia="zh-CN"/>
        </w:rPr>
      </w:pPr>
      <w:r>
        <w:rPr>
          <w:rFonts w:hint="eastAsia" w:ascii="宋体" w:hAnsi="宋体" w:eastAsia="宋体" w:cs="宋体"/>
          <w:color w:val="auto"/>
          <w:spacing w:val="8"/>
          <w:sz w:val="24"/>
          <w:szCs w:val="24"/>
          <w:lang w:val="en-US" w:eastAsia="zh-CN"/>
        </w:rPr>
        <w:t>3、项目工期：自合同签订之日起20日历日。</w:t>
      </w:r>
    </w:p>
    <w:p w14:paraId="15E15FED">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4、质量目标：合格（符合国家有关规范和相关政策）。</w:t>
      </w:r>
    </w:p>
    <w:p w14:paraId="40032AC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5</w:t>
      </w:r>
      <w:r>
        <w:rPr>
          <w:rFonts w:hint="eastAsia" w:ascii="宋体" w:hAnsi="宋体" w:eastAsia="宋体" w:cs="宋体"/>
          <w:spacing w:val="8"/>
          <w:sz w:val="24"/>
          <w:szCs w:val="24"/>
        </w:rPr>
        <w:t>、合同价款：</w:t>
      </w:r>
    </w:p>
    <w:p w14:paraId="2A2D7D0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5</w:t>
      </w:r>
      <w:r>
        <w:rPr>
          <w:rFonts w:hint="eastAsia" w:ascii="宋体" w:hAnsi="宋体" w:eastAsia="宋体" w:cs="宋体"/>
          <w:spacing w:val="8"/>
          <w:sz w:val="24"/>
          <w:szCs w:val="24"/>
        </w:rPr>
        <w:t>.1合同总价包括：项目实施费及其他费用等从项目实施至验收合格等所有其他有关各项的含税费用。</w:t>
      </w:r>
    </w:p>
    <w:p w14:paraId="213840EF">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lang w:eastAsia="zh-CN"/>
        </w:rPr>
      </w:pPr>
      <w:r>
        <w:rPr>
          <w:rFonts w:hint="eastAsia" w:ascii="宋体" w:hAnsi="宋体" w:eastAsia="宋体" w:cs="宋体"/>
          <w:spacing w:val="8"/>
          <w:sz w:val="24"/>
          <w:szCs w:val="24"/>
          <w:lang w:val="en-US" w:eastAsia="zh-CN"/>
        </w:rPr>
        <w:t>5</w:t>
      </w:r>
      <w:r>
        <w:rPr>
          <w:rFonts w:hint="eastAsia" w:ascii="宋体" w:hAnsi="宋体" w:eastAsia="宋体" w:cs="宋体"/>
          <w:spacing w:val="8"/>
          <w:sz w:val="24"/>
          <w:szCs w:val="24"/>
        </w:rPr>
        <w:t>.</w:t>
      </w:r>
      <w:r>
        <w:rPr>
          <w:rFonts w:hint="eastAsia" w:ascii="宋体" w:hAnsi="宋体" w:eastAsia="宋体" w:cs="宋体"/>
          <w:color w:val="auto"/>
          <w:spacing w:val="8"/>
          <w:sz w:val="24"/>
          <w:szCs w:val="24"/>
        </w:rPr>
        <w:t>2合同总价一次包死，不受市场价格、工作量变化等其它因素的影响</w:t>
      </w:r>
      <w:r>
        <w:rPr>
          <w:rFonts w:hint="eastAsia" w:ascii="宋体" w:hAnsi="宋体" w:eastAsia="宋体" w:cs="宋体"/>
          <w:color w:val="auto"/>
          <w:spacing w:val="8"/>
          <w:sz w:val="24"/>
          <w:szCs w:val="24"/>
          <w:lang w:eastAsia="zh-CN"/>
        </w:rPr>
        <w:t>。</w:t>
      </w:r>
    </w:p>
    <w:p w14:paraId="59C0F76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2"/>
        <w:rPr>
          <w:rFonts w:hint="eastAsia" w:ascii="宋体" w:hAnsi="宋体" w:eastAsia="宋体" w:cs="宋体"/>
          <w:spacing w:val="8"/>
          <w:sz w:val="24"/>
          <w:szCs w:val="24"/>
        </w:rPr>
      </w:pPr>
      <w:bookmarkStart w:id="1235" w:name="_Toc8339"/>
      <w:r>
        <w:rPr>
          <w:rFonts w:hint="eastAsia" w:ascii="宋体" w:hAnsi="宋体" w:eastAsia="宋体" w:cs="宋体"/>
          <w:spacing w:val="8"/>
          <w:sz w:val="24"/>
          <w:szCs w:val="24"/>
          <w:lang w:val="en-US" w:eastAsia="zh-CN"/>
        </w:rPr>
        <w:t>6</w:t>
      </w:r>
      <w:r>
        <w:rPr>
          <w:rFonts w:hint="eastAsia" w:ascii="宋体" w:hAnsi="宋体" w:eastAsia="宋体" w:cs="宋体"/>
          <w:spacing w:val="8"/>
          <w:sz w:val="24"/>
          <w:szCs w:val="24"/>
        </w:rPr>
        <w:t>、付款方式：</w:t>
      </w:r>
      <w:bookmarkEnd w:id="1235"/>
    </w:p>
    <w:p w14:paraId="5FB37830">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6.1、付款方式：项目施工结束并经验收合格后一次性付清。</w:t>
      </w:r>
    </w:p>
    <w:p w14:paraId="738B252E">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6</w:t>
      </w:r>
      <w:r>
        <w:rPr>
          <w:rFonts w:hint="eastAsia" w:ascii="宋体" w:hAnsi="宋体" w:eastAsia="宋体" w:cs="宋体"/>
          <w:spacing w:val="8"/>
          <w:sz w:val="24"/>
          <w:szCs w:val="24"/>
        </w:rPr>
        <w:t>.2、结算方式：采购人与成交供应商直接结算，发票直开采购人。</w:t>
      </w:r>
    </w:p>
    <w:p w14:paraId="66793F0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6</w:t>
      </w:r>
      <w:r>
        <w:rPr>
          <w:rFonts w:hint="eastAsia" w:ascii="宋体" w:hAnsi="宋体" w:eastAsia="宋体" w:cs="宋体"/>
          <w:spacing w:val="8"/>
          <w:sz w:val="24"/>
          <w:szCs w:val="24"/>
        </w:rPr>
        <w:t>.3、支付方式：银行转账。</w:t>
      </w:r>
    </w:p>
    <w:p w14:paraId="767436A1">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2"/>
        <w:rPr>
          <w:rFonts w:hint="eastAsia" w:ascii="宋体" w:hAnsi="宋体" w:eastAsia="宋体" w:cs="宋体"/>
          <w:spacing w:val="8"/>
          <w:sz w:val="24"/>
          <w:szCs w:val="24"/>
        </w:rPr>
      </w:pPr>
      <w:bookmarkStart w:id="1236" w:name="_Toc593"/>
      <w:r>
        <w:rPr>
          <w:rFonts w:hint="eastAsia" w:ascii="宋体" w:hAnsi="宋体" w:eastAsia="宋体" w:cs="宋体"/>
          <w:spacing w:val="8"/>
          <w:sz w:val="24"/>
          <w:szCs w:val="24"/>
          <w:lang w:val="en-US" w:eastAsia="zh-CN"/>
        </w:rPr>
        <w:t>7</w:t>
      </w:r>
      <w:r>
        <w:rPr>
          <w:rFonts w:hint="eastAsia" w:ascii="宋体" w:hAnsi="宋体" w:eastAsia="宋体" w:cs="宋体"/>
          <w:spacing w:val="8"/>
          <w:sz w:val="24"/>
          <w:szCs w:val="24"/>
        </w:rPr>
        <w:t>、项目检验与验收</w:t>
      </w:r>
      <w:bookmarkEnd w:id="1236"/>
    </w:p>
    <w:p w14:paraId="16AB2266">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7</w:t>
      </w:r>
      <w:r>
        <w:rPr>
          <w:rFonts w:hint="eastAsia" w:ascii="宋体" w:hAnsi="宋体" w:eastAsia="宋体" w:cs="宋体"/>
          <w:spacing w:val="8"/>
          <w:sz w:val="24"/>
          <w:szCs w:val="24"/>
        </w:rPr>
        <w:t>.1、成交供应商向采购人提交项目实施过程中的所有资料。</w:t>
      </w:r>
    </w:p>
    <w:p w14:paraId="7CEB6587">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7</w:t>
      </w:r>
      <w:r>
        <w:rPr>
          <w:rFonts w:hint="eastAsia" w:ascii="宋体" w:hAnsi="宋体" w:eastAsia="宋体" w:cs="宋体"/>
          <w:spacing w:val="8"/>
          <w:sz w:val="24"/>
          <w:szCs w:val="24"/>
        </w:rPr>
        <w:t>.2、验收须以合同、竞争性磋商文件及竞争性磋商响应文件、澄清、及国家相应的标准、规范等为依据。</w:t>
      </w:r>
    </w:p>
    <w:p w14:paraId="7E03506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7.3、验收标准：必须严格按照有关施工和验收规范进行施工，符合施工质量验收标准以及国家、省、市、行业及地方标准等相关规范要求。</w:t>
      </w:r>
    </w:p>
    <w:p w14:paraId="259E3898">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2"/>
        <w:rPr>
          <w:rFonts w:hint="eastAsia" w:ascii="宋体" w:hAnsi="宋体" w:eastAsia="宋体" w:cs="宋体"/>
          <w:spacing w:val="8"/>
          <w:sz w:val="24"/>
          <w:szCs w:val="24"/>
        </w:rPr>
      </w:pPr>
      <w:bookmarkStart w:id="1237" w:name="_Toc32410"/>
      <w:r>
        <w:rPr>
          <w:rFonts w:hint="eastAsia" w:ascii="宋体" w:hAnsi="宋体" w:eastAsia="宋体" w:cs="宋体"/>
          <w:spacing w:val="8"/>
          <w:sz w:val="24"/>
          <w:szCs w:val="24"/>
          <w:lang w:val="en-US" w:eastAsia="zh-CN"/>
        </w:rPr>
        <w:t>8</w:t>
      </w:r>
      <w:r>
        <w:rPr>
          <w:rFonts w:hint="eastAsia" w:ascii="宋体" w:hAnsi="宋体" w:eastAsia="宋体" w:cs="宋体"/>
          <w:spacing w:val="8"/>
          <w:sz w:val="24"/>
          <w:szCs w:val="24"/>
        </w:rPr>
        <w:t>、合同争议的解决</w:t>
      </w:r>
      <w:bookmarkEnd w:id="1237"/>
    </w:p>
    <w:p w14:paraId="3C2F252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8</w:t>
      </w:r>
      <w:r>
        <w:rPr>
          <w:rFonts w:hint="eastAsia" w:ascii="宋体" w:hAnsi="宋体" w:eastAsia="宋体" w:cs="宋体"/>
          <w:spacing w:val="8"/>
          <w:sz w:val="24"/>
          <w:szCs w:val="24"/>
        </w:rPr>
        <w:t>.1、合同一经签订，不得擅自变更、中止或者终止合同。对确需变更、调整或者中止、终止合同的，应按规定履行相应的手续。</w:t>
      </w:r>
    </w:p>
    <w:p w14:paraId="7FE27CB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8</w:t>
      </w:r>
      <w:r>
        <w:rPr>
          <w:rFonts w:hint="eastAsia" w:ascii="宋体" w:hAnsi="宋体" w:eastAsia="宋体" w:cs="宋体"/>
          <w:spacing w:val="8"/>
          <w:sz w:val="24"/>
          <w:szCs w:val="24"/>
        </w:rPr>
        <w:t>.2、采购人在合同的履行期间以及履行期后，可以随时检查项目的执行情况，对磋商响应标准、磋商响应内容进行调查核实，并对发现的问题进行处理。</w:t>
      </w:r>
    </w:p>
    <w:p w14:paraId="3F5E0D75">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8</w:t>
      </w:r>
      <w:r>
        <w:rPr>
          <w:rFonts w:hint="eastAsia" w:ascii="宋体" w:hAnsi="宋体" w:eastAsia="宋体" w:cs="宋体"/>
          <w:spacing w:val="8"/>
          <w:sz w:val="24"/>
          <w:szCs w:val="24"/>
        </w:rPr>
        <w:t>.3、合同争议的解决：合同在履行过程中发生的争议，由当事人双方、鉴证方当事人协商解决；也可由当地工商行政管理部门调解。</w:t>
      </w:r>
    </w:p>
    <w:p w14:paraId="7DFF6B5A">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outlineLvl w:val="2"/>
        <w:rPr>
          <w:rFonts w:hint="eastAsia" w:ascii="宋体" w:hAnsi="宋体" w:eastAsia="宋体" w:cs="宋体"/>
          <w:spacing w:val="8"/>
          <w:sz w:val="24"/>
          <w:szCs w:val="24"/>
        </w:rPr>
      </w:pPr>
      <w:bookmarkStart w:id="1238" w:name="_Toc17634"/>
      <w:r>
        <w:rPr>
          <w:rFonts w:hint="eastAsia" w:ascii="宋体" w:hAnsi="宋体" w:eastAsia="宋体" w:cs="宋体"/>
          <w:spacing w:val="8"/>
          <w:sz w:val="24"/>
          <w:szCs w:val="24"/>
          <w:lang w:val="en-US" w:eastAsia="zh-CN"/>
        </w:rPr>
        <w:t>9</w:t>
      </w:r>
      <w:r>
        <w:rPr>
          <w:rFonts w:hint="eastAsia" w:ascii="宋体" w:hAnsi="宋体" w:eastAsia="宋体" w:cs="宋体"/>
          <w:spacing w:val="8"/>
          <w:sz w:val="24"/>
          <w:szCs w:val="24"/>
        </w:rPr>
        <w:t>、违约责任</w:t>
      </w:r>
      <w:bookmarkEnd w:id="1238"/>
    </w:p>
    <w:p w14:paraId="0BE5B733">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spacing w:val="8"/>
          <w:sz w:val="24"/>
          <w:szCs w:val="24"/>
        </w:rPr>
      </w:pPr>
      <w:r>
        <w:rPr>
          <w:rFonts w:hint="eastAsia" w:ascii="宋体" w:hAnsi="宋体" w:eastAsia="宋体" w:cs="宋体"/>
          <w:spacing w:val="8"/>
          <w:sz w:val="24"/>
          <w:szCs w:val="24"/>
          <w:lang w:val="en-US" w:eastAsia="zh-CN"/>
        </w:rPr>
        <w:t>9</w:t>
      </w:r>
      <w:r>
        <w:rPr>
          <w:rFonts w:hint="eastAsia" w:ascii="宋体" w:hAnsi="宋体" w:eastAsia="宋体" w:cs="宋体"/>
          <w:spacing w:val="8"/>
          <w:sz w:val="24"/>
          <w:szCs w:val="24"/>
        </w:rPr>
        <w:t>.1、依据《中华人民共和国</w:t>
      </w:r>
      <w:r>
        <w:rPr>
          <w:rFonts w:hint="eastAsia" w:ascii="宋体" w:hAnsi="宋体" w:eastAsia="宋体" w:cs="宋体"/>
          <w:spacing w:val="8"/>
          <w:sz w:val="24"/>
          <w:szCs w:val="24"/>
          <w:lang w:eastAsia="zh-CN"/>
        </w:rPr>
        <w:t>民法典</w:t>
      </w:r>
      <w:r>
        <w:rPr>
          <w:rFonts w:hint="eastAsia" w:ascii="宋体" w:hAnsi="宋体" w:eastAsia="宋体" w:cs="宋体"/>
          <w:spacing w:val="8"/>
          <w:sz w:val="24"/>
          <w:szCs w:val="24"/>
        </w:rPr>
        <w:t>》、《中华人民共和国政府采购法》的相关条款和本合同约定的相关条款执行。</w:t>
      </w:r>
    </w:p>
    <w:p w14:paraId="3D69C8CB">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hint="eastAsia" w:ascii="宋体" w:hAnsi="宋体" w:eastAsia="宋体" w:cs="宋体"/>
          <w:color w:val="auto"/>
          <w:sz w:val="24"/>
          <w:szCs w:val="24"/>
          <w:lang w:val="en-US" w:eastAsia="zh-CN"/>
        </w:rPr>
      </w:pPr>
      <w:r>
        <w:rPr>
          <w:rFonts w:hint="eastAsia" w:ascii="宋体" w:hAnsi="宋体" w:eastAsia="宋体" w:cs="宋体"/>
          <w:spacing w:val="8"/>
          <w:sz w:val="24"/>
          <w:szCs w:val="24"/>
          <w:lang w:val="en-US" w:eastAsia="zh-CN"/>
        </w:rPr>
        <w:t>9</w:t>
      </w:r>
      <w:r>
        <w:rPr>
          <w:rFonts w:hint="eastAsia" w:ascii="宋体" w:hAnsi="宋体" w:eastAsia="宋体" w:cs="宋体"/>
          <w:spacing w:val="8"/>
          <w:sz w:val="24"/>
          <w:szCs w:val="24"/>
        </w:rPr>
        <w:t>.2、成交供应商未按合同要求履行，不符合磋商技术要求，成交供应商必须无条件更换人员或设备，提高技术，完善质量，否则，采购人有权终止合同，并对成交供应商的违约行为进行追究。</w:t>
      </w:r>
    </w:p>
    <w:p w14:paraId="1B84507D">
      <w:pPr>
        <w:pStyle w:val="7"/>
        <w:rPr>
          <w:rFonts w:hint="eastAsia" w:ascii="宋体" w:hAnsi="宋体" w:eastAsia="宋体" w:cs="宋体"/>
          <w:sz w:val="24"/>
          <w:szCs w:val="24"/>
        </w:rPr>
      </w:pPr>
    </w:p>
    <w:sectPr>
      <w:footerReference r:id="rId35" w:type="default"/>
      <w:pgSz w:w="11906" w:h="16839"/>
      <w:pgMar w:top="1222" w:right="1133" w:bottom="1156" w:left="1143" w:header="0" w:footer="99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74722">
    <w:pPr>
      <w:spacing w:line="176" w:lineRule="auto"/>
      <w:ind w:left="483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71A2E36">
                          <w:pPr>
                            <w:pStyle w:val="13"/>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171A2E36">
                    <w:pPr>
                      <w:pStyle w:val="13"/>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5E395">
    <w:pPr>
      <w:spacing w:line="176" w:lineRule="auto"/>
      <w:ind w:left="4779"/>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E12191">
                          <w:pPr>
                            <w:pStyle w:val="13"/>
                          </w:pPr>
                          <w:r>
                            <w:fldChar w:fldCharType="begin"/>
                          </w:r>
                          <w:r>
                            <w:instrText xml:space="preserve"> PAGE  \* MERGEFORMAT </w:instrText>
                          </w:r>
                          <w:r>
                            <w:fldChar w:fldCharType="separate"/>
                          </w:r>
                          <w:r>
                            <w:t>133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W4023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RbjTbd0CAAAmBgAADgAAAAAAAAABACAAAAAfAQAAZHJzL2Uyb0RvYy54bWxQSwUG&#10;AAAAAAYABgBZAQAAbgYAAAAA&#10;">
              <v:fill on="f" focussize="0,0"/>
              <v:stroke on="f" weight="0.5pt"/>
              <v:imagedata o:title=""/>
              <o:lock v:ext="edit" aspectratio="f"/>
              <v:textbox inset="0mm,0mm,0mm,0mm" style="mso-fit-shape-to-text:t;">
                <w:txbxContent>
                  <w:p w14:paraId="49E12191">
                    <w:pPr>
                      <w:pStyle w:val="13"/>
                    </w:pPr>
                    <w:r>
                      <w:fldChar w:fldCharType="begin"/>
                    </w:r>
                    <w:r>
                      <w:instrText xml:space="preserve"> PAGE  \* MERGEFORMAT </w:instrText>
                    </w:r>
                    <w:r>
                      <w:fldChar w:fldCharType="separate"/>
                    </w:r>
                    <w:r>
                      <w:t>133</w:t>
                    </w:r>
                    <w:r>
                      <w:fldChar w:fldCharType="end"/>
                    </w:r>
                  </w:p>
                </w:txbxContent>
              </v:textbox>
            </v:shape>
          </w:pict>
        </mc:Fallback>
      </mc:AlternateContent>
    </w:r>
    <w:r>
      <w:rPr>
        <w:rFonts w:ascii="Times New Roman" w:hAnsi="Times New Roman" w:eastAsia="Times New Roman" w:cs="Times New Roman"/>
        <w:spacing w:val="-4"/>
        <w:sz w:val="18"/>
        <w:szCs w:val="18"/>
      </w:rPr>
      <w:t>38</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D892D">
    <w:pPr>
      <w:spacing w:line="176" w:lineRule="auto"/>
      <w:ind w:left="40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A226111">
                          <w:pPr>
                            <w:pStyle w:val="13"/>
                          </w:pPr>
                          <w:r>
                            <w:fldChar w:fldCharType="begin"/>
                          </w:r>
                          <w:r>
                            <w:instrText xml:space="preserve"> PAGE  \* MERGEFORMAT </w:instrText>
                          </w:r>
                          <w:r>
                            <w:fldChar w:fldCharType="separate"/>
                          </w:r>
                          <w:r>
                            <w:t>134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7/4Ej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B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v/gSN0CAAAmBgAADgAAAAAAAAABACAAAAAfAQAAZHJzL2Uyb0RvYy54bWxQSwUG&#10;AAAAAAYABgBZAQAAbgYAAAAA&#10;">
              <v:fill on="f" focussize="0,0"/>
              <v:stroke on="f" weight="0.5pt"/>
              <v:imagedata o:title=""/>
              <o:lock v:ext="edit" aspectratio="f"/>
              <v:textbox inset="0mm,0mm,0mm,0mm" style="mso-fit-shape-to-text:t;">
                <w:txbxContent>
                  <w:p w14:paraId="7A226111">
                    <w:pPr>
                      <w:pStyle w:val="13"/>
                    </w:pPr>
                    <w:r>
                      <w:fldChar w:fldCharType="begin"/>
                    </w:r>
                    <w:r>
                      <w:instrText xml:space="preserve"> PAGE  \* MERGEFORMAT </w:instrText>
                    </w:r>
                    <w:r>
                      <w:fldChar w:fldCharType="separate"/>
                    </w:r>
                    <w:r>
                      <w:t>134</w:t>
                    </w:r>
                    <w:r>
                      <w:fldChar w:fldCharType="end"/>
                    </w:r>
                  </w:p>
                </w:txbxContent>
              </v:textbox>
            </v:shape>
          </w:pict>
        </mc:Fallback>
      </mc:AlternateContent>
    </w:r>
    <w:r>
      <w:rPr>
        <w:rFonts w:ascii="Times New Roman" w:hAnsi="Times New Roman" w:eastAsia="Times New Roman" w:cs="Times New Roman"/>
        <w:spacing w:val="-4"/>
        <w:sz w:val="18"/>
        <w:szCs w:val="18"/>
      </w:rPr>
      <w:t>39</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66C14">
    <w:pPr>
      <w:spacing w:line="176" w:lineRule="auto"/>
      <w:ind w:left="435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FE054DA">
                          <w:pPr>
                            <w:pStyle w:val="13"/>
                          </w:pPr>
                          <w:r>
                            <w:fldChar w:fldCharType="begin"/>
                          </w:r>
                          <w:r>
                            <w:instrText xml:space="preserve"> PAGE  \* MERGEFORMAT </w:instrText>
                          </w:r>
                          <w:r>
                            <w:fldChar w:fldCharType="separate"/>
                          </w:r>
                          <w:r>
                            <w:t>135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jA3uL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jA3uLeAgAAJgYAAA4AAAAAAAAAAQAgAAAAHwEAAGRycy9lMm9Eb2MueG1sUEsF&#10;BgAAAAAGAAYAWQEAAG8GAAAAAA==&#10;">
              <v:fill on="f" focussize="0,0"/>
              <v:stroke on="f" weight="0.5pt"/>
              <v:imagedata o:title=""/>
              <o:lock v:ext="edit" aspectratio="f"/>
              <v:textbox inset="0mm,0mm,0mm,0mm" style="mso-fit-shape-to-text:t;">
                <w:txbxContent>
                  <w:p w14:paraId="3FE054DA">
                    <w:pPr>
                      <w:pStyle w:val="13"/>
                    </w:pPr>
                    <w:r>
                      <w:fldChar w:fldCharType="begin"/>
                    </w:r>
                    <w:r>
                      <w:instrText xml:space="preserve"> PAGE  \* MERGEFORMAT </w:instrText>
                    </w:r>
                    <w:r>
                      <w:fldChar w:fldCharType="separate"/>
                    </w:r>
                    <w:r>
                      <w:t>135</w:t>
                    </w:r>
                    <w:r>
                      <w:fldChar w:fldCharType="end"/>
                    </w:r>
                  </w:p>
                </w:txbxContent>
              </v:textbox>
            </v:shape>
          </w:pict>
        </mc:Fallback>
      </mc:AlternateContent>
    </w:r>
    <w:r>
      <w:rPr>
        <w:rFonts w:ascii="Times New Roman" w:hAnsi="Times New Roman" w:eastAsia="Times New Roman" w:cs="Times New Roman"/>
        <w:spacing w:val="-1"/>
        <w:sz w:val="18"/>
        <w:szCs w:val="18"/>
      </w:rPr>
      <w:t>40</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21F91">
    <w:pPr>
      <w:spacing w:line="176" w:lineRule="auto"/>
      <w:ind w:left="489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3466A41">
                          <w:pPr>
                            <w:pStyle w:val="13"/>
                          </w:pPr>
                          <w:r>
                            <w:fldChar w:fldCharType="begin"/>
                          </w:r>
                          <w:r>
                            <w:instrText xml:space="preserve"> PAGE  \* MERGEFORMAT </w:instrText>
                          </w:r>
                          <w:r>
                            <w:fldChar w:fldCharType="separate"/>
                          </w:r>
                          <w:r>
                            <w:t>136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hwhgL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iHCGAt0CAAAmBgAADgAAAAAAAAABACAAAAAfAQAAZHJzL2Uyb0RvYy54bWxQSwUG&#10;AAAAAAYABgBZAQAAbgYAAAAA&#10;">
              <v:fill on="f" focussize="0,0"/>
              <v:stroke on="f" weight="0.5pt"/>
              <v:imagedata o:title=""/>
              <o:lock v:ext="edit" aspectratio="f"/>
              <v:textbox inset="0mm,0mm,0mm,0mm" style="mso-fit-shape-to-text:t;">
                <w:txbxContent>
                  <w:p w14:paraId="43466A41">
                    <w:pPr>
                      <w:pStyle w:val="13"/>
                    </w:pPr>
                    <w:r>
                      <w:fldChar w:fldCharType="begin"/>
                    </w:r>
                    <w:r>
                      <w:instrText xml:space="preserve"> PAGE  \* MERGEFORMAT </w:instrText>
                    </w:r>
                    <w:r>
                      <w:fldChar w:fldCharType="separate"/>
                    </w:r>
                    <w:r>
                      <w:t>136</w:t>
                    </w:r>
                    <w:r>
                      <w:fldChar w:fldCharType="end"/>
                    </w:r>
                  </w:p>
                </w:txbxContent>
              </v:textbox>
            </v:shape>
          </w:pict>
        </mc:Fallback>
      </mc:AlternateContent>
    </w:r>
    <w:r>
      <w:rPr>
        <w:rFonts w:ascii="Times New Roman" w:hAnsi="Times New Roman" w:eastAsia="Times New Roman" w:cs="Times New Roman"/>
        <w:spacing w:val="-1"/>
        <w:sz w:val="18"/>
        <w:szCs w:val="18"/>
      </w:rPr>
      <w:t>41</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2B494">
    <w:pPr>
      <w:spacing w:line="176" w:lineRule="auto"/>
      <w:ind w:left="477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E0BFD10">
                          <w:pPr>
                            <w:pStyle w:val="13"/>
                          </w:pPr>
                          <w:r>
                            <w:fldChar w:fldCharType="begin"/>
                          </w:r>
                          <w:r>
                            <w:instrText xml:space="preserve"> PAGE  \* MERGEFORMAT </w:instrText>
                          </w:r>
                          <w:r>
                            <w:fldChar w:fldCharType="separate"/>
                          </w:r>
                          <w:r>
                            <w:t>137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5PuKjd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krohCFGgrRQ&#10;8ftvX++//7z/8QXBHgi0VWYCcbcKIu3uUu4guN83sOl47yrdun9ghMAP8t4d5GU7i6g7lA7SNAIX&#10;BV+/APzweFxpY18x2SJnZFhD/bysZLMwtgvtQ9xtQhYN576GXKBthkenw8gfOHgAnAsXC1kAxt7q&#10;avNpHI2v0qs0CZLB6CpIojwPZsU8CUZFfDbMT/P5PI8/O7w4mdRNWTLh7uv7JE6eV4d9r3QVPnSK&#10;kbwpHZxLyejVcs412hDo08L/nMKQ/IOw8HEa3g2snlCKB0l0ORgHxSg9C5IiGQbjsygNonh8OR5F&#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3k+4qN0CAAAmBgAADgAAAAAAAAABACAAAAAfAQAAZHJzL2Uyb0RvYy54bWxQSwUG&#10;AAAAAAYABgBZAQAAbgYAAAAA&#10;">
              <v:fill on="f" focussize="0,0"/>
              <v:stroke on="f" weight="0.5pt"/>
              <v:imagedata o:title=""/>
              <o:lock v:ext="edit" aspectratio="f"/>
              <v:textbox inset="0mm,0mm,0mm,0mm" style="mso-fit-shape-to-text:t;">
                <w:txbxContent>
                  <w:p w14:paraId="5E0BFD10">
                    <w:pPr>
                      <w:pStyle w:val="13"/>
                    </w:pPr>
                    <w:r>
                      <w:fldChar w:fldCharType="begin"/>
                    </w:r>
                    <w:r>
                      <w:instrText xml:space="preserve"> PAGE  \* MERGEFORMAT </w:instrText>
                    </w:r>
                    <w:r>
                      <w:fldChar w:fldCharType="separate"/>
                    </w:r>
                    <w:r>
                      <w:t>137</w:t>
                    </w:r>
                    <w:r>
                      <w:fldChar w:fldCharType="end"/>
                    </w:r>
                  </w:p>
                </w:txbxContent>
              </v:textbox>
            </v:shape>
          </w:pict>
        </mc:Fallback>
      </mc:AlternateContent>
    </w:r>
    <w:r>
      <w:rPr>
        <w:rFonts w:ascii="Times New Roman" w:hAnsi="Times New Roman" w:eastAsia="Times New Roman" w:cs="Times New Roman"/>
        <w:spacing w:val="-1"/>
        <w:sz w:val="18"/>
        <w:szCs w:val="18"/>
      </w:rPr>
      <w:t>42</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C1F12">
    <w:pPr>
      <w:spacing w:line="176" w:lineRule="auto"/>
      <w:ind w:left="477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796D749">
                          <w:pPr>
                            <w:pStyle w:val="13"/>
                          </w:pPr>
                          <w:r>
                            <w:fldChar w:fldCharType="begin"/>
                          </w:r>
                          <w:r>
                            <w:instrText xml:space="preserve"> PAGE  \* MERGEFORMAT </w:instrText>
                          </w:r>
                          <w:r>
                            <w:fldChar w:fldCharType="separate"/>
                          </w:r>
                          <w:r>
                            <w:t>138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Ii43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QiLjd0CAAAmBgAADgAAAAAAAAABACAAAAAfAQAAZHJzL2Uyb0RvYy54bWxQSwUG&#10;AAAAAAYABgBZAQAAbgYAAAAA&#10;">
              <v:fill on="f" focussize="0,0"/>
              <v:stroke on="f" weight="0.5pt"/>
              <v:imagedata o:title=""/>
              <o:lock v:ext="edit" aspectratio="f"/>
              <v:textbox inset="0mm,0mm,0mm,0mm" style="mso-fit-shape-to-text:t;">
                <w:txbxContent>
                  <w:p w14:paraId="4796D749">
                    <w:pPr>
                      <w:pStyle w:val="13"/>
                    </w:pPr>
                    <w:r>
                      <w:fldChar w:fldCharType="begin"/>
                    </w:r>
                    <w:r>
                      <w:instrText xml:space="preserve"> PAGE  \* MERGEFORMAT </w:instrText>
                    </w:r>
                    <w:r>
                      <w:fldChar w:fldCharType="separate"/>
                    </w:r>
                    <w:r>
                      <w:t>138</w:t>
                    </w:r>
                    <w:r>
                      <w:fldChar w:fldCharType="end"/>
                    </w:r>
                  </w:p>
                </w:txbxContent>
              </v:textbox>
            </v:shape>
          </w:pict>
        </mc:Fallback>
      </mc:AlternateContent>
    </w:r>
    <w:r>
      <w:rPr>
        <w:rFonts w:ascii="Times New Roman" w:hAnsi="Times New Roman" w:eastAsia="Times New Roman" w:cs="Times New Roman"/>
        <w:spacing w:val="-1"/>
        <w:sz w:val="18"/>
        <w:szCs w:val="18"/>
      </w:rPr>
      <w:t>43</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8D818">
    <w:pPr>
      <w:spacing w:line="176" w:lineRule="auto"/>
      <w:ind w:left="477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46BDEF1">
                          <w:pPr>
                            <w:pStyle w:val="13"/>
                          </w:pPr>
                          <w:r>
                            <w:fldChar w:fldCharType="begin"/>
                          </w:r>
                          <w:r>
                            <w:instrText xml:space="preserve"> PAGE  \* MERGEFORMAT </w:instrText>
                          </w:r>
                          <w:r>
                            <w:fldChar w:fldCharType="separate"/>
                          </w:r>
                          <w:r>
                            <w:t>139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M3tSfd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ze1J90CAAAmBgAADgAAAAAAAAABACAAAAAfAQAAZHJzL2Uyb0RvYy54bWxQSwUG&#10;AAAAAAYABgBZAQAAbgYAAAAA&#10;">
              <v:fill on="f" focussize="0,0"/>
              <v:stroke on="f" weight="0.5pt"/>
              <v:imagedata o:title=""/>
              <o:lock v:ext="edit" aspectratio="f"/>
              <v:textbox inset="0mm,0mm,0mm,0mm" style="mso-fit-shape-to-text:t;">
                <w:txbxContent>
                  <w:p w14:paraId="246BDEF1">
                    <w:pPr>
                      <w:pStyle w:val="13"/>
                    </w:pPr>
                    <w:r>
                      <w:fldChar w:fldCharType="begin"/>
                    </w:r>
                    <w:r>
                      <w:instrText xml:space="preserve"> PAGE  \* MERGEFORMAT </w:instrText>
                    </w:r>
                    <w:r>
                      <w:fldChar w:fldCharType="separate"/>
                    </w:r>
                    <w:r>
                      <w:t>139</w:t>
                    </w:r>
                    <w:r>
                      <w:fldChar w:fldCharType="end"/>
                    </w:r>
                  </w:p>
                </w:txbxContent>
              </v:textbox>
            </v:shape>
          </w:pict>
        </mc:Fallback>
      </mc:AlternateContent>
    </w:r>
    <w:r>
      <w:rPr>
        <w:rFonts w:ascii="Times New Roman" w:hAnsi="Times New Roman" w:eastAsia="Times New Roman" w:cs="Times New Roman"/>
        <w:spacing w:val="-1"/>
        <w:sz w:val="18"/>
        <w:szCs w:val="18"/>
      </w:rPr>
      <w:t>44</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74F7E">
    <w:pPr>
      <w:spacing w:line="176" w:lineRule="auto"/>
      <w:ind w:left="477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97677FE">
                          <w:pPr>
                            <w:pStyle w:val="13"/>
                          </w:pPr>
                          <w:r>
                            <w:fldChar w:fldCharType="begin"/>
                          </w:r>
                          <w:r>
                            <w:instrText xml:space="preserve"> PAGE  \* MERGEFORMAT </w:instrText>
                          </w:r>
                          <w:r>
                            <w:fldChar w:fldCharType="separate"/>
                          </w:r>
                          <w:r>
                            <w:t>140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RuS5b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ZG5Llt0CAAAmBgAADgAAAAAAAAABACAAAAAfAQAAZHJzL2Uyb0RvYy54bWxQSwUG&#10;AAAAAAYABgBZAQAAbgYAAAAA&#10;">
              <v:fill on="f" focussize="0,0"/>
              <v:stroke on="f" weight="0.5pt"/>
              <v:imagedata o:title=""/>
              <o:lock v:ext="edit" aspectratio="f"/>
              <v:textbox inset="0mm,0mm,0mm,0mm" style="mso-fit-shape-to-text:t;">
                <w:txbxContent>
                  <w:p w14:paraId="697677FE">
                    <w:pPr>
                      <w:pStyle w:val="13"/>
                    </w:pPr>
                    <w:r>
                      <w:fldChar w:fldCharType="begin"/>
                    </w:r>
                    <w:r>
                      <w:instrText xml:space="preserve"> PAGE  \* MERGEFORMAT </w:instrText>
                    </w:r>
                    <w:r>
                      <w:fldChar w:fldCharType="separate"/>
                    </w:r>
                    <w:r>
                      <w:t>140</w:t>
                    </w:r>
                    <w:r>
                      <w:fldChar w:fldCharType="end"/>
                    </w:r>
                  </w:p>
                </w:txbxContent>
              </v:textbox>
            </v:shape>
          </w:pict>
        </mc:Fallback>
      </mc:AlternateContent>
    </w:r>
    <w:r>
      <w:rPr>
        <w:rFonts w:ascii="Times New Roman" w:hAnsi="Times New Roman" w:eastAsia="Times New Roman" w:cs="Times New Roman"/>
        <w:spacing w:val="-1"/>
        <w:sz w:val="18"/>
        <w:szCs w:val="18"/>
      </w:rPr>
      <w:t>45</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0B83D">
    <w:pPr>
      <w:spacing w:line="176" w:lineRule="auto"/>
      <w:ind w:left="477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9679E6B">
                          <w:pPr>
                            <w:pStyle w:val="13"/>
                          </w:pPr>
                          <w:r>
                            <w:fldChar w:fldCharType="begin"/>
                          </w:r>
                          <w:r>
                            <w:instrText xml:space="preserve"> PAGE  \* MERGEFORMAT </w:instrText>
                          </w:r>
                          <w:r>
                            <w:fldChar w:fldCharType="separate"/>
                          </w:r>
                          <w:r>
                            <w:t>141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JRdTzd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lF1PN0CAAAmBgAADgAAAAAAAAABACAAAAAfAQAAZHJzL2Uyb0RvYy54bWxQSwUG&#10;AAAAAAYABgBZAQAAbgYAAAAA&#10;">
              <v:fill on="f" focussize="0,0"/>
              <v:stroke on="f" weight="0.5pt"/>
              <v:imagedata o:title=""/>
              <o:lock v:ext="edit" aspectratio="f"/>
              <v:textbox inset="0mm,0mm,0mm,0mm" style="mso-fit-shape-to-text:t;">
                <w:txbxContent>
                  <w:p w14:paraId="09679E6B">
                    <w:pPr>
                      <w:pStyle w:val="13"/>
                    </w:pPr>
                    <w:r>
                      <w:fldChar w:fldCharType="begin"/>
                    </w:r>
                    <w:r>
                      <w:instrText xml:space="preserve"> PAGE  \* MERGEFORMAT </w:instrText>
                    </w:r>
                    <w:r>
                      <w:fldChar w:fldCharType="separate"/>
                    </w:r>
                    <w:r>
                      <w:t>141</w:t>
                    </w:r>
                    <w:r>
                      <w:fldChar w:fldCharType="end"/>
                    </w:r>
                  </w:p>
                </w:txbxContent>
              </v:textbox>
            </v:shape>
          </w:pict>
        </mc:Fallback>
      </mc:AlternateContent>
    </w:r>
    <w:r>
      <w:rPr>
        <w:rFonts w:ascii="Times New Roman" w:hAnsi="Times New Roman" w:eastAsia="Times New Roman" w:cs="Times New Roman"/>
        <w:spacing w:val="-1"/>
        <w:sz w:val="18"/>
        <w:szCs w:val="18"/>
      </w:rPr>
      <w:t>46</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8F0316">
    <w:pPr>
      <w:spacing w:line="176" w:lineRule="auto"/>
      <w:ind w:left="477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784234D">
                          <w:pPr>
                            <w:pStyle w:val="13"/>
                          </w:pPr>
                          <w:r>
                            <w:fldChar w:fldCharType="begin"/>
                          </w:r>
                          <w:r>
                            <w:instrText xml:space="preserve"> PAGE  \* MERGEFORMAT </w:instrText>
                          </w:r>
                          <w:r>
                            <w:fldChar w:fldCharType="separate"/>
                          </w:r>
                          <w:r>
                            <w:t>142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Dee5v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FDee5veAgAAJgYAAA4AAAAAAAAAAQAgAAAAHwEAAGRycy9lMm9Eb2MueG1sUEsF&#10;BgAAAAAGAAYAWQEAAG8GAAAAAA==&#10;">
              <v:fill on="f" focussize="0,0"/>
              <v:stroke on="f" weight="0.5pt"/>
              <v:imagedata o:title=""/>
              <o:lock v:ext="edit" aspectratio="f"/>
              <v:textbox inset="0mm,0mm,0mm,0mm" style="mso-fit-shape-to-text:t;">
                <w:txbxContent>
                  <w:p w14:paraId="0784234D">
                    <w:pPr>
                      <w:pStyle w:val="13"/>
                    </w:pPr>
                    <w:r>
                      <w:fldChar w:fldCharType="begin"/>
                    </w:r>
                    <w:r>
                      <w:instrText xml:space="preserve"> PAGE  \* MERGEFORMAT </w:instrText>
                    </w:r>
                    <w:r>
                      <w:fldChar w:fldCharType="separate"/>
                    </w:r>
                    <w:r>
                      <w:t>142</w:t>
                    </w:r>
                    <w:r>
                      <w:fldChar w:fldCharType="end"/>
                    </w:r>
                  </w:p>
                </w:txbxContent>
              </v:textbox>
            </v:shape>
          </w:pict>
        </mc:Fallback>
      </mc:AlternateContent>
    </w:r>
    <w:r>
      <w:rPr>
        <w:rFonts w:ascii="Times New Roman" w:hAnsi="Times New Roman" w:eastAsia="Times New Roman" w:cs="Times New Roman"/>
        <w:spacing w:val="-1"/>
        <w:sz w:val="18"/>
        <w:szCs w:val="18"/>
      </w:rPr>
      <w:t>47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C1CC">
    <w:pPr>
      <w:spacing w:line="173" w:lineRule="auto"/>
      <w:ind w:left="484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9749580">
                          <w:pPr>
                            <w:pStyle w:val="13"/>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29749580">
                    <w:pPr>
                      <w:pStyle w:val="13"/>
                    </w:pPr>
                    <w:r>
                      <w:fldChar w:fldCharType="begin"/>
                    </w:r>
                    <w:r>
                      <w:instrText xml:space="preserve"> PAGE  \* MERGEFORMAT </w:instrText>
                    </w:r>
                    <w:r>
                      <w:fldChar w:fldCharType="separate"/>
                    </w:r>
                    <w:r>
                      <w:t>6</w:t>
                    </w:r>
                    <w:r>
                      <w:fldChar w:fldCharType="end"/>
                    </w:r>
                  </w:p>
                </w:txbxContent>
              </v:textbox>
            </v:shape>
          </w:pict>
        </mc:Fallback>
      </mc:AlternateContent>
    </w:r>
    <w:r>
      <w:rPr>
        <w:rFonts w:ascii="Times New Roman" w:hAnsi="Times New Roman" w:eastAsia="Times New Roman" w:cs="Times New Roman"/>
        <w:sz w:val="18"/>
        <w:szCs w:val="18"/>
      </w:rPr>
      <w:t>7</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EBC97">
    <w:pPr>
      <w:spacing w:line="176" w:lineRule="auto"/>
      <w:ind w:left="477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12E1CA6">
                          <w:pPr>
                            <w:pStyle w:val="13"/>
                          </w:pPr>
                          <w:r>
                            <w:fldChar w:fldCharType="begin"/>
                          </w:r>
                          <w:r>
                            <w:instrText xml:space="preserve"> PAGE  \* MERGEFORMAT </w:instrText>
                          </w:r>
                          <w:r>
                            <w:fldChar w:fldCharType="separate"/>
                          </w:r>
                          <w:r>
                            <w:t>143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BuFFMd0CAAAmBgAADgAAAAAAAAABACAAAAAfAQAAZHJzL2Uyb0RvYy54bWxQSwUG&#10;AAAAAAYABgBZAQAAbgYAAAAA&#10;">
              <v:fill on="f" focussize="0,0"/>
              <v:stroke on="f" weight="0.5pt"/>
              <v:imagedata o:title=""/>
              <o:lock v:ext="edit" aspectratio="f"/>
              <v:textbox inset="0mm,0mm,0mm,0mm" style="mso-fit-shape-to-text:t;">
                <w:txbxContent>
                  <w:p w14:paraId="512E1CA6">
                    <w:pPr>
                      <w:pStyle w:val="13"/>
                    </w:pPr>
                    <w:r>
                      <w:fldChar w:fldCharType="begin"/>
                    </w:r>
                    <w:r>
                      <w:instrText xml:space="preserve"> PAGE  \* MERGEFORMAT </w:instrText>
                    </w:r>
                    <w:r>
                      <w:fldChar w:fldCharType="separate"/>
                    </w:r>
                    <w:r>
                      <w:t>143</w:t>
                    </w:r>
                    <w:r>
                      <w:fldChar w:fldCharType="end"/>
                    </w:r>
                  </w:p>
                </w:txbxContent>
              </v:textbox>
            </v:shape>
          </w:pict>
        </mc:Fallback>
      </mc:AlternateContent>
    </w:r>
    <w:r>
      <w:rPr>
        <w:rFonts w:ascii="Times New Roman" w:hAnsi="Times New Roman" w:eastAsia="Times New Roman" w:cs="Times New Roman"/>
        <w:spacing w:val="-1"/>
        <w:sz w:val="18"/>
        <w:szCs w:val="18"/>
      </w:rPr>
      <w:t>48</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911F4">
    <w:pPr>
      <w:spacing w:line="176" w:lineRule="auto"/>
      <w:ind w:left="478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9EB966F">
                          <w:pPr>
                            <w:pStyle w:val="13"/>
                          </w:pPr>
                          <w:r>
                            <w:fldChar w:fldCharType="begin"/>
                          </w:r>
                          <w:r>
                            <w:instrText xml:space="preserve"> PAGE  \* MERGEFORMAT </w:instrText>
                          </w:r>
                          <w:r>
                            <w:fldChar w:fldCharType="separate"/>
                          </w:r>
                          <w:r>
                            <w:t>144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2mdhTeAgAAJg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L2mdhTeAgAAJgYAAA4AAAAAAAAAAQAgAAAAHwEAAGRycy9lMm9Eb2MueG1sUEsF&#10;BgAAAAAGAAYAWQEAAG8GAAAAAA==&#10;">
              <v:fill on="f" focussize="0,0"/>
              <v:stroke on="f" weight="0.5pt"/>
              <v:imagedata o:title=""/>
              <o:lock v:ext="edit" aspectratio="f"/>
              <v:textbox inset="0mm,0mm,0mm,0mm" style="mso-fit-shape-to-text:t;">
                <w:txbxContent>
                  <w:p w14:paraId="09EB966F">
                    <w:pPr>
                      <w:pStyle w:val="13"/>
                    </w:pPr>
                    <w:r>
                      <w:fldChar w:fldCharType="begin"/>
                    </w:r>
                    <w:r>
                      <w:instrText xml:space="preserve"> PAGE  \* MERGEFORMAT </w:instrText>
                    </w:r>
                    <w:r>
                      <w:fldChar w:fldCharType="separate"/>
                    </w:r>
                    <w:r>
                      <w:t>144</w:t>
                    </w:r>
                    <w:r>
                      <w:fldChar w:fldCharType="end"/>
                    </w:r>
                  </w:p>
                </w:txbxContent>
              </v:textbox>
            </v:shape>
          </w:pict>
        </mc:Fallback>
      </mc:AlternateContent>
    </w:r>
    <w:r>
      <w:rPr>
        <w:rFonts w:ascii="Times New Roman" w:hAnsi="Times New Roman" w:eastAsia="Times New Roman" w:cs="Times New Roman"/>
        <w:spacing w:val="-4"/>
        <w:sz w:val="18"/>
        <w:szCs w:val="18"/>
      </w:rPr>
      <w:t>50</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3BB05">
    <w:pPr>
      <w:spacing w:line="176" w:lineRule="auto"/>
      <w:ind w:left="479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48362E2">
                          <w:pPr>
                            <w:pStyle w:val="13"/>
                          </w:pPr>
                          <w:r>
                            <w:fldChar w:fldCharType="begin"/>
                          </w:r>
                          <w:r>
                            <w:instrText xml:space="preserve"> PAGE  \* MERGEFORMAT </w:instrText>
                          </w:r>
                          <w:r>
                            <w:fldChar w:fldCharType="separate"/>
                          </w:r>
                          <w:r>
                            <w:t>145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uZSL7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OuZSL7eAgAAJgYAAA4AAAAAAAAAAQAgAAAAHwEAAGRycy9lMm9Eb2MueG1sUEsF&#10;BgAAAAAGAAYAWQEAAG8GAAAAAA==&#10;">
              <v:fill on="f" focussize="0,0"/>
              <v:stroke on="f" weight="0.5pt"/>
              <v:imagedata o:title=""/>
              <o:lock v:ext="edit" aspectratio="f"/>
              <v:textbox inset="0mm,0mm,0mm,0mm" style="mso-fit-shape-to-text:t;">
                <w:txbxContent>
                  <w:p w14:paraId="448362E2">
                    <w:pPr>
                      <w:pStyle w:val="13"/>
                    </w:pPr>
                    <w:r>
                      <w:fldChar w:fldCharType="begin"/>
                    </w:r>
                    <w:r>
                      <w:instrText xml:space="preserve"> PAGE  \* MERGEFORMAT </w:instrText>
                    </w:r>
                    <w:r>
                      <w:fldChar w:fldCharType="separate"/>
                    </w:r>
                    <w:r>
                      <w:t>145</w:t>
                    </w:r>
                    <w:r>
                      <w:fldChar w:fldCharType="end"/>
                    </w:r>
                  </w:p>
                </w:txbxContent>
              </v:textbox>
            </v:shape>
          </w:pict>
        </mc:Fallback>
      </mc:AlternateContent>
    </w:r>
    <w:r>
      <w:rPr>
        <w:rFonts w:ascii="Times New Roman" w:hAnsi="Times New Roman" w:eastAsia="Times New Roman" w:cs="Times New Roman"/>
        <w:spacing w:val="-4"/>
        <w:sz w:val="18"/>
        <w:szCs w:val="18"/>
      </w:rPr>
      <w:t>51</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AEB0D">
    <w:pPr>
      <w:spacing w:line="176" w:lineRule="auto"/>
      <w:ind w:left="478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170AD67">
                          <w:pPr>
                            <w:pStyle w:val="13"/>
                          </w:pPr>
                          <w:r>
                            <w:fldChar w:fldCharType="begin"/>
                          </w:r>
                          <w:r>
                            <w:instrText xml:space="preserve"> PAGE  \* MERGEFORMAT </w:instrText>
                          </w:r>
                          <w:r>
                            <w:fldChar w:fldCharType="separate"/>
                          </w:r>
                          <w:r>
                            <w:t>146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spEF7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MspEF7eAgAAJgYAAA4AAAAAAAAAAQAgAAAAHwEAAGRycy9lMm9Eb2MueG1sUEsF&#10;BgAAAAAGAAYAWQEAAG8GAAAAAA==&#10;">
              <v:fill on="f" focussize="0,0"/>
              <v:stroke on="f" weight="0.5pt"/>
              <v:imagedata o:title=""/>
              <o:lock v:ext="edit" aspectratio="f"/>
              <v:textbox inset="0mm,0mm,0mm,0mm" style="mso-fit-shape-to-text:t;">
                <w:txbxContent>
                  <w:p w14:paraId="2170AD67">
                    <w:pPr>
                      <w:pStyle w:val="13"/>
                    </w:pPr>
                    <w:r>
                      <w:fldChar w:fldCharType="begin"/>
                    </w:r>
                    <w:r>
                      <w:instrText xml:space="preserve"> PAGE  \* MERGEFORMAT </w:instrText>
                    </w:r>
                    <w:r>
                      <w:fldChar w:fldCharType="separate"/>
                    </w:r>
                    <w:r>
                      <w:t>146</w:t>
                    </w:r>
                    <w:r>
                      <w:fldChar w:fldCharType="end"/>
                    </w:r>
                  </w:p>
                </w:txbxContent>
              </v:textbox>
            </v:shape>
          </w:pict>
        </mc:Fallback>
      </mc:AlternateContent>
    </w:r>
    <w:r>
      <w:rPr>
        <w:rFonts w:ascii="Times New Roman" w:hAnsi="Times New Roman" w:eastAsia="Times New Roman" w:cs="Times New Roman"/>
        <w:spacing w:val="-4"/>
        <w:sz w:val="18"/>
        <w:szCs w:val="18"/>
      </w:rPr>
      <w:t>52</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3D60D">
    <w:pPr>
      <w:spacing w:line="173" w:lineRule="auto"/>
      <w:ind w:left="478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D0AC278">
                          <w:pPr>
                            <w:pStyle w:val="13"/>
                          </w:pPr>
                          <w:r>
                            <w:fldChar w:fldCharType="begin"/>
                          </w:r>
                          <w:r>
                            <w:instrText xml:space="preserve"> PAGE  \* MERGEFORMAT </w:instrText>
                          </w:r>
                          <w:r>
                            <w:fldChar w:fldCharType="separate"/>
                          </w:r>
                          <w:r>
                            <w:t>147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0WLvTeAgAAJgYAAA4AAABkcnMvZTJvRG9jLnhtbK1US27bMBDdF+gd&#10;CO4VSY7s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4YYCdJC&#10;xe+/fb3//vP+xxcEeyDQVpkJxN0qiLS7S7mDtun3DWw63rtKt+4fGCHwg7x3B3nZziLqDqWDNI3A&#10;RcHXLwA/PB5X2thXTLbIGRnWUD8vK9ksjO1C+xB3m5BFw7mvIRdom+HR6TDyBw4eAOfCxUIWgLG3&#10;utp8Gkfjq/QqTYJkMLoKkijPg1kxT4JREZ8N89N8Ps/jzw4vTiZ1U5ZMuPv6PomT59Vh3ytdhQ+d&#10;YiRvSgfnUjJ6tZxzjTYE+rTwP6cwJP8gLHychncDqyeU4kESXQ7GQTFKz4KkSIbB+CxKgygeX45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J0WLvTeAgAAJgYAAA4AAAAAAAAAAQAgAAAAHwEAAGRycy9lMm9Eb2MueG1sUEsF&#10;BgAAAAAGAAYAWQEAAG8GAAAAAA==&#10;">
              <v:fill on="f" focussize="0,0"/>
              <v:stroke on="f" weight="0.5pt"/>
              <v:imagedata o:title=""/>
              <o:lock v:ext="edit" aspectratio="f"/>
              <v:textbox inset="0mm,0mm,0mm,0mm" style="mso-fit-shape-to-text:t;">
                <w:txbxContent>
                  <w:p w14:paraId="7D0AC278">
                    <w:pPr>
                      <w:pStyle w:val="13"/>
                    </w:pPr>
                    <w:r>
                      <w:fldChar w:fldCharType="begin"/>
                    </w:r>
                    <w:r>
                      <w:instrText xml:space="preserve"> PAGE  \* MERGEFORMAT </w:instrText>
                    </w:r>
                    <w:r>
                      <w:fldChar w:fldCharType="separate"/>
                    </w:r>
                    <w:r>
                      <w:t>147</w:t>
                    </w:r>
                    <w:r>
                      <w:fldChar w:fldCharType="end"/>
                    </w:r>
                  </w:p>
                </w:txbxContent>
              </v:textbox>
            </v:shape>
          </w:pict>
        </mc:Fallback>
      </mc:AlternateContent>
    </w:r>
    <w:r>
      <w:rPr>
        <w:rFonts w:ascii="Times New Roman" w:hAnsi="Times New Roman" w:eastAsia="Times New Roman" w:cs="Times New Roman"/>
        <w:spacing w:val="-4"/>
        <w:sz w:val="18"/>
        <w:szCs w:val="18"/>
      </w:rPr>
      <w:t>55</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9982A">
    <w:pPr>
      <w:pStyle w:val="7"/>
      <w:spacing w:line="14" w:lineRule="auto"/>
      <w:rPr>
        <w:sz w:val="2"/>
      </w:rPr>
    </w:pPr>
    <w:r>
      <w:rPr>
        <w:sz w:val="2"/>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C66DA44">
                          <w:pPr>
                            <w:pStyle w:val="13"/>
                          </w:pPr>
                          <w:r>
                            <w:fldChar w:fldCharType="begin"/>
                          </w:r>
                          <w:r>
                            <w:instrText xml:space="preserve"> PAGE  \* MERGEFORMAT </w:instrText>
                          </w:r>
                          <w:r>
                            <w:fldChar w:fldCharType="separate"/>
                          </w:r>
                          <w:r>
                            <w:t>153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RHdH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CZRHdHeAgAAJgYAAA4AAAAAAAAAAQAgAAAAHwEAAGRycy9lMm9Eb2MueG1sUEsF&#10;BgAAAAAGAAYAWQEAAG8GAAAAAA==&#10;">
              <v:fill on="f" focussize="0,0"/>
              <v:stroke on="f" weight="0.5pt"/>
              <v:imagedata o:title=""/>
              <o:lock v:ext="edit" aspectratio="f"/>
              <v:textbox inset="0mm,0mm,0mm,0mm" style="mso-fit-shape-to-text:t;">
                <w:txbxContent>
                  <w:p w14:paraId="1C66DA44">
                    <w:pPr>
                      <w:pStyle w:val="13"/>
                    </w:pPr>
                    <w:r>
                      <w:fldChar w:fldCharType="begin"/>
                    </w:r>
                    <w:r>
                      <w:instrText xml:space="preserve"> PAGE  \* MERGEFORMAT </w:instrText>
                    </w:r>
                    <w:r>
                      <w:fldChar w:fldCharType="separate"/>
                    </w:r>
                    <w:r>
                      <w:t>153</w:t>
                    </w:r>
                    <w: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E7476">
    <w:pPr>
      <w:spacing w:line="173" w:lineRule="auto"/>
      <w:ind w:left="4783"/>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BB56F1A">
                          <w:pPr>
                            <w:pStyle w:val="13"/>
                          </w:pPr>
                          <w:r>
                            <w:fldChar w:fldCharType="begin"/>
                          </w:r>
                          <w:r>
                            <w:instrText xml:space="preserve"> PAGE  \* MERGEFORMAT </w:instrText>
                          </w:r>
                          <w:r>
                            <w:fldChar w:fldCharType="separate"/>
                          </w:r>
                          <w:r>
                            <w:t>154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HBuI3veAgAAJgYAAA4AAAAAAAAAAQAgAAAAHwEAAGRycy9lMm9Eb2MueG1sUEsF&#10;BgAAAAAGAAYAWQEAAG8GAAAAAA==&#10;">
              <v:fill on="f" focussize="0,0"/>
              <v:stroke on="f" weight="0.5pt"/>
              <v:imagedata o:title=""/>
              <o:lock v:ext="edit" aspectratio="f"/>
              <v:textbox inset="0mm,0mm,0mm,0mm" style="mso-fit-shape-to-text:t;">
                <w:txbxContent>
                  <w:p w14:paraId="6BB56F1A">
                    <w:pPr>
                      <w:pStyle w:val="13"/>
                    </w:pPr>
                    <w:r>
                      <w:fldChar w:fldCharType="begin"/>
                    </w:r>
                    <w:r>
                      <w:instrText xml:space="preserve"> PAGE  \* MERGEFORMAT </w:instrText>
                    </w:r>
                    <w:r>
                      <w:fldChar w:fldCharType="separate"/>
                    </w:r>
                    <w:r>
                      <w:t>154</w:t>
                    </w:r>
                    <w:r>
                      <w:fldChar w:fldCharType="end"/>
                    </w:r>
                  </w:p>
                </w:txbxContent>
              </v:textbox>
            </v:shape>
          </w:pict>
        </mc:Fallback>
      </mc:AlternateContent>
    </w:r>
    <w:r>
      <w:rPr>
        <w:rFonts w:ascii="Times New Roman" w:hAnsi="Times New Roman" w:eastAsia="Times New Roman" w:cs="Times New Roman"/>
        <w:spacing w:val="-4"/>
        <w:sz w:val="18"/>
        <w:szCs w:val="18"/>
      </w:rPr>
      <w:t>57</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18BCE5">
    <w:pPr>
      <w:spacing w:line="176" w:lineRule="auto"/>
      <w:ind w:left="478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83CF63A">
                          <w:pPr>
                            <w:pStyle w:val="13"/>
                          </w:pPr>
                          <w:r>
                            <w:fldChar w:fldCharType="begin"/>
                          </w:r>
                          <w:r>
                            <w:instrText xml:space="preserve"> PAGE  \* MERGEFORMAT </w:instrText>
                          </w:r>
                          <w:r>
                            <w:fldChar w:fldCharType="separate"/>
                          </w:r>
                          <w:r>
                            <w:t>155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c33cre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Cc33creAgAAJgYAAA4AAAAAAAAAAQAgAAAAHwEAAGRycy9lMm9Eb2MueG1sUEsF&#10;BgAAAAAGAAYAWQEAAG8GAAAAAA==&#10;">
              <v:fill on="f" focussize="0,0"/>
              <v:stroke on="f" weight="0.5pt"/>
              <v:imagedata o:title=""/>
              <o:lock v:ext="edit" aspectratio="f"/>
              <v:textbox inset="0mm,0mm,0mm,0mm" style="mso-fit-shape-to-text:t;">
                <w:txbxContent>
                  <w:p w14:paraId="683CF63A">
                    <w:pPr>
                      <w:pStyle w:val="13"/>
                    </w:pPr>
                    <w:r>
                      <w:fldChar w:fldCharType="begin"/>
                    </w:r>
                    <w:r>
                      <w:instrText xml:space="preserve"> PAGE  \* MERGEFORMAT </w:instrText>
                    </w:r>
                    <w:r>
                      <w:fldChar w:fldCharType="separate"/>
                    </w:r>
                    <w:r>
                      <w:t>155</w:t>
                    </w:r>
                    <w:r>
                      <w:fldChar w:fldCharType="end"/>
                    </w:r>
                  </w:p>
                </w:txbxContent>
              </v:textbox>
            </v:shape>
          </w:pict>
        </mc:Fallback>
      </mc:AlternateContent>
    </w:r>
    <w:r>
      <w:rPr>
        <w:rFonts w:ascii="Times New Roman" w:hAnsi="Times New Roman" w:eastAsia="Times New Roman" w:cs="Times New Roman"/>
        <w:spacing w:val="-4"/>
        <w:sz w:val="18"/>
        <w:szCs w:val="18"/>
      </w:rPr>
      <w:t>58</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6F3F1">
    <w:pPr>
      <w:spacing w:line="176" w:lineRule="auto"/>
      <w:ind w:left="4806"/>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6C0DC88">
                          <w:pPr>
                            <w:pStyle w:val="13"/>
                          </w:pPr>
                          <w:r>
                            <w:fldChar w:fldCharType="begin"/>
                          </w:r>
                          <w:r>
                            <w:instrText xml:space="preserve"> PAGE  \* MERGEFORMAT </w:instrText>
                          </w:r>
                          <w:r>
                            <w:fldChar w:fldCharType="separate"/>
                          </w:r>
                          <w:r>
                            <w:t>156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HEI42DeAgAAJgYAAA4AAAAAAAAAAQAgAAAAHwEAAGRycy9lMm9Eb2MueG1sUEsF&#10;BgAAAAAGAAYAWQEAAG8GAAAAAA==&#10;">
              <v:fill on="f" focussize="0,0"/>
              <v:stroke on="f" weight="0.5pt"/>
              <v:imagedata o:title=""/>
              <o:lock v:ext="edit" aspectratio="f"/>
              <v:textbox inset="0mm,0mm,0mm,0mm" style="mso-fit-shape-to-text:t;">
                <w:txbxContent>
                  <w:p w14:paraId="36C0DC88">
                    <w:pPr>
                      <w:pStyle w:val="13"/>
                    </w:pPr>
                    <w:r>
                      <w:fldChar w:fldCharType="begin"/>
                    </w:r>
                    <w:r>
                      <w:instrText xml:space="preserve"> PAGE  \* MERGEFORMAT </w:instrText>
                    </w:r>
                    <w:r>
                      <w:fldChar w:fldCharType="separate"/>
                    </w:r>
                    <w:r>
                      <w:t>156</w:t>
                    </w:r>
                    <w:r>
                      <w:fldChar w:fldCharType="end"/>
                    </w:r>
                  </w:p>
                </w:txbxContent>
              </v:textbox>
            </v:shape>
          </w:pict>
        </mc:Fallback>
      </mc:AlternateContent>
    </w:r>
    <w:r>
      <w:rPr>
        <w:rFonts w:ascii="Times New Roman" w:hAnsi="Times New Roman" w:eastAsia="Times New Roman" w:cs="Times New Roman"/>
        <w:spacing w:val="-4"/>
        <w:sz w:val="18"/>
        <w:szCs w:val="18"/>
      </w:rPr>
      <w:t>63</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05AD67">
    <w:pPr>
      <w:spacing w:line="176" w:lineRule="auto"/>
      <w:ind w:left="4730"/>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BC2EF4B">
                          <w:pPr>
                            <w:pStyle w:val="13"/>
                          </w:pPr>
                          <w:r>
                            <w:fldChar w:fldCharType="begin"/>
                          </w:r>
                          <w:r>
                            <w:instrText xml:space="preserve"> PAGE  \* MERGEFORMAT </w:instrText>
                          </w:r>
                          <w:r>
                            <w:fldChar w:fldCharType="separate"/>
                          </w:r>
                          <w:r>
                            <w:t>159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4U2Rn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K4U2RneAgAAJgYAAA4AAAAAAAAAAQAgAAAAHwEAAGRycy9lMm9Eb2MueG1sUEsF&#10;BgAAAAAGAAYAWQEAAG8GAAAAAA==&#10;">
              <v:fill on="f" focussize="0,0"/>
              <v:stroke on="f" weight="0.5pt"/>
              <v:imagedata o:title=""/>
              <o:lock v:ext="edit" aspectratio="f"/>
              <v:textbox inset="0mm,0mm,0mm,0mm" style="mso-fit-shape-to-text:t;">
                <w:txbxContent>
                  <w:p w14:paraId="6BC2EF4B">
                    <w:pPr>
                      <w:pStyle w:val="13"/>
                    </w:pPr>
                    <w:r>
                      <w:fldChar w:fldCharType="begin"/>
                    </w:r>
                    <w:r>
                      <w:instrText xml:space="preserve"> PAGE  \* MERGEFORMAT </w:instrText>
                    </w:r>
                    <w:r>
                      <w:fldChar w:fldCharType="separate"/>
                    </w:r>
                    <w:r>
                      <w:t>159</w:t>
                    </w:r>
                    <w:r>
                      <w:fldChar w:fldCharType="end"/>
                    </w:r>
                  </w:p>
                </w:txbxContent>
              </v:textbox>
            </v:shape>
          </w:pict>
        </mc:Fallback>
      </mc:AlternateContent>
    </w:r>
    <w:r>
      <w:rPr>
        <w:rFonts w:ascii="Times New Roman" w:hAnsi="Times New Roman" w:eastAsia="Times New Roman" w:cs="Times New Roman"/>
        <w:spacing w:val="-4"/>
        <w:sz w:val="18"/>
        <w:szCs w:val="18"/>
      </w:rPr>
      <w:t>64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3BE92">
    <w:pPr>
      <w:spacing w:line="176" w:lineRule="auto"/>
      <w:ind w:left="479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58914DC">
                          <w:pPr>
                            <w:pStyle w:val="13"/>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558914DC">
                    <w:pPr>
                      <w:pStyle w:val="13"/>
                    </w:pPr>
                    <w:r>
                      <w:fldChar w:fldCharType="begin"/>
                    </w:r>
                    <w:r>
                      <w:instrText xml:space="preserve"> PAGE  \* MERGEFORMAT </w:instrText>
                    </w:r>
                    <w:r>
                      <w:fldChar w:fldCharType="separate"/>
                    </w:r>
                    <w:r>
                      <w:t>12</w:t>
                    </w:r>
                    <w:r>
                      <w:fldChar w:fldCharType="end"/>
                    </w:r>
                  </w:p>
                </w:txbxContent>
              </v:textbox>
            </v:shape>
          </w:pict>
        </mc:Fallback>
      </mc:AlternateContent>
    </w:r>
    <w:r>
      <w:rPr>
        <w:rFonts w:ascii="Times New Roman" w:hAnsi="Times New Roman" w:eastAsia="Times New Roman" w:cs="Times New Roman"/>
        <w:spacing w:val="-10"/>
        <w:sz w:val="18"/>
        <w:szCs w:val="18"/>
      </w:rPr>
      <w:t>10</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5CCD2">
    <w:pPr>
      <w:spacing w:line="176" w:lineRule="auto"/>
      <w:ind w:left="471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24A3C56">
                          <w:pPr>
                            <w:pStyle w:val="13"/>
                          </w:pPr>
                          <w:r>
                            <w:fldChar w:fldCharType="begin"/>
                          </w:r>
                          <w:r>
                            <w:instrText xml:space="preserve"> PAGE  \* MERGEFORMAT </w:instrText>
                          </w:r>
                          <w:r>
                            <w:fldChar w:fldCharType="separate"/>
                          </w:r>
                          <w:r>
                            <w:t>160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Cvns90CAAAmBgAADgAAAAAAAAABACAAAAAfAQAAZHJzL2Uyb0RvYy54bWxQSwUG&#10;AAAAAAYABgBZAQAAbgYAAAAA&#10;">
              <v:fill on="f" focussize="0,0"/>
              <v:stroke on="f" weight="0.5pt"/>
              <v:imagedata o:title=""/>
              <o:lock v:ext="edit" aspectratio="f"/>
              <v:textbox inset="0mm,0mm,0mm,0mm" style="mso-fit-shape-to-text:t;">
                <w:txbxContent>
                  <w:p w14:paraId="024A3C56">
                    <w:pPr>
                      <w:pStyle w:val="13"/>
                    </w:pPr>
                    <w:r>
                      <w:fldChar w:fldCharType="begin"/>
                    </w:r>
                    <w:r>
                      <w:instrText xml:space="preserve"> PAGE  \* MERGEFORMAT </w:instrText>
                    </w:r>
                    <w:r>
                      <w:fldChar w:fldCharType="separate"/>
                    </w:r>
                    <w:r>
                      <w:t>160</w:t>
                    </w:r>
                    <w:r>
                      <w:fldChar w:fldCharType="end"/>
                    </w:r>
                  </w:p>
                </w:txbxContent>
              </v:textbox>
            </v:shape>
          </w:pict>
        </mc:Fallback>
      </mc:AlternateContent>
    </w:r>
    <w:r>
      <w:rPr>
        <w:rFonts w:ascii="Times New Roman" w:hAnsi="Times New Roman" w:eastAsia="Times New Roman" w:cs="Times New Roman"/>
        <w:spacing w:val="-4"/>
        <w:sz w:val="18"/>
        <w:szCs w:val="18"/>
      </w:rPr>
      <w:t>65</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107390">
    <w:pPr>
      <w:spacing w:line="176" w:lineRule="auto"/>
      <w:ind w:left="472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6249CC3">
                          <w:pPr>
                            <w:pStyle w:val="13"/>
                          </w:pPr>
                          <w:r>
                            <w:fldChar w:fldCharType="begin"/>
                          </w:r>
                          <w:r>
                            <w:instrText xml:space="preserve"> PAGE  \* MERGEFORMAT </w:instrText>
                          </w:r>
                          <w:r>
                            <w:fldChar w:fldCharType="separate"/>
                          </w:r>
                          <w:r>
                            <w:t>161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Ns1JbeAgAAJg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0lY7tAAAAAFAQAADwAAAAAAAAABACAAAAAiAAAAZHJzL2Rvd25yZXYueG1sUEsBAhQA&#10;FAAAAAgAh07iQENs1JbeAgAAJgYAAA4AAAAAAAAAAQAgAAAAHwEAAGRycy9lMm9Eb2MueG1sUEsF&#10;BgAAAAAGAAYAWQEAAG8GAAAAAA==&#10;">
              <v:fill on="f" focussize="0,0"/>
              <v:stroke on="f" weight="0.5pt"/>
              <v:imagedata o:title=""/>
              <o:lock v:ext="edit" aspectratio="f"/>
              <v:textbox inset="0mm,0mm,0mm,0mm" style="mso-fit-shape-to-text:t;">
                <w:txbxContent>
                  <w:p w14:paraId="66249CC3">
                    <w:pPr>
                      <w:pStyle w:val="13"/>
                    </w:pPr>
                    <w:r>
                      <w:fldChar w:fldCharType="begin"/>
                    </w:r>
                    <w:r>
                      <w:instrText xml:space="preserve"> PAGE  \* MERGEFORMAT </w:instrText>
                    </w:r>
                    <w:r>
                      <w:fldChar w:fldCharType="separate"/>
                    </w:r>
                    <w:r>
                      <w:t>161</w:t>
                    </w:r>
                    <w:r>
                      <w:fldChar w:fldCharType="end"/>
                    </w:r>
                  </w:p>
                </w:txbxContent>
              </v:textbox>
            </v:shape>
          </w:pict>
        </mc:Fallback>
      </mc:AlternateContent>
    </w:r>
    <w:r>
      <w:rPr>
        <w:rFonts w:ascii="Times New Roman" w:hAnsi="Times New Roman" w:eastAsia="Times New Roman" w:cs="Times New Roman"/>
        <w:spacing w:val="-4"/>
        <w:sz w:val="18"/>
        <w:szCs w:val="18"/>
      </w:rPr>
      <w:t>67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D17FA">
    <w:pPr>
      <w:spacing w:line="176" w:lineRule="auto"/>
      <w:ind w:left="480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A3C51FC">
                          <w:pPr>
                            <w:pStyle w:val="13"/>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PRhHJN0CAAAkBgAADgAAAAAAAAABACAAAAAfAQAAZHJzL2Uyb0RvYy54bWxQSwUG&#10;AAAAAAYABgBZAQAAbgYAAAAA&#10;">
              <v:fill on="f" focussize="0,0"/>
              <v:stroke on="f" weight="0.5pt"/>
              <v:imagedata o:title=""/>
              <o:lock v:ext="edit" aspectratio="f"/>
              <v:textbox inset="0mm,0mm,0mm,0mm" style="mso-fit-shape-to-text:t;">
                <w:txbxContent>
                  <w:p w14:paraId="4A3C51FC">
                    <w:pPr>
                      <w:pStyle w:val="13"/>
                    </w:pPr>
                    <w:r>
                      <w:fldChar w:fldCharType="begin"/>
                    </w:r>
                    <w:r>
                      <w:instrText xml:space="preserve"> PAGE  \* MERGEFORMAT </w:instrText>
                    </w:r>
                    <w:r>
                      <w:fldChar w:fldCharType="separate"/>
                    </w:r>
                    <w:r>
                      <w:t>16</w:t>
                    </w:r>
                    <w:r>
                      <w:fldChar w:fldCharType="end"/>
                    </w:r>
                  </w:p>
                </w:txbxContent>
              </v:textbox>
            </v:shape>
          </w:pict>
        </mc:Fallback>
      </mc:AlternateContent>
    </w:r>
    <w:r>
      <w:rPr>
        <w:rFonts w:ascii="Times New Roman" w:hAnsi="Times New Roman" w:eastAsia="Times New Roman" w:cs="Times New Roman"/>
        <w:spacing w:val="-10"/>
        <w:sz w:val="18"/>
        <w:szCs w:val="18"/>
      </w:rPr>
      <w:t>15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4F4BA">
    <w:pPr>
      <w:spacing w:line="176" w:lineRule="auto"/>
      <w:ind w:left="477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AA3AFE6">
                          <w:pPr>
                            <w:pStyle w:val="13"/>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pmF77c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AqZhe+3AIAACQGAAAOAAAAAAAAAAEAIAAAAB8BAABkcnMvZTJvRG9jLnhtbFBLBQYA&#10;AAAABgAGAFkBAABtBgAAAAA=&#10;">
              <v:fill on="f" focussize="0,0"/>
              <v:stroke on="f" weight="0.5pt"/>
              <v:imagedata o:title=""/>
              <o:lock v:ext="edit" aspectratio="f"/>
              <v:textbox inset="0mm,0mm,0mm,0mm" style="mso-fit-shape-to-text:t;">
                <w:txbxContent>
                  <w:p w14:paraId="0AA3AFE6">
                    <w:pPr>
                      <w:pStyle w:val="13"/>
                    </w:pPr>
                    <w:r>
                      <w:fldChar w:fldCharType="begin"/>
                    </w:r>
                    <w:r>
                      <w:instrText xml:space="preserve"> PAGE  \* MERGEFORMAT </w:instrText>
                    </w:r>
                    <w:r>
                      <w:fldChar w:fldCharType="separate"/>
                    </w:r>
                    <w:r>
                      <w:t>24</w:t>
                    </w:r>
                    <w:r>
                      <w:fldChar w:fldCharType="end"/>
                    </w:r>
                  </w:p>
                </w:txbxContent>
              </v:textbox>
            </v:shape>
          </w:pict>
        </mc:Fallback>
      </mc:AlternateContent>
    </w:r>
    <w:r>
      <w:rPr>
        <w:rFonts w:ascii="Times New Roman" w:hAnsi="Times New Roman" w:eastAsia="Times New Roman" w:cs="Times New Roman"/>
        <w:spacing w:val="-2"/>
        <w:sz w:val="18"/>
        <w:szCs w:val="18"/>
      </w:rPr>
      <w:t>22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W w:w="0" w:type="auto"/>
      <w:tblInd w:w="10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468"/>
    </w:tblGrid>
    <w:tr w14:paraId="4DBE3D1D">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 w:hRule="atLeast"/>
      </w:trPr>
      <w:tc>
        <w:tcPr>
          <w:tcW w:w="9468" w:type="dxa"/>
          <w:noWrap w:val="0"/>
          <w:vAlign w:val="top"/>
        </w:tcPr>
        <w:p w14:paraId="5A51FA72">
          <w:pPr>
            <w:pStyle w:val="13"/>
            <w:ind w:right="87"/>
            <w:rPr>
              <w:rFonts w:hint="eastAsia" w:ascii="仿宋" w:hAnsi="仿宋" w:eastAsia="仿宋"/>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8609669">
                                <w:pPr>
                                  <w:pStyle w:val="1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J0wnyN0CAAAkBgAADgAAAAAAAAABACAAAAAfAQAAZHJzL2Uyb0RvYy54bWxQSwUG&#10;AAAAAAYABgBZAQAAbgYAAAAA&#10;">
                    <v:fill on="f" focussize="0,0"/>
                    <v:stroke on="f" weight="0.5pt"/>
                    <v:imagedata o:title=""/>
                    <o:lock v:ext="edit" aspectratio="f"/>
                    <v:textbox inset="0mm,0mm,0mm,0mm" style="mso-fit-shape-to-text:t;">
                      <w:txbxContent>
                        <w:p w14:paraId="08609669">
                          <w:pPr>
                            <w:pStyle w:val="13"/>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 w:hAnsi="仿宋" w:eastAsia="仿宋"/>
            </w:rPr>
            <w:t xml:space="preserve">  </w:t>
          </w:r>
        </w:p>
      </w:tc>
    </w:tr>
  </w:tbl>
  <w:p w14:paraId="2541C898">
    <w:pPr>
      <w:pStyle w:val="1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39645B">
    <w:pPr>
      <w:jc w:val="center"/>
      <w:rPr>
        <w:rFonts w:hint="eastAsia"/>
      </w:rPr>
    </w:pPr>
    <w:r>
      <w:rPr>
        <w:sz w:val="21"/>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74F87C6">
                          <w:pPr>
                            <w:pStyle w:val="13"/>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vwKVW3AIAACQGAAAOAAAAAAAAAAEAIAAAAB8BAABkcnMvZTJvRG9jLnhtbFBLBQYA&#10;AAAABgAGAFkBAABtBgAAAAA=&#10;">
              <v:fill on="f" focussize="0,0"/>
              <v:stroke on="f" weight="0.5pt"/>
              <v:imagedata o:title=""/>
              <o:lock v:ext="edit" aspectratio="f"/>
              <v:textbox inset="0mm,0mm,0mm,0mm" style="mso-fit-shape-to-text:t;">
                <w:txbxContent>
                  <w:p w14:paraId="074F87C6">
                    <w:pPr>
                      <w:pStyle w:val="13"/>
                    </w:pPr>
                    <w:r>
                      <w:fldChar w:fldCharType="begin"/>
                    </w:r>
                    <w:r>
                      <w:instrText xml:space="preserve"> PAGE  \* MERGEFORMAT </w:instrText>
                    </w:r>
                    <w:r>
                      <w:fldChar w:fldCharType="separate"/>
                    </w:r>
                    <w:r>
                      <w:t>32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47C20">
    <w:pPr>
      <w:spacing w:line="176" w:lineRule="auto"/>
      <w:ind w:left="478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A3EB658">
                          <w:pPr>
                            <w:pStyle w:val="13"/>
                          </w:pPr>
                          <w:r>
                            <w:fldChar w:fldCharType="begin"/>
                          </w:r>
                          <w:r>
                            <w:instrText xml:space="preserve"> PAGE  \* MERGEFORMAT </w:instrText>
                          </w:r>
                          <w:r>
                            <w:fldChar w:fldCharType="separate"/>
                          </w:r>
                          <w:r>
                            <w:t>128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5A3EB658">
                    <w:pPr>
                      <w:pStyle w:val="13"/>
                    </w:pPr>
                    <w:r>
                      <w:fldChar w:fldCharType="begin"/>
                    </w:r>
                    <w:r>
                      <w:instrText xml:space="preserve"> PAGE  \* MERGEFORMAT </w:instrText>
                    </w:r>
                    <w:r>
                      <w:fldChar w:fldCharType="separate"/>
                    </w:r>
                    <w:r>
                      <w:t>128</w:t>
                    </w:r>
                    <w:r>
                      <w:fldChar w:fldCharType="end"/>
                    </w:r>
                  </w:p>
                </w:txbxContent>
              </v:textbox>
            </v:shape>
          </w:pict>
        </mc:Fallback>
      </mc:AlternateContent>
    </w:r>
    <w:r>
      <w:rPr>
        <w:rFonts w:ascii="Times New Roman" w:hAnsi="Times New Roman" w:eastAsia="Times New Roman" w:cs="Times New Roman"/>
        <w:spacing w:val="-4"/>
        <w:sz w:val="18"/>
        <w:szCs w:val="18"/>
      </w:rPr>
      <w:t>36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EBAA3">
    <w:pPr>
      <w:spacing w:line="176" w:lineRule="auto"/>
      <w:ind w:left="408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E5CE0F9">
                          <w:pPr>
                            <w:pStyle w:val="13"/>
                          </w:pPr>
                          <w:r>
                            <w:fldChar w:fldCharType="begin"/>
                          </w:r>
                          <w:r>
                            <w:instrText xml:space="preserve"> PAGE  \* MERGEFORMAT </w:instrText>
                          </w:r>
                          <w:r>
                            <w:fldChar w:fldCharType="separate"/>
                          </w:r>
                          <w:r>
                            <w:t>132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OH7cfdAgAAJg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E4ftx90CAAAmBgAADgAAAAAAAAABACAAAAAfAQAAZHJzL2Uyb0RvYy54bWxQSwUG&#10;AAAAAAYABgBZAQAAbgYAAAAA&#10;">
              <v:fill on="f" focussize="0,0"/>
              <v:stroke on="f" weight="0.5pt"/>
              <v:imagedata o:title=""/>
              <o:lock v:ext="edit" aspectratio="f"/>
              <v:textbox inset="0mm,0mm,0mm,0mm" style="mso-fit-shape-to-text:t;">
                <w:txbxContent>
                  <w:p w14:paraId="6E5CE0F9">
                    <w:pPr>
                      <w:pStyle w:val="13"/>
                    </w:pPr>
                    <w:r>
                      <w:fldChar w:fldCharType="begin"/>
                    </w:r>
                    <w:r>
                      <w:instrText xml:space="preserve"> PAGE  \* MERGEFORMAT </w:instrText>
                    </w:r>
                    <w:r>
                      <w:fldChar w:fldCharType="separate"/>
                    </w:r>
                    <w:r>
                      <w:t>132</w:t>
                    </w:r>
                    <w:r>
                      <w:fldChar w:fldCharType="end"/>
                    </w:r>
                  </w:p>
                </w:txbxContent>
              </v:textbox>
            </v:shape>
          </w:pict>
        </mc:Fallback>
      </mc:AlternateContent>
    </w:r>
    <w:r>
      <w:rPr>
        <w:rFonts w:ascii="Times New Roman" w:hAnsi="Times New Roman" w:eastAsia="Times New Roman" w:cs="Times New Roman"/>
        <w:spacing w:val="-4"/>
        <w:sz w:val="18"/>
        <w:szCs w:val="18"/>
      </w:rPr>
      <w:t>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1B80C"/>
    <w:multiLevelType w:val="singleLevel"/>
    <w:tmpl w:val="8941B80C"/>
    <w:lvl w:ilvl="0" w:tentative="0">
      <w:start w:val="1"/>
      <w:numFmt w:val="decimal"/>
      <w:suff w:val="nothing"/>
      <w:lvlText w:val="%1、"/>
      <w:lvlJc w:val="left"/>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5A5DF56B"/>
    <w:multiLevelType w:val="singleLevel"/>
    <w:tmpl w:val="5A5DF56B"/>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324163E"/>
    <w:rsid w:val="035D6C01"/>
    <w:rsid w:val="04C55E77"/>
    <w:rsid w:val="0A15691E"/>
    <w:rsid w:val="11AE50A3"/>
    <w:rsid w:val="13911DB6"/>
    <w:rsid w:val="13AC347F"/>
    <w:rsid w:val="16FF0830"/>
    <w:rsid w:val="1DDD0792"/>
    <w:rsid w:val="23D645F5"/>
    <w:rsid w:val="2593383B"/>
    <w:rsid w:val="2AC24DBD"/>
    <w:rsid w:val="31B31DD2"/>
    <w:rsid w:val="34A53B34"/>
    <w:rsid w:val="35B475BF"/>
    <w:rsid w:val="372E1A12"/>
    <w:rsid w:val="3BD1517B"/>
    <w:rsid w:val="3C5C33E5"/>
    <w:rsid w:val="41AC17C3"/>
    <w:rsid w:val="42D42243"/>
    <w:rsid w:val="46163520"/>
    <w:rsid w:val="4BC10550"/>
    <w:rsid w:val="533E5903"/>
    <w:rsid w:val="58E27748"/>
    <w:rsid w:val="5E624433"/>
    <w:rsid w:val="5FF66723"/>
    <w:rsid w:val="60255718"/>
    <w:rsid w:val="629E17B2"/>
    <w:rsid w:val="62F629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semiHidden="0" w:name="toc 2"/>
    <w:lsdException w:qFormat="1" w:unhideWhenUsed="0" w:uiPriority="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line="413" w:lineRule="auto"/>
      <w:outlineLvl w:val="1"/>
    </w:pPr>
    <w:rPr>
      <w:rFonts w:ascii="Arial" w:hAnsi="Arial" w:eastAsia="黑体"/>
      <w:b/>
      <w:bCs/>
      <w:sz w:val="32"/>
      <w:szCs w:val="32"/>
    </w:rPr>
  </w:style>
  <w:style w:type="paragraph" w:styleId="3">
    <w:name w:val="heading 3"/>
    <w:basedOn w:val="1"/>
    <w:next w:val="1"/>
    <w:qFormat/>
    <w:uiPriority w:val="0"/>
    <w:pPr>
      <w:keepNext/>
      <w:keepLines/>
      <w:spacing w:before="260" w:after="260" w:line="415" w:lineRule="auto"/>
      <w:outlineLvl w:val="2"/>
    </w:pPr>
    <w:rPr>
      <w:b/>
      <w:bCs/>
      <w:sz w:val="32"/>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Cs w:val="28"/>
    </w:rPr>
  </w:style>
  <w:style w:type="paragraph" w:styleId="5">
    <w:name w:val="heading 5"/>
    <w:basedOn w:val="1"/>
    <w:next w:val="1"/>
    <w:qFormat/>
    <w:uiPriority w:val="0"/>
    <w:pPr>
      <w:keepNext/>
      <w:keepLines/>
      <w:widowControl/>
      <w:spacing w:before="120" w:after="120" w:line="360" w:lineRule="auto"/>
      <w:ind w:firstLine="499"/>
      <w:jc w:val="left"/>
      <w:outlineLvl w:val="4"/>
    </w:pPr>
    <w:rPr>
      <w:rFonts w:ascii="宋体" w:hAnsi="宋体"/>
      <w:b/>
      <w:kern w:val="0"/>
      <w:sz w:val="24"/>
    </w:rPr>
  </w:style>
  <w:style w:type="character" w:default="1" w:styleId="20">
    <w:name w:val="Default Paragraph Font"/>
    <w:semiHidden/>
    <w:qFormat/>
    <w:uiPriority w:val="0"/>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Body Text 3"/>
    <w:basedOn w:val="1"/>
    <w:qFormat/>
    <w:uiPriority w:val="0"/>
    <w:rPr>
      <w:rFonts w:ascii="宋体"/>
      <w:sz w:val="24"/>
      <w:szCs w:val="20"/>
    </w:rPr>
  </w:style>
  <w:style w:type="paragraph" w:styleId="7">
    <w:name w:val="Body Text"/>
    <w:basedOn w:val="1"/>
    <w:next w:val="1"/>
    <w:semiHidden/>
    <w:qFormat/>
    <w:uiPriority w:val="0"/>
    <w:rPr>
      <w:rFonts w:ascii="Arial" w:hAnsi="Arial" w:eastAsia="Arial" w:cs="Arial"/>
      <w:sz w:val="21"/>
      <w:szCs w:val="21"/>
      <w:lang w:val="en-US" w:eastAsia="en-US" w:bidi="ar-SA"/>
    </w:rPr>
  </w:style>
  <w:style w:type="paragraph" w:styleId="8">
    <w:name w:val="Body Text Indent"/>
    <w:basedOn w:val="1"/>
    <w:qFormat/>
    <w:uiPriority w:val="0"/>
    <w:pPr>
      <w:spacing w:line="360" w:lineRule="auto"/>
      <w:ind w:firstLine="560" w:firstLineChars="200"/>
    </w:pPr>
    <w:rPr>
      <w:sz w:val="28"/>
    </w:rPr>
  </w:style>
  <w:style w:type="paragraph" w:styleId="9">
    <w:name w:val="toc 5"/>
    <w:basedOn w:val="1"/>
    <w:next w:val="1"/>
    <w:qFormat/>
    <w:uiPriority w:val="0"/>
    <w:pPr>
      <w:ind w:left="840"/>
      <w:jc w:val="left"/>
    </w:pPr>
    <w:rPr>
      <w:rFonts w:ascii="Calibri" w:hAnsi="Calibri" w:cs="Calibri"/>
      <w:sz w:val="18"/>
      <w:szCs w:val="18"/>
    </w:rPr>
  </w:style>
  <w:style w:type="paragraph" w:styleId="10">
    <w:name w:val="toc 3"/>
    <w:basedOn w:val="1"/>
    <w:next w:val="1"/>
    <w:semiHidden/>
    <w:qFormat/>
    <w:uiPriority w:val="0"/>
    <w:pPr>
      <w:ind w:left="840" w:leftChars="400"/>
    </w:pPr>
    <w:rPr>
      <w:sz w:val="21"/>
      <w:szCs w:val="24"/>
    </w:rPr>
  </w:style>
  <w:style w:type="paragraph" w:styleId="11">
    <w:name w:val="Plain Text"/>
    <w:basedOn w:val="1"/>
    <w:qFormat/>
    <w:uiPriority w:val="0"/>
    <w:rPr>
      <w:rFonts w:ascii="宋体" w:hAnsi="Courier New"/>
      <w:kern w:val="0"/>
      <w:sz w:val="20"/>
    </w:rPr>
  </w:style>
  <w:style w:type="paragraph" w:styleId="12">
    <w:name w:val="Body Text Indent 2"/>
    <w:basedOn w:val="1"/>
    <w:qFormat/>
    <w:uiPriority w:val="0"/>
    <w:pPr>
      <w:spacing w:line="480" w:lineRule="auto"/>
      <w:ind w:left="420" w:leftChars="200"/>
    </w:pPr>
  </w:style>
  <w:style w:type="paragraph" w:styleId="13">
    <w:name w:val="footer"/>
    <w:basedOn w:val="1"/>
    <w:qFormat/>
    <w:uiPriority w:val="99"/>
    <w:pPr>
      <w:tabs>
        <w:tab w:val="center" w:pos="4153"/>
        <w:tab w:val="right" w:pos="8306"/>
      </w:tabs>
      <w:snapToGrid w:val="0"/>
      <w:jc w:val="left"/>
    </w:pPr>
    <w:rPr>
      <w:rFonts w:ascii="Times New Roman"/>
      <w:kern w:val="2"/>
      <w:sz w:val="18"/>
      <w:szCs w:val="18"/>
    </w:rPr>
  </w:style>
  <w:style w:type="paragraph" w:styleId="14">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styleId="15">
    <w:name w:val="toc 1"/>
    <w:basedOn w:val="1"/>
    <w:next w:val="1"/>
    <w:semiHidden/>
    <w:qFormat/>
    <w:uiPriority w:val="0"/>
    <w:rPr>
      <w:sz w:val="21"/>
      <w:szCs w:val="24"/>
    </w:rPr>
  </w:style>
  <w:style w:type="paragraph" w:styleId="16">
    <w:name w:val="toc 4"/>
    <w:basedOn w:val="1"/>
    <w:next w:val="1"/>
    <w:qFormat/>
    <w:uiPriority w:val="0"/>
    <w:pPr>
      <w:ind w:left="630"/>
      <w:jc w:val="left"/>
    </w:pPr>
    <w:rPr>
      <w:rFonts w:ascii="Calibri" w:hAnsi="Calibri" w:cs="Calibri"/>
      <w:sz w:val="18"/>
      <w:szCs w:val="18"/>
    </w:rPr>
  </w:style>
  <w:style w:type="paragraph" w:styleId="17">
    <w:name w:val="Normal (Web)"/>
    <w:basedOn w:val="1"/>
    <w:qFormat/>
    <w:uiPriority w:val="0"/>
    <w:pPr>
      <w:widowControl/>
      <w:spacing w:before="100" w:beforeAutospacing="1" w:after="100" w:afterAutospacing="1"/>
      <w:jc w:val="left"/>
    </w:pPr>
    <w:rPr>
      <w:rFonts w:hAnsi="宋体"/>
      <w:szCs w:val="24"/>
    </w:rPr>
  </w:style>
  <w:style w:type="table" w:styleId="19">
    <w:name w:val="Table Grid"/>
    <w:basedOn w:val="18"/>
    <w:semiHidden/>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basedOn w:val="20"/>
    <w:qFormat/>
    <w:uiPriority w:val="0"/>
    <w:rPr>
      <w:color w:val="333333"/>
      <w:u w:val="none"/>
    </w:rPr>
  </w:style>
  <w:style w:type="table" w:customStyle="1" w:styleId="22">
    <w:name w:val="Table Normal"/>
    <w:semiHidden/>
    <w:unhideWhenUsed/>
    <w:qFormat/>
    <w:uiPriority w:val="0"/>
    <w:tblPr>
      <w:tblCellMar>
        <w:top w:w="0" w:type="dxa"/>
        <w:left w:w="0" w:type="dxa"/>
        <w:bottom w:w="0" w:type="dxa"/>
        <w:right w:w="0" w:type="dxa"/>
      </w:tblCellMar>
    </w:tblPr>
  </w:style>
  <w:style w:type="paragraph" w:customStyle="1" w:styleId="23">
    <w:name w:val="Table Text"/>
    <w:basedOn w:val="1"/>
    <w:semiHidden/>
    <w:qFormat/>
    <w:uiPriority w:val="0"/>
    <w:rPr>
      <w:rFonts w:ascii="宋体" w:hAnsi="宋体" w:eastAsia="宋体" w:cs="宋体"/>
      <w:sz w:val="20"/>
      <w:szCs w:val="20"/>
      <w:lang w:val="en-US" w:eastAsia="en-US" w:bidi="ar-SA"/>
    </w:rPr>
  </w:style>
  <w:style w:type="paragraph" w:customStyle="1" w:styleId="24">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25">
    <w:name w:val="列出段落1"/>
    <w:basedOn w:val="1"/>
    <w:qFormat/>
    <w:uiPriority w:val="0"/>
    <w:pPr>
      <w:ind w:firstLine="420" w:firstLineChars="200"/>
    </w:pPr>
  </w:style>
  <w:style w:type="paragraph" w:customStyle="1" w:styleId="26">
    <w:name w:val="Char1"/>
    <w:basedOn w:val="1"/>
    <w:qFormat/>
    <w:uiPriority w:val="0"/>
    <w:rPr>
      <w:sz w:val="21"/>
      <w:szCs w:val="21"/>
    </w:rPr>
  </w:style>
  <w:style w:type="paragraph" w:customStyle="1" w:styleId="27">
    <w:name w:val="WPSOffice手动目录 1"/>
    <w:uiPriority w:val="0"/>
    <w:pPr>
      <w:ind w:leftChars="0"/>
    </w:pPr>
    <w:rPr>
      <w:sz w:val="20"/>
      <w:szCs w:val="20"/>
    </w:rPr>
  </w:style>
  <w:style w:type="paragraph" w:customStyle="1" w:styleId="28">
    <w:name w:val="WPSOffice手动目录 2"/>
    <w:uiPriority w:val="0"/>
    <w:pPr>
      <w:ind w:leftChars="200"/>
    </w:pPr>
    <w:rPr>
      <w:sz w:val="20"/>
      <w:szCs w:val="20"/>
    </w:rPr>
  </w:style>
  <w:style w:type="paragraph" w:customStyle="1" w:styleId="29">
    <w:name w:val="WPSOffice手动目录 3"/>
    <w:uiPriority w:val="0"/>
    <w:pPr>
      <w:ind w:leftChars="400"/>
    </w:pPr>
    <w:rPr>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9" Type="http://schemas.openxmlformats.org/officeDocument/2006/relationships/fontTable" Target="fontTable.xml"/><Relationship Id="rId48" Type="http://schemas.openxmlformats.org/officeDocument/2006/relationships/numbering" Target="numbering.xml"/><Relationship Id="rId47" Type="http://schemas.openxmlformats.org/officeDocument/2006/relationships/customXml" Target="../customXml/item1.xml"/><Relationship Id="rId46" Type="http://schemas.openxmlformats.org/officeDocument/2006/relationships/image" Target="media/image5.wmf"/><Relationship Id="rId45" Type="http://schemas.openxmlformats.org/officeDocument/2006/relationships/oleObject" Target="embeddings/oleObject5.bin"/><Relationship Id="rId44" Type="http://schemas.openxmlformats.org/officeDocument/2006/relationships/image" Target="media/image4.wmf"/><Relationship Id="rId43" Type="http://schemas.openxmlformats.org/officeDocument/2006/relationships/oleObject" Target="embeddings/oleObject4.bin"/><Relationship Id="rId42" Type="http://schemas.openxmlformats.org/officeDocument/2006/relationships/image" Target="media/image3.wmf"/><Relationship Id="rId41" Type="http://schemas.openxmlformats.org/officeDocument/2006/relationships/oleObject" Target="embeddings/oleObject3.bin"/><Relationship Id="rId40" Type="http://schemas.openxmlformats.org/officeDocument/2006/relationships/image" Target="media/image2.wmf"/><Relationship Id="rId4" Type="http://schemas.openxmlformats.org/officeDocument/2006/relationships/endnotes" Target="endnotes.xml"/><Relationship Id="rId39" Type="http://schemas.openxmlformats.org/officeDocument/2006/relationships/oleObject" Target="embeddings/oleObject2.bin"/><Relationship Id="rId38" Type="http://schemas.openxmlformats.org/officeDocument/2006/relationships/image" Target="media/image1.wmf"/><Relationship Id="rId37" Type="http://schemas.openxmlformats.org/officeDocument/2006/relationships/oleObject" Target="embeddings/oleObject1.bin"/><Relationship Id="rId36" Type="http://schemas.openxmlformats.org/officeDocument/2006/relationships/theme" Target="theme/theme1.xml"/><Relationship Id="rId35" Type="http://schemas.openxmlformats.org/officeDocument/2006/relationships/footer" Target="footer31.xml"/><Relationship Id="rId34" Type="http://schemas.openxmlformats.org/officeDocument/2006/relationships/footer" Target="footer30.xml"/><Relationship Id="rId33" Type="http://schemas.openxmlformats.org/officeDocument/2006/relationships/footer" Target="footer29.xml"/><Relationship Id="rId32" Type="http://schemas.openxmlformats.org/officeDocument/2006/relationships/footer" Target="footer28.xml"/><Relationship Id="rId31" Type="http://schemas.openxmlformats.org/officeDocument/2006/relationships/footer" Target="footer27.xml"/><Relationship Id="rId30" Type="http://schemas.openxmlformats.org/officeDocument/2006/relationships/footer" Target="footer26.xml"/><Relationship Id="rId3" Type="http://schemas.openxmlformats.org/officeDocument/2006/relationships/footnotes" Target="footnotes.xml"/><Relationship Id="rId29" Type="http://schemas.openxmlformats.org/officeDocument/2006/relationships/footer" Target="footer25.xml"/><Relationship Id="rId28" Type="http://schemas.openxmlformats.org/officeDocument/2006/relationships/footer" Target="footer24.xml"/><Relationship Id="rId27" Type="http://schemas.openxmlformats.org/officeDocument/2006/relationships/footer" Target="footer23.xml"/><Relationship Id="rId26" Type="http://schemas.openxmlformats.org/officeDocument/2006/relationships/footer" Target="footer22.xml"/><Relationship Id="rId25" Type="http://schemas.openxmlformats.org/officeDocument/2006/relationships/footer" Target="footer21.xml"/><Relationship Id="rId24" Type="http://schemas.openxmlformats.org/officeDocument/2006/relationships/footer" Target="footer20.xml"/><Relationship Id="rId23" Type="http://schemas.openxmlformats.org/officeDocument/2006/relationships/footer" Target="footer19.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168</Pages>
  <Words>14873</Words>
  <Characters>16365</Characters>
  <TotalTime>3</TotalTime>
  <ScaleCrop>false</ScaleCrop>
  <LinksUpToDate>false</LinksUpToDate>
  <CharactersWithSpaces>16650</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2024-11-19T11:16:00Z</dcterms:created>
  <dc:creator>yp</dc:creator>
  <cp:lastModifiedBy>招标代理公司-宋璟雯</cp:lastModifiedBy>
  <dcterms:modified xsi:type="dcterms:W3CDTF">2024-12-31T08:33:11Z</dcterms:modified>
  <dc:title>西安市长安区人民代表大会常务委员会</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2024-12-10T11:02:05Z</vt:filetime>
  </property>
  <property fmtid="{D5CDD505-2E9C-101B-9397-08002B2CF9AE}" pid="4" name="KSOProductBuildVer">
    <vt:lpwstr>2052-12.1.0.19770</vt:lpwstr>
  </property>
  <property fmtid="{D5CDD505-2E9C-101B-9397-08002B2CF9AE}" pid="5" name="ICV">
    <vt:lpwstr>5CE56756110B4583BBA468AF2FA8C3D2_12</vt:lpwstr>
  </property>
  <property fmtid="{D5CDD505-2E9C-101B-9397-08002B2CF9AE}" pid="6" name="KSOTemplateDocerSaveRecord">
    <vt:lpwstr>eyJoZGlkIjoiYzY3YWNkOWRmMzdkMWY0ODgxYzQ3M2FiOTAxMTEzOTYiLCJ1c2VySWQiOiIxMzU4MjU4NDA5In0=</vt:lpwstr>
  </property>
</Properties>
</file>